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6BD0DE" w14:textId="77777777" w:rsidR="00CB0E5B" w:rsidRPr="00514928" w:rsidRDefault="00C201B8">
      <w:pPr>
        <w:spacing w:before="240" w:after="120"/>
        <w:rPr>
          <w:rFonts w:asciiTheme="minorHAnsi" w:hAnsiTheme="minorHAnsi"/>
          <w:sz w:val="24"/>
          <w:szCs w:val="24"/>
        </w:rPr>
      </w:pPr>
      <w:bookmarkStart w:id="0" w:name="h.gjdgxs" w:colFirst="0" w:colLast="0"/>
      <w:bookmarkEnd w:id="0"/>
      <w:r w:rsidRPr="00514928">
        <w:rPr>
          <w:rFonts w:asciiTheme="minorHAnsi" w:hAnsiTheme="minorHAnsi"/>
          <w:b/>
          <w:color w:val="F7A11A"/>
          <w:sz w:val="24"/>
          <w:szCs w:val="24"/>
        </w:rPr>
        <w:t xml:space="preserve">BTEC Assignment Brief </w:t>
      </w:r>
    </w:p>
    <w:tbl>
      <w:tblPr>
        <w:tblStyle w:val="1"/>
        <w:tblW w:w="920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1C3CFE" w:rsidRPr="00514928" w14:paraId="2D75A8CA" w14:textId="77777777" w:rsidTr="00514928">
        <w:trPr>
          <w:trHeight w:val="486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38BA7A" w14:textId="77777777" w:rsidR="001C3CFE" w:rsidRPr="00514928" w:rsidRDefault="001C3CFE" w:rsidP="0051492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0486" w14:textId="77777777" w:rsidR="001C3CFE" w:rsidRPr="00514928" w:rsidRDefault="001C3CFE" w:rsidP="00514928">
            <w:pPr>
              <w:widowControl w:val="0"/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P</w:t>
            </w:r>
            <w:r w:rsidRPr="00514928"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  <w:t>e</w:t>
            </w:r>
            <w:r w:rsidRPr="00514928">
              <w:rPr>
                <w:rFonts w:asciiTheme="minorHAnsi" w:hAnsiTheme="minorHAnsi"/>
                <w:color w:val="0070C0"/>
                <w:spacing w:val="3"/>
                <w:sz w:val="24"/>
                <w:szCs w:val="24"/>
              </w:rPr>
              <w:t>a</w:t>
            </w:r>
            <w:r w:rsidRPr="00514928"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  <w:t>r</w:t>
            </w:r>
            <w:r w:rsidRPr="00514928">
              <w:rPr>
                <w:rFonts w:asciiTheme="minorHAnsi" w:hAnsiTheme="minorHAnsi"/>
                <w:color w:val="0070C0"/>
                <w:spacing w:val="2"/>
                <w:sz w:val="24"/>
                <w:szCs w:val="24"/>
              </w:rPr>
              <w:t>s</w:t>
            </w:r>
            <w:r w:rsidRPr="00514928"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  <w:t>o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n</w:t>
            </w:r>
            <w:r w:rsidRPr="00514928">
              <w:rPr>
                <w:rFonts w:asciiTheme="minorHAnsi" w:hAnsiTheme="minorHAnsi"/>
                <w:color w:val="0070C0"/>
                <w:spacing w:val="-15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BT</w:t>
            </w:r>
            <w:r w:rsidRPr="00514928">
              <w:rPr>
                <w:rFonts w:asciiTheme="minorHAnsi" w:hAnsiTheme="minorHAnsi"/>
                <w:color w:val="0070C0"/>
                <w:spacing w:val="1"/>
                <w:sz w:val="24"/>
                <w:szCs w:val="24"/>
              </w:rPr>
              <w:t>E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C</w:t>
            </w:r>
            <w:r w:rsidRPr="00514928">
              <w:rPr>
                <w:rFonts w:asciiTheme="minorHAnsi" w:hAnsiTheme="minorHAnsi"/>
                <w:color w:val="0070C0"/>
                <w:spacing w:val="-13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pacing w:val="2"/>
                <w:sz w:val="24"/>
                <w:szCs w:val="24"/>
              </w:rPr>
              <w:t>L</w:t>
            </w:r>
            <w:r w:rsidRPr="00514928"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  <w:t>e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v</w:t>
            </w:r>
            <w:r w:rsidRPr="00514928"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  <w:t>e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l</w:t>
            </w:r>
            <w:r w:rsidRPr="00514928">
              <w:rPr>
                <w:rFonts w:asciiTheme="minorHAnsi" w:hAnsiTheme="minorHAnsi"/>
                <w:color w:val="0070C0"/>
                <w:spacing w:val="-10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3</w:t>
            </w:r>
            <w:r w:rsidRPr="00514928">
              <w:rPr>
                <w:rFonts w:asciiTheme="minorHAnsi" w:hAnsiTheme="minorHAnsi"/>
                <w:color w:val="0070C0"/>
                <w:spacing w:val="-6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pacing w:val="2"/>
                <w:sz w:val="24"/>
                <w:szCs w:val="24"/>
              </w:rPr>
              <w:t>N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</w:t>
            </w:r>
            <w:r w:rsidRPr="00514928">
              <w:rPr>
                <w:rFonts w:asciiTheme="minorHAnsi" w:hAnsiTheme="minorHAnsi"/>
                <w:color w:val="0070C0"/>
                <w:spacing w:val="1"/>
                <w:sz w:val="24"/>
                <w:szCs w:val="24"/>
              </w:rPr>
              <w:t>t</w:t>
            </w:r>
            <w:r w:rsidRPr="00514928">
              <w:rPr>
                <w:rFonts w:asciiTheme="minorHAnsi" w:hAnsiTheme="minorHAnsi"/>
                <w:color w:val="0070C0"/>
                <w:spacing w:val="3"/>
                <w:sz w:val="24"/>
                <w:szCs w:val="24"/>
              </w:rPr>
              <w:t>i</w:t>
            </w:r>
            <w:r w:rsidRPr="00514928"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  <w:t>on</w:t>
            </w:r>
            <w:r w:rsidRPr="00514928">
              <w:rPr>
                <w:rFonts w:asciiTheme="minorHAnsi" w:hAnsiTheme="minorHAnsi"/>
                <w:color w:val="0070C0"/>
                <w:spacing w:val="-2"/>
                <w:sz w:val="24"/>
                <w:szCs w:val="24"/>
              </w:rPr>
              <w:t>a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l</w:t>
            </w:r>
            <w:r w:rsidRPr="00514928">
              <w:rPr>
                <w:rFonts w:asciiTheme="minorHAnsi" w:hAnsiTheme="minorHAnsi"/>
                <w:color w:val="0070C0"/>
                <w:spacing w:val="-13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D</w:t>
            </w:r>
            <w:r w:rsidRPr="00514928">
              <w:rPr>
                <w:rFonts w:asciiTheme="minorHAnsi" w:hAnsiTheme="minorHAnsi"/>
                <w:color w:val="0070C0"/>
                <w:spacing w:val="3"/>
                <w:sz w:val="24"/>
                <w:szCs w:val="24"/>
              </w:rPr>
              <w:t>i</w:t>
            </w:r>
            <w:r w:rsidRPr="00514928">
              <w:rPr>
                <w:rFonts w:asciiTheme="minorHAnsi" w:hAnsiTheme="minorHAnsi"/>
                <w:color w:val="0070C0"/>
                <w:spacing w:val="-2"/>
                <w:sz w:val="24"/>
                <w:szCs w:val="24"/>
              </w:rPr>
              <w:t>p</w:t>
            </w:r>
            <w:r w:rsidRPr="00514928">
              <w:rPr>
                <w:rFonts w:asciiTheme="minorHAnsi" w:hAnsiTheme="minorHAnsi"/>
                <w:color w:val="0070C0"/>
                <w:spacing w:val="1"/>
                <w:sz w:val="24"/>
                <w:szCs w:val="24"/>
              </w:rPr>
              <w:t>l</w:t>
            </w:r>
            <w:r w:rsidRPr="00514928"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  <w:t>o</w:t>
            </w:r>
            <w:r w:rsidRPr="00514928">
              <w:rPr>
                <w:rFonts w:asciiTheme="minorHAnsi" w:hAnsiTheme="minorHAnsi"/>
                <w:color w:val="0070C0"/>
                <w:spacing w:val="1"/>
                <w:sz w:val="24"/>
                <w:szCs w:val="24"/>
              </w:rPr>
              <w:t>m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</w:t>
            </w:r>
            <w:r w:rsidRPr="00514928">
              <w:rPr>
                <w:rFonts w:asciiTheme="minorHAnsi" w:hAnsiTheme="minorHAnsi"/>
                <w:color w:val="0070C0"/>
                <w:spacing w:val="-16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pacing w:val="3"/>
                <w:sz w:val="24"/>
                <w:szCs w:val="24"/>
              </w:rPr>
              <w:t>i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n</w:t>
            </w:r>
            <w:r w:rsidRPr="00514928">
              <w:rPr>
                <w:rFonts w:asciiTheme="minorHAnsi" w:hAnsiTheme="minorHAnsi"/>
                <w:color w:val="0070C0"/>
                <w:spacing w:val="-9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pacing w:val="-1"/>
                <w:sz w:val="24"/>
                <w:szCs w:val="24"/>
              </w:rPr>
              <w:t>Business</w:t>
            </w:r>
          </w:p>
          <w:p w14:paraId="3A536C7C" w14:textId="5036BD7C" w:rsidR="001C3CFE" w:rsidRPr="00514928" w:rsidRDefault="001C3CFE" w:rsidP="00514928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1C3CFE" w:rsidRPr="00514928" w14:paraId="716E98B0" w14:textId="77777777" w:rsidTr="00514928">
        <w:trPr>
          <w:trHeight w:val="486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91BC3" w14:textId="77777777" w:rsidR="001C3CFE" w:rsidRPr="00514928" w:rsidRDefault="001C3CFE" w:rsidP="0051492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Unit number and title</w:t>
            </w:r>
          </w:p>
          <w:p w14:paraId="450ABB2A" w14:textId="77777777" w:rsidR="001C3CFE" w:rsidRPr="00514928" w:rsidRDefault="001C3CFE" w:rsidP="0051492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C846" w14:textId="77777777" w:rsidR="001C3CFE" w:rsidRPr="00514928" w:rsidRDefault="001C3CFE" w:rsidP="00514928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Unit 19: Pitching for a New Business</w:t>
            </w:r>
          </w:p>
          <w:p w14:paraId="47BB245B" w14:textId="77777777" w:rsidR="001E660B" w:rsidRPr="00514928" w:rsidRDefault="001E660B" w:rsidP="00514928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</w:tr>
      <w:tr w:rsidR="001C3CFE" w:rsidRPr="00514928" w14:paraId="658976C7" w14:textId="77777777" w:rsidTr="00514928">
        <w:trPr>
          <w:trHeight w:val="486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E48BC7" w14:textId="09963870" w:rsidR="001C3CFE" w:rsidRPr="00514928" w:rsidRDefault="001C3CFE" w:rsidP="0051492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Learning aim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243C" w14:textId="77777777" w:rsidR="001C3CFE" w:rsidRPr="00514928" w:rsidRDefault="001C3CFE" w:rsidP="00514928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A: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Explore potential ideas for a micro-business start-up</w:t>
            </w:r>
          </w:p>
          <w:p w14:paraId="7B2214EB" w14:textId="77777777" w:rsidR="001C3CFE" w:rsidRPr="00514928" w:rsidRDefault="001C3CFE" w:rsidP="00514928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1C3CFE" w:rsidRPr="00514928" w14:paraId="3540CF4C" w14:textId="77777777" w:rsidTr="00514928">
        <w:trPr>
          <w:trHeight w:val="486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E906D" w14:textId="77777777" w:rsidR="001C3CFE" w:rsidRPr="00514928" w:rsidRDefault="001C3CFE" w:rsidP="0051492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EC5F" w14:textId="77777777" w:rsidR="001C3CFE" w:rsidRPr="00514928" w:rsidRDefault="00D02F5C" w:rsidP="00514928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Making the dream a reality</w:t>
            </w:r>
          </w:p>
          <w:p w14:paraId="13C2DA63" w14:textId="77777777" w:rsidR="006F6EAC" w:rsidRPr="00514928" w:rsidRDefault="006F6EAC" w:rsidP="00514928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1C3CFE" w:rsidRPr="00514928" w14:paraId="40B6BDBC" w14:textId="77777777" w:rsidTr="00514928">
        <w:trPr>
          <w:trHeight w:val="486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D6D74" w14:textId="77777777" w:rsidR="001C3CFE" w:rsidRPr="00514928" w:rsidRDefault="001C3CFE" w:rsidP="00514928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328B" w14:textId="73EAEFD8" w:rsidR="001C3CFE" w:rsidRPr="00514928" w:rsidRDefault="00514928" w:rsidP="00514928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Ailsa Waters</w:t>
            </w:r>
          </w:p>
        </w:tc>
      </w:tr>
      <w:tr w:rsidR="001C3CFE" w:rsidRPr="00514928" w14:paraId="1B5ADEEB" w14:textId="77777777" w:rsidTr="00514928">
        <w:trPr>
          <w:trHeight w:val="486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9BAD3" w14:textId="77777777" w:rsidR="001C3CFE" w:rsidRPr="00514928" w:rsidRDefault="001C3CFE" w:rsidP="00514928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16D4C" w14:textId="170029CE" w:rsidR="001C3CFE" w:rsidRPr="00514928" w:rsidRDefault="00514928" w:rsidP="00514928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11/2/19</w:t>
            </w:r>
          </w:p>
        </w:tc>
      </w:tr>
      <w:tr w:rsidR="001C3CFE" w:rsidRPr="00514928" w14:paraId="3EA4B848" w14:textId="77777777" w:rsidTr="00514928">
        <w:trPr>
          <w:trHeight w:val="487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8269CD7" w14:textId="62FFE638" w:rsidR="001C3CFE" w:rsidRPr="00514928" w:rsidRDefault="001C3CFE" w:rsidP="00514928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Hand in deadline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F5AAC2" w14:textId="7C5092E2" w:rsidR="001C3CFE" w:rsidRPr="00514928" w:rsidRDefault="00514928" w:rsidP="00514928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25/2/19</w:t>
            </w:r>
          </w:p>
        </w:tc>
      </w:tr>
      <w:tr w:rsidR="001C3CFE" w:rsidRPr="00514928" w14:paraId="07D73AEF" w14:textId="77777777" w:rsidTr="00AD3937"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E79E6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CFE" w:rsidRPr="00514928" w14:paraId="031919E8" w14:textId="77777777" w:rsidTr="00AD393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C9626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CFE" w:rsidRPr="00514928" w14:paraId="5B9278A5" w14:textId="77777777" w:rsidTr="00514928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3948C" w14:textId="77777777" w:rsidR="001C3CFE" w:rsidRPr="00514928" w:rsidRDefault="001C3CFE" w:rsidP="00514928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Vocational Scenario or Context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06CA030" w14:textId="3C12415C" w:rsidR="001C3CFE" w:rsidRPr="00514928" w:rsidRDefault="0030400B" w:rsidP="009202E6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You </w:t>
            </w:r>
            <w:r w:rsidR="004E59C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have been studying for a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BTEC National </w:t>
            </w:r>
            <w:r w:rsidR="004E59C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in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Business </w:t>
            </w:r>
            <w:r w:rsidR="004E59C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qualification for a while now</w:t>
            </w:r>
            <w:r w:rsidR="00AC253D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. You’ve</w:t>
            </w:r>
            <w:r w:rsidR="004E59C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decided it is time to put into practice the knowledge, understanding and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skills you have learnt </w:t>
            </w:r>
            <w:r w:rsidR="004E59C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by becoming your own boss and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setting up your own micro business. </w:t>
            </w:r>
            <w:r w:rsidR="00852BAF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The first step to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mak</w:t>
            </w:r>
            <w:r w:rsidR="00852BAF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ing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your dream a reality</w:t>
            </w:r>
            <w:r w:rsidR="00852BAF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is to be able to show potential investors that you have fully explored </w:t>
            </w:r>
            <w:r w:rsidR="004E59C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potential ideas for a micro-business start-up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. </w:t>
            </w:r>
            <w:r w:rsidR="009202E6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</w:p>
          <w:p w14:paraId="6FE266E6" w14:textId="02CABA9B" w:rsidR="009D6E29" w:rsidRPr="00514928" w:rsidRDefault="009D6E29" w:rsidP="009202E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CFE" w:rsidRPr="00514928" w14:paraId="1C3B6955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14:paraId="1D2B2BC8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CFE" w:rsidRPr="00514928" w14:paraId="7D033C8D" w14:textId="77777777" w:rsidTr="00514928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494E8" w14:textId="77777777" w:rsidR="001C3CFE" w:rsidRPr="00514928" w:rsidRDefault="001C3CFE" w:rsidP="00514928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Task 1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14:paraId="5E68555D" w14:textId="45B6CCC9" w:rsidR="00A0675B" w:rsidRPr="00514928" w:rsidRDefault="00A0675B" w:rsidP="00A0675B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You need to write an evaluative report which demonstrates to potential investors that you have fully explored the potential ideas for a new micro-business start-up and internal and external factors associated with a selected micro-business start-up.</w:t>
            </w:r>
          </w:p>
          <w:p w14:paraId="7ECC1485" w14:textId="77777777" w:rsidR="00A0675B" w:rsidRPr="00514928" w:rsidRDefault="00A0675B" w:rsidP="00A0675B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  <w:p w14:paraId="7ED589C7" w14:textId="2F00A019" w:rsidR="00261727" w:rsidRPr="00514928" w:rsidRDefault="00A0675B" w:rsidP="00E06885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Before</w:t>
            </w:r>
            <w:r w:rsidR="00852BAF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you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write your report you need to </w:t>
            </w:r>
            <w:r w:rsidR="004E59C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carry out research into the potential opportunities</w:t>
            </w:r>
            <w:r w:rsidR="00CC695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for </w:t>
            </w:r>
            <w:r w:rsidR="00261727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 new micro-business start-</w:t>
            </w:r>
            <w:r w:rsidR="004E59C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up.</w:t>
            </w:r>
            <w:r w:rsidR="00CC695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  <w:r w:rsidR="00261727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You may work in in a small group to generate ideas for and research ideas for potential new micro-businesses.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Evidence of the research conducted will need to be submitted in an appendix to the report itself. </w:t>
            </w:r>
            <w:r w:rsidR="00CC695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When conducting your research you will need to think carefully </w:t>
            </w:r>
            <w:r w:rsidR="00261727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about:</w:t>
            </w:r>
          </w:p>
          <w:p w14:paraId="6B0670D9" w14:textId="77777777" w:rsidR="00261727" w:rsidRPr="00514928" w:rsidRDefault="00261727" w:rsidP="001E66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the different models for each business opportunity </w:t>
            </w:r>
          </w:p>
          <w:p w14:paraId="5253A115" w14:textId="7B17284F" w:rsidR="004E59C4" w:rsidRPr="00514928" w:rsidRDefault="00261727" w:rsidP="001E66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the </w:t>
            </w:r>
            <w:r w:rsidR="00CC695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internal and external factors that may influence the potential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choice of business</w:t>
            </w:r>
          </w:p>
          <w:p w14:paraId="54064E75" w14:textId="77777777" w:rsidR="004E59C4" w:rsidRPr="00514928" w:rsidRDefault="004E59C4" w:rsidP="00E06885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  <w:p w14:paraId="3D421DAB" w14:textId="3036476C" w:rsidR="00261727" w:rsidRPr="00514928" w:rsidRDefault="00261727" w:rsidP="00261727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Based upon the findings of the</w:t>
            </w:r>
            <w:r w:rsidR="00514928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research you will need to </w:t>
            </w:r>
            <w:r w:rsidR="00CC695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write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</w:t>
            </w:r>
            <w:r w:rsidR="00CC6954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report which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evaluates the internal and external factors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lastRenderedPageBreak/>
              <w:t>associated with a selected micro-business</w:t>
            </w:r>
            <w:r w:rsidR="00514928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  <w:r w:rsidR="00514928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start-up. The report should be individually written</w:t>
            </w:r>
            <w:r w:rsidR="00514928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.</w:t>
            </w:r>
          </w:p>
          <w:p w14:paraId="46A414F6" w14:textId="4647167B" w:rsidR="00A0675B" w:rsidRPr="00514928" w:rsidRDefault="00A0675B" w:rsidP="00261727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  <w:p w14:paraId="37BFD06E" w14:textId="439DB1EF" w:rsidR="00C509D0" w:rsidRPr="00514928" w:rsidRDefault="00C509D0" w:rsidP="001E660B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The first part of the report needs to contain a</w:t>
            </w:r>
            <w:r w:rsidR="004C0F18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description of </w:t>
            </w:r>
            <w:r w:rsidR="00D02F5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 number of start-up</w:t>
            </w:r>
            <w:r w:rsidR="00E14AC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idea</w:t>
            </w:r>
            <w:r w:rsidR="00D02F5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s</w:t>
            </w:r>
            <w:r w:rsidR="00E14AC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which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you think</w:t>
            </w:r>
            <w:r w:rsidR="00E14AC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  <w:r w:rsidR="00B635A6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potential</w:t>
            </w:r>
            <w:r w:rsidR="00E14AC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  <w:r w:rsidR="00B635A6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investors are </w:t>
            </w:r>
            <w:r w:rsidR="00E14AC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likely to look favourably on</w:t>
            </w:r>
            <w:r w:rsidR="00D02F5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.</w:t>
            </w:r>
            <w:r w:rsidR="00CA118D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As you are looking to set up a m</w:t>
            </w:r>
            <w:r w:rsidR="00CA118D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icro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-</w:t>
            </w:r>
            <w:r w:rsidR="00CA118D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business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these should not </w:t>
            </w:r>
            <w:r w:rsidR="00CA118D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require a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more than</w:t>
            </w:r>
            <w:r w:rsidR="00CA118D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4 employees.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For each start-up idea you should i</w:t>
            </w:r>
            <w:r w:rsidR="00CA118D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nclude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:</w:t>
            </w:r>
          </w:p>
          <w:p w14:paraId="047D73AE" w14:textId="13BFEE86" w:rsidR="00C509D0" w:rsidRPr="00514928" w:rsidRDefault="00CA118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d</w:t>
            </w:r>
            <w:r w:rsidR="00D02F5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etails of the activity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the s</w:t>
            </w:r>
            <w:r w:rsidR="00E14AC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tart-ups are involved in,</w:t>
            </w:r>
          </w:p>
          <w:p w14:paraId="11D081E8" w14:textId="452E5635" w:rsidR="00C509D0" w:rsidRPr="00514928" w:rsidRDefault="00E14AC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their </w:t>
            </w:r>
            <w:r w:rsidR="00D02F5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processes, </w:t>
            </w:r>
          </w:p>
          <w:p w14:paraId="6C3084FA" w14:textId="3929A92F" w:rsidR="00D02F5C" w:rsidRPr="00514928" w:rsidRDefault="00D02F5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the</w:t>
            </w:r>
            <w:r w:rsidR="00CA118D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ir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  <w:r w:rsidR="00C509D0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organisational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form.</w:t>
            </w:r>
            <w:r w:rsidR="00E14ACC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</w:p>
          <w:p w14:paraId="27720455" w14:textId="77777777" w:rsidR="00C509D0" w:rsidRPr="00514928" w:rsidRDefault="00C509D0" w:rsidP="001E660B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  <w:p w14:paraId="1C6A5D2A" w14:textId="51C734CB" w:rsidR="001C3CFE" w:rsidRPr="00514928" w:rsidRDefault="00C509D0" w:rsidP="001E660B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In the second part of the report you should c</w:t>
            </w:r>
            <w:r w:rsidR="000A4592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hoose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the idea that y</w:t>
            </w:r>
            <w:r w:rsidR="00B53F1A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ou think</w:t>
            </w:r>
            <w:r w:rsidR="000A4592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has the best potential to succeed. 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For this idea you need to evaluate the significance of at least four factors</w:t>
            </w:r>
            <w:r w:rsidR="004C0F18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associated with the start-up of the new microbusiness will be covered (including both internal and external factors) and the extent to which these could pose a risk to the new business.</w:t>
            </w: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</w:p>
          <w:p w14:paraId="3784CEED" w14:textId="4AF7E7E5" w:rsidR="001C3CFE" w:rsidRPr="00514928" w:rsidRDefault="001C3CFE" w:rsidP="001E660B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1C3CFE" w:rsidRPr="00514928" w14:paraId="585E7D58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6E0FE" w14:textId="54ABE619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Checklist of evidence required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14:paraId="51EBA67A" w14:textId="656A640F" w:rsidR="001C3CFE" w:rsidRPr="00514928" w:rsidRDefault="00D02F5C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>A</w:t>
            </w:r>
            <w:r w:rsidR="004C0F18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written report to potential investors including appendices of r</w:t>
            </w:r>
            <w:r w:rsidR="00B07907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esearch </w:t>
            </w:r>
            <w:r w:rsidR="004C0F18" w:rsidRPr="00514928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findings </w:t>
            </w:r>
          </w:p>
        </w:tc>
      </w:tr>
      <w:tr w:rsidR="001C3CFE" w:rsidRPr="00514928" w14:paraId="3CC8AED3" w14:textId="77777777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FB8FCE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Criteria covered by this task:</w:t>
            </w:r>
          </w:p>
        </w:tc>
      </w:tr>
      <w:tr w:rsidR="001C3CFE" w:rsidRPr="00514928" w14:paraId="7253E691" w14:textId="77777777" w:rsidTr="00514928">
        <w:trPr>
          <w:trHeight w:val="488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E79816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4C2701D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To achieve the criteria you must show that you are able to:</w:t>
            </w:r>
          </w:p>
        </w:tc>
      </w:tr>
      <w:tr w:rsidR="001C3CFE" w:rsidRPr="00514928" w14:paraId="6882F292" w14:textId="77777777" w:rsidTr="00514928">
        <w:trPr>
          <w:trHeight w:val="488"/>
        </w:trPr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C1474F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19/A.D1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</w:tcBorders>
            <w:vAlign w:val="center"/>
          </w:tcPr>
          <w:p w14:paraId="6CD95446" w14:textId="77777777" w:rsidR="001C3CFE" w:rsidRPr="00514928" w:rsidRDefault="001C3CFE" w:rsidP="001E66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Evaluate the internal and external factors associated with a selected micro-business start-up.</w:t>
            </w:r>
          </w:p>
        </w:tc>
      </w:tr>
      <w:tr w:rsidR="001C3CFE" w:rsidRPr="00514928" w14:paraId="702AAECA" w14:textId="77777777" w:rsidTr="00514928">
        <w:trPr>
          <w:trHeight w:val="488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0AFAC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19/A.M1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9800AC9" w14:textId="77777777" w:rsidR="001C3CFE" w:rsidRPr="00514928" w:rsidRDefault="001C3CFE" w:rsidP="001E66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Analyse the internal and external factors associated with a selected micro-business start-up.</w:t>
            </w:r>
          </w:p>
        </w:tc>
      </w:tr>
      <w:tr w:rsidR="001C3CFE" w:rsidRPr="00514928" w14:paraId="6F115422" w14:textId="77777777" w:rsidTr="00514928">
        <w:trPr>
          <w:trHeight w:val="488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07033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19/A.P2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D0EE5" w14:textId="77777777" w:rsidR="001C3CFE" w:rsidRPr="00514928" w:rsidRDefault="001C3CFE" w:rsidP="001E66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Review the factors that need to be considered to start up a micro-business.</w:t>
            </w:r>
          </w:p>
        </w:tc>
      </w:tr>
      <w:tr w:rsidR="001C3CFE" w:rsidRPr="00514928" w14:paraId="3EF08455" w14:textId="77777777" w:rsidTr="00514928">
        <w:trPr>
          <w:trHeight w:val="489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5A09B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19/A.P1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EFE59" w14:textId="77777777" w:rsidR="001C3CFE" w:rsidRPr="00514928" w:rsidRDefault="001C3CFE" w:rsidP="001E66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sz w:val="24"/>
                <w:szCs w:val="24"/>
              </w:rPr>
              <w:t>Describe the potential business opportunities for a micro-business start-up.</w:t>
            </w:r>
          </w:p>
        </w:tc>
      </w:tr>
      <w:tr w:rsidR="001C3CFE" w:rsidRPr="00514928" w14:paraId="09298DB6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C118F37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sz w:val="24"/>
                <w:szCs w:val="24"/>
              </w:rPr>
              <w:t>Sources of information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38AFFEC2" w14:textId="77777777" w:rsidR="001C3CFE" w:rsidRPr="00514928" w:rsidRDefault="005021A4" w:rsidP="001C3CFE">
            <w:pPr>
              <w:rPr>
                <w:rFonts w:asciiTheme="minorHAnsi" w:hAnsiTheme="minorHAnsi"/>
                <w:sz w:val="24"/>
                <w:szCs w:val="24"/>
              </w:rPr>
            </w:pPr>
            <w:hyperlink r:id="rId10" w:history="1">
              <w:r w:rsidR="00D02F5C" w:rsidRPr="0051492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www.startups.co.uk</w:t>
              </w:r>
            </w:hyperlink>
          </w:p>
          <w:p w14:paraId="226F7D5D" w14:textId="77777777" w:rsidR="00D02F5C" w:rsidRPr="00514928" w:rsidRDefault="005021A4" w:rsidP="001C3CFE">
            <w:pPr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D02F5C" w:rsidRPr="0051492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www.gov.uk/set-up-business</w:t>
              </w:r>
            </w:hyperlink>
          </w:p>
          <w:p w14:paraId="04802FBD" w14:textId="77777777" w:rsidR="00D02F5C" w:rsidRPr="00514928" w:rsidRDefault="005021A4" w:rsidP="001C3CFE">
            <w:pPr>
              <w:rPr>
                <w:rFonts w:asciiTheme="minorHAnsi" w:hAnsiTheme="minorHAnsi"/>
                <w:sz w:val="24"/>
                <w:szCs w:val="24"/>
              </w:rPr>
            </w:pPr>
            <w:hyperlink r:id="rId12" w:history="1">
              <w:r w:rsidR="00D02F5C" w:rsidRPr="0051492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www.startupbritain.org</w:t>
              </w:r>
            </w:hyperlink>
            <w:bookmarkStart w:id="1" w:name="_GoBack"/>
            <w:bookmarkEnd w:id="1"/>
          </w:p>
          <w:p w14:paraId="4CDBDDE3" w14:textId="77777777" w:rsidR="00D02F5C" w:rsidRPr="00514928" w:rsidRDefault="005021A4" w:rsidP="001C3CFE">
            <w:pPr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="00D02F5C" w:rsidRPr="0051492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www.startupdonut.co.uk</w:t>
              </w:r>
            </w:hyperlink>
          </w:p>
          <w:p w14:paraId="7C783D0A" w14:textId="783BA3CE" w:rsidR="001C3CFE" w:rsidRPr="00514928" w:rsidRDefault="005021A4" w:rsidP="001C3CFE">
            <w:pPr>
              <w:rPr>
                <w:rFonts w:asciiTheme="minorHAnsi" w:hAnsiTheme="minorHAnsi"/>
                <w:sz w:val="24"/>
                <w:szCs w:val="24"/>
              </w:rPr>
            </w:pPr>
            <w:hyperlink r:id="rId14" w:history="1">
              <w:r w:rsidR="0037651F" w:rsidRPr="0051492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www.princes-trust.org.uk/help-for-young-people/support-starting-business</w:t>
              </w:r>
            </w:hyperlink>
            <w:r w:rsidR="0037651F" w:rsidRPr="0051492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B077BEA" w14:textId="77777777" w:rsidR="001C3CFE" w:rsidRPr="00514928" w:rsidRDefault="001C3CFE" w:rsidP="001C3CF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CFE" w:rsidRPr="00514928" w14:paraId="67BF03FD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A2E4075" w14:textId="77777777" w:rsidR="001C3CFE" w:rsidRPr="00514928" w:rsidRDefault="001C3CFE" w:rsidP="001C3CFE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7B6B8AF6" w14:textId="5BA85929" w:rsidR="001C3CFE" w:rsidRPr="00514928" w:rsidRDefault="009D6E29" w:rsidP="001C3CFE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14928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None</w:t>
            </w:r>
          </w:p>
        </w:tc>
      </w:tr>
    </w:tbl>
    <w:p w14:paraId="30ECE163" w14:textId="77777777" w:rsidR="002D7DC4" w:rsidRPr="00514928" w:rsidRDefault="002D7DC4" w:rsidP="00514928">
      <w:pPr>
        <w:rPr>
          <w:rFonts w:asciiTheme="minorHAnsi" w:hAnsiTheme="minorHAnsi"/>
          <w:sz w:val="24"/>
          <w:szCs w:val="24"/>
        </w:rPr>
      </w:pPr>
    </w:p>
    <w:sectPr w:rsidR="002D7DC4" w:rsidRPr="00514928" w:rsidSect="005824F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0E9C5" w14:textId="77777777" w:rsidR="00DA580A" w:rsidRDefault="00DA580A">
      <w:r>
        <w:separator/>
      </w:r>
    </w:p>
  </w:endnote>
  <w:endnote w:type="continuationSeparator" w:id="0">
    <w:p w14:paraId="56A90F2F" w14:textId="77777777" w:rsidR="00DA580A" w:rsidRDefault="00D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5C21B" w14:textId="77777777" w:rsidR="00852BAF" w:rsidRDefault="00852BAF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514928">
      <w:rPr>
        <w:noProof/>
      </w:rPr>
      <w:t>3</w:t>
    </w:r>
    <w:r>
      <w:fldChar w:fldCharType="end"/>
    </w:r>
  </w:p>
  <w:p w14:paraId="53B44B91" w14:textId="77777777" w:rsidR="00852BAF" w:rsidRDefault="00852BAF" w:rsidP="00E27C5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BTEC Assignment Brief v1.0</w:t>
    </w:r>
  </w:p>
  <w:p w14:paraId="46C3D7A3" w14:textId="77777777" w:rsidR="00852BAF" w:rsidRDefault="00852BAF" w:rsidP="00D00396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BTEC Internal Assessment QDAM January 2015 </w:t>
    </w:r>
  </w:p>
  <w:p w14:paraId="62345983" w14:textId="77777777" w:rsidR="00852BAF" w:rsidRDefault="00852BAF" w:rsidP="008375E9">
    <w:pPr>
      <w:spacing w:before="120" w:after="669"/>
      <w:jc w:val="right"/>
    </w:pPr>
    <w:r w:rsidRPr="00943A9D">
      <w:rPr>
        <w:b/>
        <w:noProof/>
        <w:lang w:eastAsia="en-GB"/>
      </w:rPr>
      <w:drawing>
        <wp:inline distT="0" distB="0" distL="0" distR="0" wp14:anchorId="711C29B9" wp14:editId="60799903">
          <wp:extent cx="952500" cy="285750"/>
          <wp:effectExtent l="0" t="0" r="0" b="0"/>
          <wp:docPr id="2" name="Picture 2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C1637" w14:textId="77777777" w:rsidR="00852BAF" w:rsidRDefault="00852BAF" w:rsidP="008375E9">
    <w:pPr>
      <w:pStyle w:val="Footer"/>
      <w:jc w:val="right"/>
    </w:pPr>
    <w:r w:rsidRPr="00943A9D">
      <w:rPr>
        <w:b/>
        <w:noProof/>
        <w:lang w:eastAsia="en-GB"/>
      </w:rPr>
      <w:drawing>
        <wp:inline distT="0" distB="0" distL="0" distR="0" wp14:anchorId="39AA36F1" wp14:editId="520A9F0E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FA31" w14:textId="77777777" w:rsidR="00DA580A" w:rsidRDefault="00DA580A">
      <w:r>
        <w:separator/>
      </w:r>
    </w:p>
  </w:footnote>
  <w:footnote w:type="continuationSeparator" w:id="0">
    <w:p w14:paraId="7203149E" w14:textId="77777777" w:rsidR="00DA580A" w:rsidRDefault="00DA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28DC3" w14:textId="77777777" w:rsidR="00852BAF" w:rsidRDefault="00852BAF" w:rsidP="00D00396">
    <w:pPr>
      <w:jc w:val="right"/>
    </w:pPr>
  </w:p>
  <w:p w14:paraId="1CD52D1C" w14:textId="77777777" w:rsidR="00852BAF" w:rsidRDefault="00852B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B854" w14:textId="77777777" w:rsidR="00852BAF" w:rsidRDefault="00852BAF" w:rsidP="005824F2">
    <w:pPr>
      <w:pStyle w:val="Header"/>
      <w:jc w:val="right"/>
    </w:pPr>
    <w:r w:rsidRPr="005824F2">
      <w:rPr>
        <w:noProof/>
        <w:lang w:eastAsia="en-GB"/>
      </w:rPr>
      <w:drawing>
        <wp:inline distT="0" distB="0" distL="0" distR="0" wp14:anchorId="33EFFD34" wp14:editId="18D18A10">
          <wp:extent cx="914400" cy="277792"/>
          <wp:effectExtent l="19050" t="0" r="0" b="0"/>
          <wp:docPr id="4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2E59"/>
    <w:multiLevelType w:val="hybridMultilevel"/>
    <w:tmpl w:val="CF00B4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19E9"/>
    <w:multiLevelType w:val="hybridMultilevel"/>
    <w:tmpl w:val="86DE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A4592"/>
    <w:rsid w:val="000B649C"/>
    <w:rsid w:val="001A793A"/>
    <w:rsid w:val="001C3CFE"/>
    <w:rsid w:val="001E660B"/>
    <w:rsid w:val="00233B11"/>
    <w:rsid w:val="00261727"/>
    <w:rsid w:val="00272EBA"/>
    <w:rsid w:val="0029442E"/>
    <w:rsid w:val="002A5763"/>
    <w:rsid w:val="002D7DC4"/>
    <w:rsid w:val="002E49D2"/>
    <w:rsid w:val="0030377A"/>
    <w:rsid w:val="0030400B"/>
    <w:rsid w:val="003621AA"/>
    <w:rsid w:val="0037523D"/>
    <w:rsid w:val="0037651F"/>
    <w:rsid w:val="003F3A5E"/>
    <w:rsid w:val="004100DE"/>
    <w:rsid w:val="00456F6B"/>
    <w:rsid w:val="004C0F18"/>
    <w:rsid w:val="004E59C4"/>
    <w:rsid w:val="00512A11"/>
    <w:rsid w:val="00514928"/>
    <w:rsid w:val="005321B2"/>
    <w:rsid w:val="0054044A"/>
    <w:rsid w:val="005824F2"/>
    <w:rsid w:val="005C6C31"/>
    <w:rsid w:val="00642F2F"/>
    <w:rsid w:val="006F6EAC"/>
    <w:rsid w:val="0077261B"/>
    <w:rsid w:val="00813879"/>
    <w:rsid w:val="008375E9"/>
    <w:rsid w:val="00841428"/>
    <w:rsid w:val="00852BAF"/>
    <w:rsid w:val="008829DA"/>
    <w:rsid w:val="008B065D"/>
    <w:rsid w:val="008C6AE7"/>
    <w:rsid w:val="009202E6"/>
    <w:rsid w:val="00925546"/>
    <w:rsid w:val="009D6E29"/>
    <w:rsid w:val="009F3DBB"/>
    <w:rsid w:val="00A0675B"/>
    <w:rsid w:val="00A9710F"/>
    <w:rsid w:val="00AA35FD"/>
    <w:rsid w:val="00AC253D"/>
    <w:rsid w:val="00AD3937"/>
    <w:rsid w:val="00B0696C"/>
    <w:rsid w:val="00B07907"/>
    <w:rsid w:val="00B464A5"/>
    <w:rsid w:val="00B53F1A"/>
    <w:rsid w:val="00B635A6"/>
    <w:rsid w:val="00C201B8"/>
    <w:rsid w:val="00C509D0"/>
    <w:rsid w:val="00CA118D"/>
    <w:rsid w:val="00CB0E5B"/>
    <w:rsid w:val="00CC6954"/>
    <w:rsid w:val="00D00396"/>
    <w:rsid w:val="00D02F5C"/>
    <w:rsid w:val="00D50C5F"/>
    <w:rsid w:val="00D91E4F"/>
    <w:rsid w:val="00DA0C81"/>
    <w:rsid w:val="00DA580A"/>
    <w:rsid w:val="00DC170C"/>
    <w:rsid w:val="00DD4DCF"/>
    <w:rsid w:val="00E06885"/>
    <w:rsid w:val="00E14ACC"/>
    <w:rsid w:val="00E27C57"/>
    <w:rsid w:val="00E56BDA"/>
    <w:rsid w:val="00E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80806B"/>
  <w15:docId w15:val="{9BC2043F-0B68-42C4-BD76-FF8F1DC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456F6B"/>
    <w:tblPr>
      <w:tblStyleRowBandSize w:val="1"/>
      <w:tblStyleColBandSize w:val="1"/>
    </w:tblPr>
  </w:style>
  <w:style w:type="table" w:customStyle="1" w:styleId="2">
    <w:name w:val="2"/>
    <w:basedOn w:val="TableNormal"/>
    <w:rsid w:val="00456F6B"/>
    <w:tblPr>
      <w:tblStyleRowBandSize w:val="1"/>
      <w:tblStyleColBandSize w:val="1"/>
    </w:tblPr>
  </w:style>
  <w:style w:type="table" w:customStyle="1" w:styleId="1">
    <w:name w:val="1"/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artupdonut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artupbritain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set-up-busines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startups.co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inces-trust.org.uk/help-for-young-people/support-starting-busin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49687-6F67-4B08-9CF9-F05925D66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F7423-92FC-414E-948A-A49C262E57D9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FEF7C0-61D0-45A0-A285-8142DD15B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3C7D37F6</Template>
  <TotalTime>1</TotalTime>
  <Pages>3</Pages>
  <Words>564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dc:description/>
  <cp:lastModifiedBy>Ailsa W Waters</cp:lastModifiedBy>
  <cp:revision>2</cp:revision>
  <cp:lastPrinted>2015-12-21T11:19:00Z</cp:lastPrinted>
  <dcterms:created xsi:type="dcterms:W3CDTF">2018-07-09T08:04:00Z</dcterms:created>
  <dcterms:modified xsi:type="dcterms:W3CDTF">2018-07-09T08:04:00Z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