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1"/>
        <w:gridCol w:w="4738"/>
      </w:tblGrid>
      <w:tr w:rsidR="004401DB" w14:paraId="3C790522" w14:textId="77777777" w:rsidTr="00273E14">
        <w:trPr>
          <w:trHeight w:val="366"/>
        </w:trPr>
        <w:tc>
          <w:tcPr>
            <w:tcW w:w="1291" w:type="dxa"/>
          </w:tcPr>
          <w:p w14:paraId="635C3E01" w14:textId="3441D5CF" w:rsidR="004401DB" w:rsidRDefault="004401DB">
            <w:r>
              <w:t>Artist</w:t>
            </w:r>
          </w:p>
        </w:tc>
        <w:tc>
          <w:tcPr>
            <w:tcW w:w="4738" w:type="dxa"/>
          </w:tcPr>
          <w:p w14:paraId="64C38959" w14:textId="0C9841C3" w:rsidR="004401DB" w:rsidRPr="00F7033F" w:rsidRDefault="00E35781">
            <w:pPr>
              <w:rPr>
                <w:color w:val="2F5496" w:themeColor="accent1" w:themeShade="BF"/>
              </w:rPr>
            </w:pPr>
            <w:r w:rsidRPr="00F7033F">
              <w:rPr>
                <w:color w:val="2F5496" w:themeColor="accent1" w:themeShade="BF"/>
              </w:rPr>
              <w:t xml:space="preserve">Henri Matisse </w:t>
            </w:r>
          </w:p>
        </w:tc>
      </w:tr>
      <w:tr w:rsidR="004401DB" w14:paraId="65D720A6" w14:textId="77777777" w:rsidTr="00273E14">
        <w:trPr>
          <w:trHeight w:val="366"/>
        </w:trPr>
        <w:tc>
          <w:tcPr>
            <w:tcW w:w="1291" w:type="dxa"/>
          </w:tcPr>
          <w:p w14:paraId="09C6AF1D" w14:textId="63D0017A" w:rsidR="004401DB" w:rsidRDefault="004401DB">
            <w:r>
              <w:t>Title</w:t>
            </w:r>
          </w:p>
        </w:tc>
        <w:tc>
          <w:tcPr>
            <w:tcW w:w="4738" w:type="dxa"/>
          </w:tcPr>
          <w:p w14:paraId="2638A322" w14:textId="2D2C50A4" w:rsidR="004401DB" w:rsidRPr="00F7033F" w:rsidRDefault="00E35781">
            <w:pPr>
              <w:rPr>
                <w:color w:val="2F5496" w:themeColor="accent1" w:themeShade="BF"/>
              </w:rPr>
            </w:pPr>
            <w:r w:rsidRPr="00F7033F">
              <w:rPr>
                <w:color w:val="2F5496" w:themeColor="accent1" w:themeShade="BF"/>
              </w:rPr>
              <w:t>Blue Nude (Souvenir de Biskra)</w:t>
            </w:r>
          </w:p>
        </w:tc>
      </w:tr>
      <w:tr w:rsidR="004401DB" w14:paraId="32F69A71" w14:textId="77777777" w:rsidTr="00273E14">
        <w:trPr>
          <w:trHeight w:val="366"/>
        </w:trPr>
        <w:tc>
          <w:tcPr>
            <w:tcW w:w="1291" w:type="dxa"/>
          </w:tcPr>
          <w:p w14:paraId="090C5D38" w14:textId="20626F46" w:rsidR="004401DB" w:rsidRDefault="004401DB">
            <w:r>
              <w:t>Date</w:t>
            </w:r>
          </w:p>
        </w:tc>
        <w:tc>
          <w:tcPr>
            <w:tcW w:w="4738" w:type="dxa"/>
          </w:tcPr>
          <w:p w14:paraId="3A60E9D0" w14:textId="17BC27E9" w:rsidR="004401DB" w:rsidRPr="00F7033F" w:rsidRDefault="00E35781">
            <w:pPr>
              <w:rPr>
                <w:color w:val="2F5496" w:themeColor="accent1" w:themeShade="BF"/>
              </w:rPr>
            </w:pPr>
            <w:r w:rsidRPr="00F7033F">
              <w:rPr>
                <w:color w:val="2F5496" w:themeColor="accent1" w:themeShade="BF"/>
              </w:rPr>
              <w:t>1907</w:t>
            </w:r>
          </w:p>
        </w:tc>
      </w:tr>
      <w:tr w:rsidR="004401DB" w14:paraId="12854C6D" w14:textId="77777777" w:rsidTr="00273E14">
        <w:trPr>
          <w:trHeight w:val="353"/>
        </w:trPr>
        <w:tc>
          <w:tcPr>
            <w:tcW w:w="1291" w:type="dxa"/>
          </w:tcPr>
          <w:p w14:paraId="398FBEA3" w14:textId="3C21ADA7" w:rsidR="004401DB" w:rsidRDefault="004401DB">
            <w:r>
              <w:t>Medium</w:t>
            </w:r>
          </w:p>
        </w:tc>
        <w:tc>
          <w:tcPr>
            <w:tcW w:w="4738" w:type="dxa"/>
          </w:tcPr>
          <w:p w14:paraId="5A914808" w14:textId="135F6A3C" w:rsidR="004401DB" w:rsidRPr="00F7033F" w:rsidRDefault="00E35781">
            <w:pPr>
              <w:rPr>
                <w:color w:val="2F5496" w:themeColor="accent1" w:themeShade="BF"/>
              </w:rPr>
            </w:pPr>
            <w:r w:rsidRPr="00F7033F">
              <w:rPr>
                <w:color w:val="2F5496" w:themeColor="accent1" w:themeShade="BF"/>
              </w:rPr>
              <w:t>Oil on canvas</w:t>
            </w:r>
          </w:p>
        </w:tc>
      </w:tr>
      <w:tr w:rsidR="004401DB" w14:paraId="439C7B68" w14:textId="77777777" w:rsidTr="00273E14">
        <w:trPr>
          <w:trHeight w:val="366"/>
        </w:trPr>
        <w:tc>
          <w:tcPr>
            <w:tcW w:w="1291" w:type="dxa"/>
          </w:tcPr>
          <w:p w14:paraId="1ED1AC32" w14:textId="2CD31C0C" w:rsidR="004401DB" w:rsidRDefault="004401DB">
            <w:r>
              <w:t>Scale</w:t>
            </w:r>
          </w:p>
        </w:tc>
        <w:tc>
          <w:tcPr>
            <w:tcW w:w="4738" w:type="dxa"/>
          </w:tcPr>
          <w:p w14:paraId="6CC7AF49" w14:textId="0829CE07" w:rsidR="004401DB" w:rsidRPr="00F7033F" w:rsidRDefault="00E35781">
            <w:pPr>
              <w:rPr>
                <w:color w:val="2F5496" w:themeColor="accent1" w:themeShade="BF"/>
              </w:rPr>
            </w:pPr>
            <w:r w:rsidRPr="00F7033F">
              <w:rPr>
                <w:color w:val="2F5496" w:themeColor="accent1" w:themeShade="BF"/>
              </w:rPr>
              <w:t>92.1 x 140.3 cm</w:t>
            </w:r>
          </w:p>
        </w:tc>
      </w:tr>
      <w:tr w:rsidR="004401DB" w14:paraId="1CCEBB60" w14:textId="77777777" w:rsidTr="00273E14">
        <w:trPr>
          <w:trHeight w:val="366"/>
        </w:trPr>
        <w:tc>
          <w:tcPr>
            <w:tcW w:w="1291" w:type="dxa"/>
          </w:tcPr>
          <w:p w14:paraId="681DFA7F" w14:textId="64B339E7" w:rsidR="004401DB" w:rsidRDefault="004401DB">
            <w:r>
              <w:t>Scope</w:t>
            </w:r>
          </w:p>
        </w:tc>
        <w:tc>
          <w:tcPr>
            <w:tcW w:w="4738" w:type="dxa"/>
          </w:tcPr>
          <w:p w14:paraId="611FD22C" w14:textId="3B496F8A" w:rsidR="004401DB" w:rsidRPr="00F7033F" w:rsidRDefault="00877F6C">
            <w:pPr>
              <w:rPr>
                <w:color w:val="2F5496" w:themeColor="accent1" w:themeShade="BF"/>
              </w:rPr>
            </w:pPr>
            <w:r w:rsidRPr="00F7033F">
              <w:rPr>
                <w:color w:val="2F5496" w:themeColor="accent1" w:themeShade="BF"/>
              </w:rPr>
              <w:t>Female figure</w:t>
            </w:r>
          </w:p>
        </w:tc>
      </w:tr>
      <w:tr w:rsidR="004401DB" w14:paraId="511873BB" w14:textId="77777777" w:rsidTr="00273E14">
        <w:trPr>
          <w:trHeight w:val="366"/>
        </w:trPr>
        <w:tc>
          <w:tcPr>
            <w:tcW w:w="1291" w:type="dxa"/>
          </w:tcPr>
          <w:p w14:paraId="7D5241EE" w14:textId="4A72C7D9" w:rsidR="004401DB" w:rsidRDefault="004401DB">
            <w:r>
              <w:t>Style</w:t>
            </w:r>
          </w:p>
        </w:tc>
        <w:tc>
          <w:tcPr>
            <w:tcW w:w="4738" w:type="dxa"/>
          </w:tcPr>
          <w:p w14:paraId="57B836BA" w14:textId="7B6B417A" w:rsidR="004401DB" w:rsidRPr="00F7033F" w:rsidRDefault="001A5DC4">
            <w:pPr>
              <w:rPr>
                <w:color w:val="2F5496" w:themeColor="accent1" w:themeShade="BF"/>
              </w:rPr>
            </w:pPr>
            <w:r w:rsidRPr="00F7033F">
              <w:rPr>
                <w:color w:val="2F5496" w:themeColor="accent1" w:themeShade="BF"/>
              </w:rPr>
              <w:t>(late) Fauvism</w:t>
            </w:r>
          </w:p>
        </w:tc>
      </w:tr>
      <w:tr w:rsidR="00744AB8" w14:paraId="00F60133" w14:textId="77777777" w:rsidTr="00273E14">
        <w:trPr>
          <w:trHeight w:val="366"/>
        </w:trPr>
        <w:tc>
          <w:tcPr>
            <w:tcW w:w="1291" w:type="dxa"/>
          </w:tcPr>
          <w:p w14:paraId="3B98AE94" w14:textId="702AEB7C" w:rsidR="00744AB8" w:rsidRDefault="00744AB8">
            <w:r>
              <w:t>Patron</w:t>
            </w:r>
          </w:p>
        </w:tc>
        <w:tc>
          <w:tcPr>
            <w:tcW w:w="4738" w:type="dxa"/>
          </w:tcPr>
          <w:p w14:paraId="6B6E4911" w14:textId="69D15A5B" w:rsidR="00744AB8" w:rsidRPr="00F7033F" w:rsidRDefault="000B2A9F">
            <w:pPr>
              <w:rPr>
                <w:color w:val="2F5496" w:themeColor="accent1" w:themeShade="BF"/>
              </w:rPr>
            </w:pPr>
            <w:r w:rsidRPr="00F7033F">
              <w:rPr>
                <w:color w:val="2F5496" w:themeColor="accent1" w:themeShade="BF"/>
              </w:rPr>
              <w:t>None</w:t>
            </w:r>
          </w:p>
        </w:tc>
      </w:tr>
      <w:tr w:rsidR="00744AB8" w14:paraId="3820C2EB" w14:textId="77777777" w:rsidTr="00273E14">
        <w:trPr>
          <w:trHeight w:val="366"/>
        </w:trPr>
        <w:tc>
          <w:tcPr>
            <w:tcW w:w="1291" w:type="dxa"/>
          </w:tcPr>
          <w:p w14:paraId="02E83FCF" w14:textId="19945344" w:rsidR="00744AB8" w:rsidRDefault="00744AB8">
            <w:r>
              <w:t>Location</w:t>
            </w:r>
          </w:p>
        </w:tc>
        <w:tc>
          <w:tcPr>
            <w:tcW w:w="4738" w:type="dxa"/>
          </w:tcPr>
          <w:p w14:paraId="22E4A1D2" w14:textId="7103DD57" w:rsidR="00744AB8" w:rsidRPr="00F7033F" w:rsidRDefault="000F4E75">
            <w:pPr>
              <w:rPr>
                <w:color w:val="2F5496" w:themeColor="accent1" w:themeShade="BF"/>
              </w:rPr>
            </w:pPr>
            <w:r w:rsidRPr="00F7033F">
              <w:rPr>
                <w:color w:val="2F5496" w:themeColor="accent1" w:themeShade="BF"/>
              </w:rPr>
              <w:t>Painted in Biskra (Algeria), currently held in Baltimore Museum of Art</w:t>
            </w:r>
          </w:p>
        </w:tc>
      </w:tr>
      <w:tr w:rsidR="00273E14" w14:paraId="0FF7AFDF" w14:textId="77777777" w:rsidTr="00273E14">
        <w:trPr>
          <w:trHeight w:val="366"/>
        </w:trPr>
        <w:tc>
          <w:tcPr>
            <w:tcW w:w="1291" w:type="dxa"/>
          </w:tcPr>
          <w:p w14:paraId="65E229A3" w14:textId="21456788" w:rsidR="00273E14" w:rsidRDefault="00273E14">
            <w:r>
              <w:t>Function</w:t>
            </w:r>
          </w:p>
        </w:tc>
        <w:tc>
          <w:tcPr>
            <w:tcW w:w="4738" w:type="dxa"/>
          </w:tcPr>
          <w:p w14:paraId="30643951" w14:textId="256FBA41" w:rsidR="00273E14" w:rsidRPr="00F7033F" w:rsidRDefault="000F4E75">
            <w:pPr>
              <w:rPr>
                <w:color w:val="2F5496" w:themeColor="accent1" w:themeShade="BF"/>
              </w:rPr>
            </w:pPr>
            <w:r w:rsidRPr="00F7033F">
              <w:rPr>
                <w:color w:val="2F5496" w:themeColor="accent1" w:themeShade="BF"/>
              </w:rPr>
              <w:t>n/a</w:t>
            </w:r>
          </w:p>
        </w:tc>
      </w:tr>
    </w:tbl>
    <w:tbl>
      <w:tblPr>
        <w:tblStyle w:val="TableGrid"/>
        <w:tblpPr w:leftFromText="180" w:rightFromText="180" w:vertAnchor="text" w:horzAnchor="margin" w:tblpY="341"/>
        <w:tblW w:w="0" w:type="auto"/>
        <w:tblLook w:val="04A0" w:firstRow="1" w:lastRow="0" w:firstColumn="1" w:lastColumn="0" w:noHBand="0" w:noVBand="1"/>
      </w:tblPr>
      <w:tblGrid>
        <w:gridCol w:w="1372"/>
        <w:gridCol w:w="8250"/>
      </w:tblGrid>
      <w:tr w:rsidR="00744AB8" w14:paraId="3A2FA044" w14:textId="77777777" w:rsidTr="00273E14">
        <w:trPr>
          <w:trHeight w:val="290"/>
        </w:trPr>
        <w:tc>
          <w:tcPr>
            <w:tcW w:w="9622" w:type="dxa"/>
            <w:gridSpan w:val="2"/>
          </w:tcPr>
          <w:p w14:paraId="3E616A16" w14:textId="77777777" w:rsidR="00744AB8" w:rsidRDefault="00744AB8" w:rsidP="00744AB8">
            <w:r>
              <w:t>Formal features</w:t>
            </w:r>
          </w:p>
        </w:tc>
      </w:tr>
      <w:tr w:rsidR="00273E14" w14:paraId="37AD4648" w14:textId="77777777" w:rsidTr="00273E14">
        <w:trPr>
          <w:trHeight w:val="600"/>
        </w:trPr>
        <w:tc>
          <w:tcPr>
            <w:tcW w:w="1372" w:type="dxa"/>
          </w:tcPr>
          <w:p w14:paraId="5024151D" w14:textId="77777777" w:rsidR="00744AB8" w:rsidRDefault="00744AB8" w:rsidP="00744AB8">
            <w:r>
              <w:t>Composition</w:t>
            </w:r>
          </w:p>
        </w:tc>
        <w:tc>
          <w:tcPr>
            <w:tcW w:w="8250" w:type="dxa"/>
          </w:tcPr>
          <w:p w14:paraId="134ACD28" w14:textId="6E50B60F" w:rsidR="00744AB8" w:rsidRPr="00F7033F" w:rsidRDefault="000F4E75" w:rsidP="00744AB8">
            <w:pPr>
              <w:rPr>
                <w:color w:val="2F5496" w:themeColor="accent1" w:themeShade="BF"/>
              </w:rPr>
            </w:pPr>
            <w:r w:rsidRPr="00F7033F">
              <w:rPr>
                <w:color w:val="2F5496" w:themeColor="accent1" w:themeShade="BF"/>
              </w:rPr>
              <w:t>Cropped</w:t>
            </w:r>
            <w:r w:rsidR="00C06832">
              <w:rPr>
                <w:color w:val="2F5496" w:themeColor="accent1" w:themeShade="BF"/>
              </w:rPr>
              <w:t>. Central figure is framed</w:t>
            </w:r>
            <w:r w:rsidR="002B10A8">
              <w:rPr>
                <w:color w:val="2F5496" w:themeColor="accent1" w:themeShade="BF"/>
              </w:rPr>
              <w:t xml:space="preserve"> by </w:t>
            </w:r>
            <w:r w:rsidR="00C11858">
              <w:rPr>
                <w:color w:val="2F5496" w:themeColor="accent1" w:themeShade="BF"/>
              </w:rPr>
              <w:t>flowers and plants.</w:t>
            </w:r>
          </w:p>
        </w:tc>
      </w:tr>
      <w:tr w:rsidR="00273E14" w14:paraId="7150AC72" w14:textId="77777777" w:rsidTr="00273E14">
        <w:trPr>
          <w:trHeight w:val="600"/>
        </w:trPr>
        <w:tc>
          <w:tcPr>
            <w:tcW w:w="1372" w:type="dxa"/>
          </w:tcPr>
          <w:p w14:paraId="0D6E0E54" w14:textId="77777777" w:rsidR="00744AB8" w:rsidRDefault="00744AB8" w:rsidP="00744AB8">
            <w:r>
              <w:t>Colour or texture</w:t>
            </w:r>
          </w:p>
        </w:tc>
        <w:tc>
          <w:tcPr>
            <w:tcW w:w="8250" w:type="dxa"/>
          </w:tcPr>
          <w:p w14:paraId="52285BA5" w14:textId="11457B5B" w:rsidR="00744AB8" w:rsidRPr="00F7033F" w:rsidRDefault="00C06832" w:rsidP="00744AB8">
            <w:pPr>
              <w:rPr>
                <w:color w:val="2F5496" w:themeColor="accent1" w:themeShade="BF"/>
              </w:rPr>
            </w:pPr>
            <w:r>
              <w:rPr>
                <w:color w:val="2F5496" w:themeColor="accent1" w:themeShade="BF"/>
              </w:rPr>
              <w:t>Emphasis on blue surrounding the figure.</w:t>
            </w:r>
            <w:r w:rsidR="00290EE2">
              <w:rPr>
                <w:color w:val="2F5496" w:themeColor="accent1" w:themeShade="BF"/>
              </w:rPr>
              <w:t xml:space="preserve"> Otherwise colourful natural colours surround.</w:t>
            </w:r>
          </w:p>
        </w:tc>
      </w:tr>
      <w:tr w:rsidR="00273E14" w14:paraId="403BF389" w14:textId="77777777" w:rsidTr="00273E14">
        <w:trPr>
          <w:trHeight w:val="575"/>
        </w:trPr>
        <w:tc>
          <w:tcPr>
            <w:tcW w:w="1372" w:type="dxa"/>
          </w:tcPr>
          <w:p w14:paraId="3EF473A5" w14:textId="77777777" w:rsidR="00744AB8" w:rsidRDefault="00744AB8" w:rsidP="00744AB8">
            <w:r>
              <w:t>Light &amp; tone</w:t>
            </w:r>
          </w:p>
        </w:tc>
        <w:tc>
          <w:tcPr>
            <w:tcW w:w="8250" w:type="dxa"/>
          </w:tcPr>
          <w:p w14:paraId="43055FE0" w14:textId="1971CD76" w:rsidR="00744AB8" w:rsidRPr="00F7033F" w:rsidRDefault="000F4E75" w:rsidP="00744AB8">
            <w:pPr>
              <w:rPr>
                <w:color w:val="2F5496" w:themeColor="accent1" w:themeShade="BF"/>
              </w:rPr>
            </w:pPr>
            <w:r w:rsidRPr="00F7033F">
              <w:rPr>
                <w:color w:val="2F5496" w:themeColor="accent1" w:themeShade="BF"/>
              </w:rPr>
              <w:t xml:space="preserve">Heavy shading and outlines, mainly on breasts and legs. </w:t>
            </w:r>
            <w:r w:rsidR="00290EE2">
              <w:rPr>
                <w:color w:val="2F5496" w:themeColor="accent1" w:themeShade="BF"/>
              </w:rPr>
              <w:t>Light source seems to come from the top, suggested by lighter colours.</w:t>
            </w:r>
          </w:p>
        </w:tc>
      </w:tr>
      <w:tr w:rsidR="00273E14" w14:paraId="3EF31912" w14:textId="77777777" w:rsidTr="00273E14">
        <w:trPr>
          <w:trHeight w:val="600"/>
        </w:trPr>
        <w:tc>
          <w:tcPr>
            <w:tcW w:w="1372" w:type="dxa"/>
          </w:tcPr>
          <w:p w14:paraId="56FA9C78" w14:textId="77777777" w:rsidR="00744AB8" w:rsidRDefault="00744AB8" w:rsidP="00744AB8">
            <w:r>
              <w:t>Space &amp; depth or relief</w:t>
            </w:r>
          </w:p>
        </w:tc>
        <w:tc>
          <w:tcPr>
            <w:tcW w:w="8250" w:type="dxa"/>
          </w:tcPr>
          <w:p w14:paraId="67518F4B" w14:textId="43F30E9D" w:rsidR="00744AB8" w:rsidRPr="00F7033F" w:rsidRDefault="000F4E75" w:rsidP="00744AB8">
            <w:pPr>
              <w:rPr>
                <w:color w:val="2F5496" w:themeColor="accent1" w:themeShade="BF"/>
              </w:rPr>
            </w:pPr>
            <w:r w:rsidRPr="00F7033F">
              <w:rPr>
                <w:color w:val="2F5496" w:themeColor="accent1" w:themeShade="BF"/>
              </w:rPr>
              <w:t xml:space="preserve">Flattened </w:t>
            </w:r>
            <w:r w:rsidR="00F7033F">
              <w:rPr>
                <w:color w:val="2F5496" w:themeColor="accent1" w:themeShade="BF"/>
              </w:rPr>
              <w:t>pictorial space</w:t>
            </w:r>
            <w:r w:rsidR="00290EE2">
              <w:rPr>
                <w:color w:val="2F5496" w:themeColor="accent1" w:themeShade="BF"/>
              </w:rPr>
              <w:t>.</w:t>
            </w:r>
          </w:p>
        </w:tc>
      </w:tr>
      <w:tr w:rsidR="00744AB8" w14:paraId="5C8E4695" w14:textId="77777777" w:rsidTr="00273E14">
        <w:trPr>
          <w:trHeight w:val="600"/>
        </w:trPr>
        <w:tc>
          <w:tcPr>
            <w:tcW w:w="1372" w:type="dxa"/>
          </w:tcPr>
          <w:p w14:paraId="0F15A5CD" w14:textId="77777777" w:rsidR="00744AB8" w:rsidRDefault="00744AB8" w:rsidP="00744AB8">
            <w:r>
              <w:t>Line or brushwork</w:t>
            </w:r>
          </w:p>
        </w:tc>
        <w:tc>
          <w:tcPr>
            <w:tcW w:w="8250" w:type="dxa"/>
          </w:tcPr>
          <w:p w14:paraId="4C867048" w14:textId="71AA985F" w:rsidR="00744AB8" w:rsidRPr="00F7033F" w:rsidRDefault="00181923" w:rsidP="00744AB8">
            <w:pPr>
              <w:rPr>
                <w:color w:val="2F5496" w:themeColor="accent1" w:themeShade="BF"/>
              </w:rPr>
            </w:pPr>
            <w:r>
              <w:rPr>
                <w:color w:val="2F5496" w:themeColor="accent1" w:themeShade="BF"/>
              </w:rPr>
              <w:t xml:space="preserve">Visible expressive brushstrokes throughout. </w:t>
            </w:r>
            <w:r w:rsidR="002B10A8">
              <w:rPr>
                <w:color w:val="2F5496" w:themeColor="accent1" w:themeShade="BF"/>
              </w:rPr>
              <w:t>Heavy outline on figure.</w:t>
            </w:r>
          </w:p>
        </w:tc>
      </w:tr>
    </w:tbl>
    <w:p w14:paraId="00EC3961" w14:textId="12E3EE1F" w:rsidR="004401DB" w:rsidRDefault="00273E1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9F8FEA" wp14:editId="76EFE81E">
                <wp:simplePos x="0" y="0"/>
                <wp:positionH relativeFrom="column">
                  <wp:posOffset>3997842</wp:posOffset>
                </wp:positionH>
                <wp:positionV relativeFrom="paragraph">
                  <wp:posOffset>-2343164</wp:posOffset>
                </wp:positionV>
                <wp:extent cx="2052084" cy="2317898"/>
                <wp:effectExtent l="0" t="0" r="24765" b="254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084" cy="23178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6A8BEF" w14:textId="7DA30EF0" w:rsidR="000B2A9F" w:rsidRDefault="000B2A9F">
                            <w:r>
                              <w:t>Image:</w:t>
                            </w:r>
                            <w:r w:rsidRPr="005C50C7">
                              <w:rPr>
                                <w:noProof/>
                              </w:rPr>
                              <w:t xml:space="preserve"> </w:t>
                            </w:r>
                            <w:r w:rsidRPr="005C50C7">
                              <w:drawing>
                                <wp:inline distT="0" distB="0" distL="0" distR="0" wp14:anchorId="5666F36F" wp14:editId="54120577">
                                  <wp:extent cx="1862455" cy="1224280"/>
                                  <wp:effectExtent l="0" t="0" r="444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2455" cy="1224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9F8FE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4.8pt;margin-top:-184.5pt;width:161.6pt;height:18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" fillcolor="white [3201]" strokeweight=".5pt">
                <v:textbox>
                  <w:txbxContent>
                    <w:p w14:paraId="6B6A8BEF" w14:textId="7DA30EF0" w:rsidR="000B2A9F" w:rsidRDefault="000B2A9F">
                      <w:r>
                        <w:t>Image:</w:t>
                      </w:r>
                      <w:r w:rsidRPr="005C50C7">
                        <w:rPr>
                          <w:noProof/>
                        </w:rPr>
                        <w:t xml:space="preserve"> </w:t>
                      </w:r>
                      <w:r w:rsidRPr="005C50C7">
                        <w:drawing>
                          <wp:inline distT="0" distB="0" distL="0" distR="0" wp14:anchorId="5666F36F" wp14:editId="54120577">
                            <wp:extent cx="1862455" cy="1224280"/>
                            <wp:effectExtent l="0" t="0" r="444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2455" cy="1224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9D1A81C" wp14:editId="1D9DEEFE">
                <wp:simplePos x="0" y="0"/>
                <wp:positionH relativeFrom="column">
                  <wp:posOffset>2551814</wp:posOffset>
                </wp:positionH>
                <wp:positionV relativeFrom="paragraph">
                  <wp:posOffset>2542732</wp:posOffset>
                </wp:positionV>
                <wp:extent cx="3551274" cy="1689735"/>
                <wp:effectExtent l="0" t="0" r="11430" b="2476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1274" cy="168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3572C" w14:textId="3DE3DD71" w:rsidR="000B2A9F" w:rsidRDefault="000B2A9F">
                            <w:r>
                              <w:t>Use or development of materials, techniques &amp; processes:</w:t>
                            </w:r>
                          </w:p>
                          <w:p w14:paraId="69B30D04" w14:textId="218B9033" w:rsidR="00290EE2" w:rsidRDefault="00290EE2" w:rsidP="00290E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</w:rPr>
                              <w:t>Highly visible brushstrokes.</w:t>
                            </w:r>
                          </w:p>
                          <w:p w14:paraId="0227C36E" w14:textId="2B0674E6" w:rsidR="00290EE2" w:rsidRDefault="00290EE2" w:rsidP="00290E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</w:rPr>
                              <w:t>Visible pentimento around left breast and elbow.</w:t>
                            </w:r>
                          </w:p>
                          <w:p w14:paraId="31BF77CB" w14:textId="6BA1AD47" w:rsidR="00290EE2" w:rsidRDefault="00290EE2" w:rsidP="00290E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</w:rPr>
                              <w:t>Variation in facture, alternation between impasto and diluted paint at the figure’s feet.</w:t>
                            </w:r>
                          </w:p>
                          <w:p w14:paraId="34816D7C" w14:textId="527A7E92" w:rsidR="00290EE2" w:rsidRPr="00290EE2" w:rsidRDefault="00290EE2" w:rsidP="00290E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</w:rPr>
                              <w:t>Preliminary sketch is left visible beneath left knee.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1A81C" id="Text Box 2" o:spid="_x0000_s1027" type="#_x0000_t202" style="position:absolute;margin-left:200.95pt;margin-top:200.2pt;width:279.65pt;height:133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">
                <v:textbox>
                  <w:txbxContent>
                    <w:p w14:paraId="5953572C" w14:textId="3DE3DD71" w:rsidR="000B2A9F" w:rsidRDefault="000B2A9F">
                      <w:r>
                        <w:t>Use or development of materials, techniques &amp; processes:</w:t>
                      </w:r>
                    </w:p>
                    <w:p w14:paraId="69B30D04" w14:textId="218B9033" w:rsidR="00290EE2" w:rsidRDefault="00290EE2" w:rsidP="00290E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2F5496" w:themeColor="accent1" w:themeShade="BF"/>
                        </w:rPr>
                      </w:pPr>
                      <w:r>
                        <w:rPr>
                          <w:color w:val="2F5496" w:themeColor="accent1" w:themeShade="BF"/>
                        </w:rPr>
                        <w:t>Highly visible brushstrokes.</w:t>
                      </w:r>
                    </w:p>
                    <w:p w14:paraId="0227C36E" w14:textId="2B0674E6" w:rsidR="00290EE2" w:rsidRDefault="00290EE2" w:rsidP="00290E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2F5496" w:themeColor="accent1" w:themeShade="BF"/>
                        </w:rPr>
                      </w:pPr>
                      <w:r>
                        <w:rPr>
                          <w:color w:val="2F5496" w:themeColor="accent1" w:themeShade="BF"/>
                        </w:rPr>
                        <w:t>Visible pentimento around left breast and elbow.</w:t>
                      </w:r>
                    </w:p>
                    <w:p w14:paraId="31BF77CB" w14:textId="6BA1AD47" w:rsidR="00290EE2" w:rsidRDefault="00290EE2" w:rsidP="00290E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2F5496" w:themeColor="accent1" w:themeShade="BF"/>
                        </w:rPr>
                      </w:pPr>
                      <w:r>
                        <w:rPr>
                          <w:color w:val="2F5496" w:themeColor="accent1" w:themeShade="BF"/>
                        </w:rPr>
                        <w:t>Variation in facture, alternation between impasto and diluted paint at the figure’s feet.</w:t>
                      </w:r>
                    </w:p>
                    <w:p w14:paraId="34816D7C" w14:textId="527A7E92" w:rsidR="00290EE2" w:rsidRPr="00290EE2" w:rsidRDefault="00290EE2" w:rsidP="00290E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2F5496" w:themeColor="accent1" w:themeShade="BF"/>
                        </w:rPr>
                      </w:pPr>
                      <w:r>
                        <w:rPr>
                          <w:color w:val="2F5496" w:themeColor="accent1" w:themeShade="BF"/>
                        </w:rPr>
                        <w:t>Preliminary sketch is left visible beneath left knee.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44B9C51" wp14:editId="4AF17813">
                <wp:simplePos x="0" y="0"/>
                <wp:positionH relativeFrom="margin">
                  <wp:align>left</wp:align>
                </wp:positionH>
                <wp:positionV relativeFrom="paragraph">
                  <wp:posOffset>2815885</wp:posOffset>
                </wp:positionV>
                <wp:extent cx="2466340" cy="1700530"/>
                <wp:effectExtent l="0" t="0" r="10160" b="1397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753" cy="170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E6B9F" w14:textId="40567BDC" w:rsidR="000B2A9F" w:rsidRDefault="000B2A9F">
                            <w:r>
                              <w:t xml:space="preserve">Stylistic comment and artistic influence: </w:t>
                            </w:r>
                          </w:p>
                          <w:p w14:paraId="50DA7213" w14:textId="07A35444" w:rsidR="00290EE2" w:rsidRPr="00290EE2" w:rsidRDefault="00290EE2" w:rsidP="00290EE2">
                            <w:pPr>
                              <w:rPr>
                                <w:color w:val="2F5496" w:themeColor="accent1" w:themeShade="BF"/>
                              </w:rPr>
                            </w:pPr>
                            <w:r w:rsidRPr="00290EE2">
                              <w:rPr>
                                <w:color w:val="2F5496" w:themeColor="accent1" w:themeShade="BF"/>
                              </w:rPr>
                              <w:t xml:space="preserve">Influence of primitivism shown: Exaggeration of buttocks and breasts, thick eyebrows, almond shaped eyes, plants </w:t>
                            </w:r>
                            <w:r w:rsidR="009407D7" w:rsidRPr="00290EE2">
                              <w:rPr>
                                <w:color w:val="2F5496" w:themeColor="accent1" w:themeShade="BF"/>
                              </w:rPr>
                              <w:t>suggest</w:t>
                            </w:r>
                            <w:r w:rsidRPr="00290EE2">
                              <w:rPr>
                                <w:color w:val="2F5496" w:themeColor="accent1" w:themeShade="BF"/>
                              </w:rPr>
                              <w:t xml:space="preserve"> exotic location, blue hatching on left breast recalls </w:t>
                            </w:r>
                            <w:r w:rsidR="009407D7">
                              <w:rPr>
                                <w:color w:val="2F5496" w:themeColor="accent1" w:themeShade="BF"/>
                              </w:rPr>
                              <w:t>striated African carvings, simplified and angular figure.</w:t>
                            </w:r>
                          </w:p>
                          <w:p w14:paraId="4FC71910" w14:textId="1FEFF22F" w:rsidR="00181923" w:rsidRPr="00181923" w:rsidRDefault="00181923">
                            <w:pPr>
                              <w:rPr>
                                <w:color w:val="2F5496" w:themeColor="accent1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B9C51" id="_x0000_s1028" type="#_x0000_t202" style="position:absolute;margin-left:0;margin-top:221.7pt;width:194.2pt;height:133.9pt;z-index:251672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">
                <v:textbox>
                  <w:txbxContent>
                    <w:p w14:paraId="4A6E6B9F" w14:textId="40567BDC" w:rsidR="000B2A9F" w:rsidRDefault="000B2A9F">
                      <w:r>
                        <w:t xml:space="preserve">Stylistic comment and artistic influence: </w:t>
                      </w:r>
                    </w:p>
                    <w:p w14:paraId="50DA7213" w14:textId="07A35444" w:rsidR="00290EE2" w:rsidRPr="00290EE2" w:rsidRDefault="00290EE2" w:rsidP="00290EE2">
                      <w:pPr>
                        <w:rPr>
                          <w:color w:val="2F5496" w:themeColor="accent1" w:themeShade="BF"/>
                        </w:rPr>
                      </w:pPr>
                      <w:r w:rsidRPr="00290EE2">
                        <w:rPr>
                          <w:color w:val="2F5496" w:themeColor="accent1" w:themeShade="BF"/>
                        </w:rPr>
                        <w:t xml:space="preserve">Influence of primitivism shown: Exaggeration of buttocks and breasts, thick eyebrows, almond shaped eyes, plants </w:t>
                      </w:r>
                      <w:r w:rsidR="009407D7" w:rsidRPr="00290EE2">
                        <w:rPr>
                          <w:color w:val="2F5496" w:themeColor="accent1" w:themeShade="BF"/>
                        </w:rPr>
                        <w:t>suggest</w:t>
                      </w:r>
                      <w:r w:rsidRPr="00290EE2">
                        <w:rPr>
                          <w:color w:val="2F5496" w:themeColor="accent1" w:themeShade="BF"/>
                        </w:rPr>
                        <w:t xml:space="preserve"> exotic location, blue hatching on left breast recalls </w:t>
                      </w:r>
                      <w:r w:rsidR="009407D7">
                        <w:rPr>
                          <w:color w:val="2F5496" w:themeColor="accent1" w:themeShade="BF"/>
                        </w:rPr>
                        <w:t>striated African carvings, simplified and angular figure.</w:t>
                      </w:r>
                    </w:p>
                    <w:p w14:paraId="4FC71910" w14:textId="1FEFF22F" w:rsidR="00181923" w:rsidRPr="00181923" w:rsidRDefault="00181923">
                      <w:pPr>
                        <w:rPr>
                          <w:color w:val="2F5496" w:themeColor="accent1" w:themeShade="BF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ABE2EB6" wp14:editId="4649EFB9">
                <wp:simplePos x="0" y="0"/>
                <wp:positionH relativeFrom="margin">
                  <wp:posOffset>6198781</wp:posOffset>
                </wp:positionH>
                <wp:positionV relativeFrom="paragraph">
                  <wp:posOffset>3438259</wp:posOffset>
                </wp:positionV>
                <wp:extent cx="3572510" cy="828823"/>
                <wp:effectExtent l="0" t="0" r="27940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2510" cy="8288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4B548" w14:textId="5E84766C" w:rsidR="000B2A9F" w:rsidRDefault="000B2A9F" w:rsidP="00744AB8">
                            <w:r>
                              <w:t xml:space="preserve">Critical text quote: </w:t>
                            </w:r>
                          </w:p>
                          <w:p w14:paraId="1AC001D3" w14:textId="5DF1D303" w:rsidR="00290EE2" w:rsidRPr="00290EE2" w:rsidRDefault="00290EE2" w:rsidP="00744AB8">
                            <w:pPr>
                              <w:rPr>
                                <w:color w:val="2F5496" w:themeColor="accent1" w:themeShade="BF"/>
                              </w:rPr>
                            </w:pPr>
                            <w:proofErr w:type="spellStart"/>
                            <w:r>
                              <w:rPr>
                                <w:color w:val="2F5496" w:themeColor="accent1" w:themeShade="BF"/>
                              </w:rPr>
                              <w:t>Perate</w:t>
                            </w:r>
                            <w:proofErr w:type="spellEnd"/>
                            <w:r>
                              <w:rPr>
                                <w:color w:val="2F5496" w:themeColor="accent1" w:themeShade="BF"/>
                              </w:rPr>
                              <w:t xml:space="preserve"> – “Impetuous, violent, furious and outrageous painting.”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E2EB6" id="_x0000_s1029" type="#_x0000_t202" style="position:absolute;margin-left:488.1pt;margin-top:270.75pt;width:281.3pt;height:65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">
                <v:textbox>
                  <w:txbxContent>
                    <w:p w14:paraId="2CA4B548" w14:textId="5E84766C" w:rsidR="000B2A9F" w:rsidRDefault="000B2A9F" w:rsidP="00744AB8">
                      <w:r>
                        <w:t xml:space="preserve">Critical text quote: </w:t>
                      </w:r>
                    </w:p>
                    <w:p w14:paraId="1AC001D3" w14:textId="5DF1D303" w:rsidR="00290EE2" w:rsidRPr="00290EE2" w:rsidRDefault="00290EE2" w:rsidP="00744AB8">
                      <w:pPr>
                        <w:rPr>
                          <w:color w:val="2F5496" w:themeColor="accent1" w:themeShade="BF"/>
                        </w:rPr>
                      </w:pPr>
                      <w:proofErr w:type="spellStart"/>
                      <w:r>
                        <w:rPr>
                          <w:color w:val="2F5496" w:themeColor="accent1" w:themeShade="BF"/>
                        </w:rPr>
                        <w:t>Perate</w:t>
                      </w:r>
                      <w:proofErr w:type="spellEnd"/>
                      <w:r>
                        <w:rPr>
                          <w:color w:val="2F5496" w:themeColor="accent1" w:themeShade="BF"/>
                        </w:rPr>
                        <w:t xml:space="preserve"> – “Impetuous, violent, furious and outrageous painting.”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4086378" wp14:editId="3BEC1816">
                <wp:simplePos x="0" y="0"/>
                <wp:positionH relativeFrom="margin">
                  <wp:align>right</wp:align>
                </wp:positionH>
                <wp:positionV relativeFrom="paragraph">
                  <wp:posOffset>1565984</wp:posOffset>
                </wp:positionV>
                <wp:extent cx="3544570" cy="1753235"/>
                <wp:effectExtent l="0" t="0" r="17780" b="1841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4570" cy="175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6A497" w14:textId="56D3D317" w:rsidR="000B2A9F" w:rsidRDefault="000B2A9F">
                            <w:r>
                              <w:t xml:space="preserve">Influence from technological factors: </w:t>
                            </w:r>
                          </w:p>
                          <w:p w14:paraId="17560495" w14:textId="3ED3EAD1" w:rsidR="00A53B84" w:rsidRPr="00A53B84" w:rsidRDefault="00A53B84">
                            <w:pPr>
                              <w:rPr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</w:rPr>
                              <w:t xml:space="preserve">Turns away </w:t>
                            </w:r>
                            <w:r w:rsidR="002966DF">
                              <w:rPr>
                                <w:color w:val="2F5496" w:themeColor="accent1" w:themeShade="BF"/>
                              </w:rPr>
                              <w:t>from</w:t>
                            </w:r>
                            <w:r w:rsidR="00C06832">
                              <w:rPr>
                                <w:color w:val="2F5496" w:themeColor="accent1" w:themeShade="BF"/>
                              </w:rPr>
                              <w:t xml:space="preserve"> machines and presentation of urban life.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86378" id="_x0000_s1030" type="#_x0000_t202" style="position:absolute;margin-left:227.9pt;margin-top:123.3pt;width:279.1pt;height:138.0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">
                <v:textbox>
                  <w:txbxContent>
                    <w:p w14:paraId="7816A497" w14:textId="56D3D317" w:rsidR="000B2A9F" w:rsidRDefault="000B2A9F">
                      <w:r>
                        <w:t xml:space="preserve">Influence from technological factors: </w:t>
                      </w:r>
                    </w:p>
                    <w:p w14:paraId="17560495" w14:textId="3ED3EAD1" w:rsidR="00A53B84" w:rsidRPr="00A53B84" w:rsidRDefault="00A53B84">
                      <w:pPr>
                        <w:rPr>
                          <w:color w:val="2F5496" w:themeColor="accent1" w:themeShade="BF"/>
                        </w:rPr>
                      </w:pPr>
                      <w:r>
                        <w:rPr>
                          <w:color w:val="2F5496" w:themeColor="accent1" w:themeShade="BF"/>
                        </w:rPr>
                        <w:t xml:space="preserve">Turns away </w:t>
                      </w:r>
                      <w:r w:rsidR="002966DF">
                        <w:rPr>
                          <w:color w:val="2F5496" w:themeColor="accent1" w:themeShade="BF"/>
                        </w:rPr>
                        <w:t>from</w:t>
                      </w:r>
                      <w:r w:rsidR="00C06832">
                        <w:rPr>
                          <w:color w:val="2F5496" w:themeColor="accent1" w:themeShade="BF"/>
                        </w:rPr>
                        <w:t xml:space="preserve"> machines and presentation of urban life.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5B7E6B" wp14:editId="23A73498">
                <wp:simplePos x="0" y="0"/>
                <wp:positionH relativeFrom="margin">
                  <wp:align>right</wp:align>
                </wp:positionH>
                <wp:positionV relativeFrom="paragraph">
                  <wp:posOffset>-581586</wp:posOffset>
                </wp:positionV>
                <wp:extent cx="3554730" cy="2076450"/>
                <wp:effectExtent l="0" t="0" r="2667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730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2210C" w14:textId="7F8CC7A4" w:rsidR="00F7033F" w:rsidRPr="00A53B84" w:rsidRDefault="000B2A9F">
                            <w:r>
                              <w:t xml:space="preserve">Influence from political factors: </w:t>
                            </w:r>
                          </w:p>
                          <w:p w14:paraId="356687D7" w14:textId="5E1C62F4" w:rsidR="00F7033F" w:rsidRPr="00F7033F" w:rsidRDefault="00F7033F">
                            <w:pPr>
                              <w:rPr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</w:rPr>
                              <w:t>Initiation of the colonisation of Morocco – confronted the contemporary audience with</w:t>
                            </w:r>
                            <w:r w:rsidR="002966DF">
                              <w:rPr>
                                <w:color w:val="2F5496" w:themeColor="accent1" w:themeShade="BF"/>
                              </w:rPr>
                              <w:t xml:space="preserve"> a lack of racial identity. Not being able to distinguish race from appearance was a fear of the time due to colonialization and the lack of control they may have if they can</w:t>
                            </w:r>
                            <w:r w:rsidR="00C06832">
                              <w:rPr>
                                <w:color w:val="2F5496" w:themeColor="accent1" w:themeShade="BF"/>
                              </w:rPr>
                              <w:t>’</w:t>
                            </w:r>
                            <w:r w:rsidR="002966DF">
                              <w:rPr>
                                <w:color w:val="2F5496" w:themeColor="accent1" w:themeShade="BF"/>
                              </w:rPr>
                              <w:t xml:space="preserve">t identify race.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B7E6B" id="_x0000_s1031" type="#_x0000_t202" style="position:absolute;margin-left:228.7pt;margin-top:-45.8pt;width:279.9pt;height:163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">
                <v:textbox>
                  <w:txbxContent>
                    <w:p w14:paraId="00F2210C" w14:textId="7F8CC7A4" w:rsidR="00F7033F" w:rsidRPr="00A53B84" w:rsidRDefault="000B2A9F">
                      <w:r>
                        <w:t xml:space="preserve">Influence from political factors: </w:t>
                      </w:r>
                    </w:p>
                    <w:p w14:paraId="356687D7" w14:textId="5E1C62F4" w:rsidR="00F7033F" w:rsidRPr="00F7033F" w:rsidRDefault="00F7033F">
                      <w:pPr>
                        <w:rPr>
                          <w:color w:val="2F5496" w:themeColor="accent1" w:themeShade="BF"/>
                        </w:rPr>
                      </w:pPr>
                      <w:r>
                        <w:rPr>
                          <w:color w:val="2F5496" w:themeColor="accent1" w:themeShade="BF"/>
                        </w:rPr>
                        <w:t>Initiation of the colonisation of Morocco – confronted the contemporary audience with</w:t>
                      </w:r>
                      <w:r w:rsidR="002966DF">
                        <w:rPr>
                          <w:color w:val="2F5496" w:themeColor="accent1" w:themeShade="BF"/>
                        </w:rPr>
                        <w:t xml:space="preserve"> a lack of racial identity. Not being able to distinguish race from appearance was a fear of the time due to colonialization and the lack of control they may have if they can</w:t>
                      </w:r>
                      <w:r w:rsidR="00C06832">
                        <w:rPr>
                          <w:color w:val="2F5496" w:themeColor="accent1" w:themeShade="BF"/>
                        </w:rPr>
                        <w:t>’</w:t>
                      </w:r>
                      <w:r w:rsidR="002966DF">
                        <w:rPr>
                          <w:color w:val="2F5496" w:themeColor="accent1" w:themeShade="BF"/>
                        </w:rPr>
                        <w:t xml:space="preserve">t identify race.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94E0EE" wp14:editId="34029226">
                <wp:simplePos x="0" y="0"/>
                <wp:positionH relativeFrom="margin">
                  <wp:align>right</wp:align>
                </wp:positionH>
                <wp:positionV relativeFrom="paragraph">
                  <wp:posOffset>-2346561</wp:posOffset>
                </wp:positionV>
                <wp:extent cx="3555365" cy="1626235"/>
                <wp:effectExtent l="0" t="0" r="26035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5365" cy="162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2EECB" w14:textId="1182AF7D" w:rsidR="000B2A9F" w:rsidRDefault="000B2A9F">
                            <w:r>
                              <w:t>Influence from cultural/social factors</w:t>
                            </w:r>
                            <w:r w:rsidR="00F7033F">
                              <w:t>:</w:t>
                            </w:r>
                          </w:p>
                          <w:p w14:paraId="5D92F8CF" w14:textId="79F00974" w:rsidR="00F7033F" w:rsidRPr="00B5352D" w:rsidRDefault="000478B5">
                            <w:pPr>
                              <w:rPr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</w:rPr>
                              <w:t xml:space="preserve">Competitively influenced by Picasso at the forefront of modernism (Picasso painted Le Demoiselles d’Avignon in the same </w:t>
                            </w:r>
                            <w:r>
                              <w:rPr>
                                <w:color w:val="2F5496" w:themeColor="accent1" w:themeShade="BF"/>
                              </w:rPr>
                              <w:t>year).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4E0EE" id="_x0000_s1032" type="#_x0000_t202" style="position:absolute;margin-left:228.75pt;margin-top:-184.75pt;width:279.95pt;height:128.0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">
                <v:textbox>
                  <w:txbxContent>
                    <w:p w14:paraId="06C2EECB" w14:textId="1182AF7D" w:rsidR="000B2A9F" w:rsidRDefault="000B2A9F">
                      <w:r>
                        <w:t>Influence from cultural/social factors</w:t>
                      </w:r>
                      <w:r w:rsidR="00F7033F">
                        <w:t>:</w:t>
                      </w:r>
                    </w:p>
                    <w:p w14:paraId="5D92F8CF" w14:textId="79F00974" w:rsidR="00F7033F" w:rsidRPr="00B5352D" w:rsidRDefault="000478B5">
                      <w:pPr>
                        <w:rPr>
                          <w:color w:val="2F5496" w:themeColor="accent1" w:themeShade="BF"/>
                        </w:rPr>
                      </w:pPr>
                      <w:r>
                        <w:rPr>
                          <w:color w:val="2F5496" w:themeColor="accent1" w:themeShade="BF"/>
                        </w:rPr>
                        <w:t xml:space="preserve">Competitively influenced by Picasso at the forefront of modernism (Picasso painted Le Demoiselles d’Avignon in the same </w:t>
                      </w:r>
                      <w:r>
                        <w:rPr>
                          <w:color w:val="2F5496" w:themeColor="accent1" w:themeShade="BF"/>
                        </w:rPr>
                        <w:t>year).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401DB" w:rsidSect="004401D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2A236E"/>
    <w:multiLevelType w:val="hybridMultilevel"/>
    <w:tmpl w:val="EC52B0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7561507"/>
    <w:multiLevelType w:val="hybridMultilevel"/>
    <w:tmpl w:val="BAA876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Y0MbUwBbKMLIwNLJR0lIJTi4sz8/NACgxrAb82loIsAAAA"/>
  </w:docVars>
  <w:rsids>
    <w:rsidRoot w:val="004401DB"/>
    <w:rsid w:val="000478B5"/>
    <w:rsid w:val="000B2A9F"/>
    <w:rsid w:val="000F4E75"/>
    <w:rsid w:val="00181923"/>
    <w:rsid w:val="001A5DC4"/>
    <w:rsid w:val="00273E14"/>
    <w:rsid w:val="00290EE2"/>
    <w:rsid w:val="002966DF"/>
    <w:rsid w:val="002B10A8"/>
    <w:rsid w:val="004401DB"/>
    <w:rsid w:val="005C50C7"/>
    <w:rsid w:val="00744AB8"/>
    <w:rsid w:val="00877F6C"/>
    <w:rsid w:val="009407D7"/>
    <w:rsid w:val="00A53B84"/>
    <w:rsid w:val="00AD58DA"/>
    <w:rsid w:val="00B5352D"/>
    <w:rsid w:val="00BA2EF9"/>
    <w:rsid w:val="00C06832"/>
    <w:rsid w:val="00C11858"/>
    <w:rsid w:val="00CF0F02"/>
    <w:rsid w:val="00E35781"/>
    <w:rsid w:val="00F70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B1B64"/>
  <w15:chartTrackingRefBased/>
  <w15:docId w15:val="{36A7AB42-027E-4BD6-9A8F-5633F5AC7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0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C50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50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90E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Phillips</dc:creator>
  <cp:keywords/>
  <dc:description/>
  <cp:lastModifiedBy>Jacob Chamberlin</cp:lastModifiedBy>
  <cp:revision>2</cp:revision>
  <dcterms:created xsi:type="dcterms:W3CDTF">2019-02-04T14:47:00Z</dcterms:created>
  <dcterms:modified xsi:type="dcterms:W3CDTF">2019-02-04T14:47:00Z</dcterms:modified>
</cp:coreProperties>
</file>