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 &amp; Footer"/>
      </w:pPr>
      <w:r>
        <w:rPr>
          <w:rtl w:val="0"/>
        </w:rPr>
        <w:t xml:space="preserve">William Morris and </w:t>
      </w:r>
      <w:r>
        <w:rPr>
          <w:rtl w:val="0"/>
        </w:rPr>
        <w:t xml:space="preserve">Philip Webb, </w:t>
      </w:r>
      <w:r>
        <w:rPr>
          <w:i w:val="1"/>
          <w:iCs w:val="1"/>
          <w:rtl w:val="0"/>
          <w:lang w:val="en-US"/>
        </w:rPr>
        <w:t>Red House</w:t>
      </w:r>
      <w:r>
        <w:rPr>
          <w:rtl w:val="0"/>
        </w:rPr>
        <w:t xml:space="preserve">, </w:t>
      </w:r>
      <w:r>
        <w:rPr>
          <w:rtl w:val="0"/>
        </w:rPr>
        <w:t>completed</w:t>
      </w:r>
      <w:r>
        <w:rPr>
          <w:rtl w:val="0"/>
        </w:rPr>
        <w:t xml:space="preserve"> 18</w:t>
      </w:r>
      <w:r>
        <w:rPr>
          <w:rtl w:val="0"/>
        </w:rPr>
        <w:t>60</w:t>
      </w:r>
      <w:r>
        <w:rPr>
          <w:rtl w:val="0"/>
        </w:rPr>
        <w:t xml:space="preserve">, </w:t>
      </w:r>
      <w:r>
        <w:rPr>
          <w:rtl w:val="0"/>
        </w:rPr>
        <w:t>Bexleyheath, England</w:t>
      </w:r>
    </w:p>
    <w:p>
      <w:pPr>
        <w:pStyle w:val="Header &amp; Footer"/>
      </w:pPr>
      <w:r>
        <w:rPr>
          <w:rtl w:val="0"/>
        </w:rPr>
        <w:t>Function:</w:t>
      </w: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Style:</w:t>
      </w: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Patron:</w:t>
      </w: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 xml:space="preserve">Why was </w:t>
      </w:r>
      <w:r>
        <w:rPr>
          <w:rtl w:val="0"/>
        </w:rPr>
        <w:t>Webb the chosen architect?</w:t>
      </w: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About the style:</w:t>
      </w:r>
    </w:p>
    <w:p>
      <w:pPr>
        <w:pStyle w:val="Header &amp; Footer"/>
      </w:pP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Three individuals linked with the style:</w:t>
      </w:r>
    </w:p>
    <w:p>
      <w:pPr>
        <w:pStyle w:val="Header &amp; Footer"/>
      </w:pP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About William Morris:</w:t>
      </w:r>
    </w:p>
    <w:p>
      <w:pPr>
        <w:pStyle w:val="Header &amp; Footer"/>
      </w:pP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Significance of location of Red House:</w:t>
      </w: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Overall composition:</w:t>
      </w: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E</w:t>
      </w:r>
      <w:r>
        <w:rPr>
          <w:rtl w:val="0"/>
        </w:rPr>
        <w:t>xterior</w:t>
      </w:r>
      <w:r>
        <w:rPr>
          <w:rtl w:val="0"/>
        </w:rPr>
        <w:t xml:space="preserve"> composition:</w:t>
      </w:r>
    </w:p>
    <w:p>
      <w:pPr>
        <w:pStyle w:val="Header &amp; Footer"/>
      </w:pP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Interior design and composition:</w:t>
      </w:r>
    </w:p>
    <w:p>
      <w:pPr>
        <w:pStyle w:val="Header &amp; Footer"/>
      </w:pP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Describe the decoration. How is the interior typical of its style:</w:t>
      </w:r>
    </w:p>
    <w:p>
      <w:pPr>
        <w:pStyle w:val="Header &amp; Footer"/>
      </w:pPr>
    </w:p>
    <w:p>
      <w:pPr>
        <w:pStyle w:val="Header &amp; Footer"/>
      </w:pPr>
      <w:r>
        <w:rPr>
          <w:rtl w:val="0"/>
        </w:rPr>
        <w:t>How does its form affect its function?</w:t>
      </w:r>
    </w:p>
    <w:p>
      <w:pPr>
        <w:pStyle w:val="Header &amp; Footer"/>
      </w:pPr>
    </w:p>
    <w:p>
      <w:pPr>
        <w:pStyle w:val="Header &amp; Footer"/>
      </w:pPr>
    </w:p>
    <w:p>
      <w:pPr>
        <w:pStyle w:val="Header &amp; Foo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Key Phrases:</w:t>
      </w:r>
    </w:p>
    <w:tbl>
      <w:tblPr>
        <w:tblW w:w="9612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1686"/>
        <w:gridCol w:w="7926"/>
      </w:tblGrid>
      <w:tr>
        <w:tblPrEx>
          <w:shd w:val="clear" w:color="auto" w:fill="000000"/>
        </w:tblPrEx>
        <w:trPr>
          <w:trHeight w:val="46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Vernacular</w:t>
            </w:r>
          </w:p>
        </w:tc>
        <w:tc>
          <w:tcPr>
            <w:tcW w:type="dxa" w:w="7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6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Medieval</w:t>
            </w:r>
          </w:p>
        </w:tc>
        <w:tc>
          <w:tcPr>
            <w:tcW w:type="dxa" w:w="7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6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Mass-produced</w:t>
            </w:r>
          </w:p>
        </w:tc>
        <w:tc>
          <w:tcPr>
            <w:tcW w:type="dxa" w:w="7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94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Industrial Revolution</w:t>
            </w:r>
          </w:p>
        </w:tc>
        <w:tc>
          <w:tcPr>
            <w:tcW w:type="dxa" w:w="7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6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Morris &amp; Co</w:t>
            </w:r>
          </w:p>
        </w:tc>
        <w:tc>
          <w:tcPr>
            <w:tcW w:type="dxa" w:w="7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6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Craftsperson</w:t>
            </w:r>
          </w:p>
        </w:tc>
        <w:tc>
          <w:tcPr>
            <w:tcW w:type="dxa" w:w="7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60" w:hRule="atLeast"/>
        </w:trPr>
        <w:tc>
          <w:tcPr>
            <w:tcW w:type="dxa" w:w="16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Fenestration</w:t>
            </w:r>
          </w:p>
        </w:tc>
        <w:tc>
          <w:tcPr>
            <w:tcW w:type="dxa" w:w="7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Header &amp; Footer"/>
      </w:pP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