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79" w:rsidRDefault="006A5179"/>
    <w:p w:rsidR="002B79C5" w:rsidRPr="00873B73" w:rsidRDefault="00D86D7A" w:rsidP="002B79C5">
      <w:pPr>
        <w:pStyle w:val="CHead"/>
        <w:rPr>
          <w:lang w:val="es-MX"/>
        </w:rPr>
      </w:pPr>
      <w:proofErr w:type="spellStart"/>
      <w:r w:rsidRPr="007D3298">
        <w:rPr>
          <w:b w:val="0"/>
          <w:sz w:val="28"/>
          <w:szCs w:val="28"/>
          <w:lang w:val="es-AR"/>
        </w:rPr>
        <w:t>Vocab</w:t>
      </w:r>
      <w:proofErr w:type="spellEnd"/>
      <w:r w:rsidRPr="007D3298">
        <w:rPr>
          <w:b w:val="0"/>
          <w:sz w:val="28"/>
          <w:szCs w:val="28"/>
          <w:lang w:val="es-AR"/>
        </w:rPr>
        <w:t xml:space="preserve"> test</w:t>
      </w:r>
      <w:r w:rsidR="003B1971">
        <w:rPr>
          <w:b w:val="0"/>
          <w:sz w:val="28"/>
          <w:szCs w:val="28"/>
          <w:lang w:val="es-AR"/>
        </w:rPr>
        <w:t xml:space="preserve"> </w:t>
      </w:r>
      <w:r w:rsidR="002B79C5" w:rsidRPr="00873B73">
        <w:rPr>
          <w:lang w:val="es-MX"/>
        </w:rPr>
        <w:t>12.3 La efectividad de las manifestaciones</w:t>
      </w:r>
    </w:p>
    <w:p w:rsidR="002B79C5" w:rsidRDefault="002B79C5" w:rsidP="002B79C5">
      <w:pPr>
        <w:spacing w:line="276" w:lineRule="auto"/>
        <w:rPr>
          <w:color w:val="000000"/>
          <w:lang w:val="es-ES"/>
        </w:rPr>
      </w:pPr>
    </w:p>
    <w:p w:rsidR="00B37737" w:rsidRPr="006773CD" w:rsidRDefault="00B37737">
      <w:pPr>
        <w:rPr>
          <w:b/>
          <w:sz w:val="28"/>
          <w:szCs w:val="28"/>
          <w:lang w:val="es-AR"/>
        </w:rPr>
      </w:pP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camp, camping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</w:rPr>
              <w:t>association, group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mayoral </w:t>
            </w:r>
            <w:proofErr w:type="spellStart"/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service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alliance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to alleviate, soothe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to resemble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austerity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agreement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heavy-</w:t>
            </w:r>
            <w:proofErr w:type="spellStart"/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handed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4C59C4">
              <w:rPr>
                <w:rFonts w:ascii="Arial" w:hAnsi="Arial" w:cs="Arial"/>
                <w:color w:val="0D0D0D"/>
                <w:sz w:val="20"/>
                <w:szCs w:val="20"/>
                <w:lang w:val="es-ES_tradnl"/>
              </w:rPr>
              <w:t>councillor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</w:rPr>
              <w:t>to counter-attack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eviction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</w:rPr>
              <w:t>to discard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</w:rPr>
              <w:t>to unleash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</w:rPr>
              <w:t>heavy damage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</w:rPr>
              <w:t>to come to an end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</w:rPr>
              <w:t>to become independent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to be surrounded by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tear gas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helplessness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anti-social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launch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4C59C4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motto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4C59C4" w:rsidRDefault="002B79C5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to complain about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4C59C4" w:rsidRDefault="002B79C5" w:rsidP="004C59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looting</w:t>
            </w: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D911DA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</w:tbl>
    <w:p w:rsidR="00E13562" w:rsidRPr="00AA6E36" w:rsidRDefault="00E13562">
      <w:pPr>
        <w:rPr>
          <w:lang w:val="es-AR"/>
        </w:rPr>
      </w:pPr>
    </w:p>
    <w:p w:rsidR="002A3B5C" w:rsidRPr="00873B73" w:rsidRDefault="002A3B5C" w:rsidP="002A3B5C">
      <w:pPr>
        <w:pStyle w:val="CHead"/>
        <w:rPr>
          <w:lang w:val="es-MX"/>
        </w:rPr>
      </w:pPr>
      <w:proofErr w:type="spellStart"/>
      <w:r w:rsidRPr="007D3298">
        <w:rPr>
          <w:b w:val="0"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 w:val="0"/>
          <w:sz w:val="28"/>
          <w:szCs w:val="28"/>
          <w:lang w:val="es-AR"/>
        </w:rPr>
        <w:t xml:space="preserve"> test</w:t>
      </w:r>
      <w:r>
        <w:rPr>
          <w:b w:val="0"/>
          <w:sz w:val="28"/>
          <w:szCs w:val="28"/>
          <w:lang w:val="es-AR"/>
        </w:rPr>
        <w:t xml:space="preserve"> </w:t>
      </w:r>
      <w:r w:rsidRPr="00873B73">
        <w:rPr>
          <w:lang w:val="es-MX"/>
        </w:rPr>
        <w:t>12.3 La efectividad de las manifestaciones</w:t>
      </w:r>
    </w:p>
    <w:p w:rsidR="002A3B5C" w:rsidRDefault="002A3B5C" w:rsidP="002A3B5C">
      <w:pPr>
        <w:spacing w:line="276" w:lineRule="auto"/>
        <w:rPr>
          <w:color w:val="000000"/>
          <w:lang w:val="es-ES"/>
        </w:rPr>
      </w:pPr>
    </w:p>
    <w:p w:rsidR="002A3B5C" w:rsidRPr="006773CD" w:rsidRDefault="002A3B5C" w:rsidP="002A3B5C">
      <w:pPr>
        <w:rPr>
          <w:b/>
          <w:sz w:val="28"/>
          <w:szCs w:val="28"/>
          <w:lang w:val="es-AR"/>
        </w:rPr>
      </w:pP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6773CD" w:rsidRDefault="002A3B5C" w:rsidP="000F43A0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2A3B5C" w:rsidRPr="006773CD" w:rsidRDefault="002A3B5C" w:rsidP="000F43A0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camp, camping</w:t>
            </w:r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acampada</w:t>
            </w:r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</w:rPr>
              <w:t>association, group</w:t>
            </w:r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r w:rsidRPr="005912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5912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agrupación</w:t>
            </w:r>
            <w:proofErr w:type="spellEnd"/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mayoral </w:t>
            </w:r>
            <w:proofErr w:type="spellStart"/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service</w:t>
            </w:r>
            <w:proofErr w:type="spellEnd"/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alcaldía</w:t>
            </w:r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alliance</w:t>
            </w:r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la alianza</w:t>
            </w:r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to alleviate, soothe</w:t>
            </w:r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aliviar</w:t>
            </w:r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to resemble</w:t>
            </w:r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asemejarse</w:t>
            </w:r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austerity</w:t>
            </w:r>
            <w:proofErr w:type="spellEnd"/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austeridad</w:t>
            </w:r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agreement</w:t>
            </w:r>
            <w:proofErr w:type="spellEnd"/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compromiso</w:t>
            </w:r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heavy-</w:t>
            </w:r>
            <w:proofErr w:type="spellStart"/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handed</w:t>
            </w:r>
            <w:proofErr w:type="spellEnd"/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con mano dura</w:t>
            </w:r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4C59C4">
              <w:rPr>
                <w:rFonts w:ascii="Arial" w:hAnsi="Arial" w:cs="Arial"/>
                <w:color w:val="0D0D0D"/>
                <w:sz w:val="20"/>
                <w:szCs w:val="20"/>
                <w:lang w:val="es-ES_tradnl"/>
              </w:rPr>
              <w:t>councillor</w:t>
            </w:r>
            <w:proofErr w:type="spellEnd"/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el/la concejal/a</w:t>
            </w:r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</w:rPr>
              <w:t>to counter-attack</w:t>
            </w:r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proofErr w:type="spellStart"/>
            <w:r w:rsidRPr="005912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contraatacar</w:t>
            </w:r>
            <w:proofErr w:type="spellEnd"/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4C59C4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eviction</w:t>
            </w:r>
            <w:proofErr w:type="spellEnd"/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desahucio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/</w:t>
            </w: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desalojamiento</w:t>
            </w:r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</w:rPr>
              <w:t>to discard</w:t>
            </w:r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descartar</w:t>
            </w:r>
            <w:proofErr w:type="spellEnd"/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</w:rPr>
              <w:t>to unleash</w:t>
            </w:r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desencadenar</w:t>
            </w:r>
            <w:proofErr w:type="spellEnd"/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</w:rPr>
              <w:t>heavy damage</w:t>
            </w:r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destrozo</w:t>
            </w:r>
            <w:proofErr w:type="spellEnd"/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</w:rPr>
              <w:t>to come to an end</w:t>
            </w:r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disolverse</w:t>
            </w:r>
            <w:proofErr w:type="spellEnd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2860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me </w:t>
            </w:r>
            <w:proofErr w:type="spellStart"/>
            <w:r w:rsidRPr="002860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disuelvo</w:t>
            </w:r>
            <w:proofErr w:type="spellEnd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C59C4">
              <w:rPr>
                <w:rFonts w:ascii="Arial" w:hAnsi="Arial" w:cs="Arial"/>
                <w:color w:val="000000"/>
                <w:sz w:val="20"/>
                <w:szCs w:val="20"/>
              </w:rPr>
              <w:t>to become independent</w:t>
            </w:r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emanciparse</w:t>
            </w:r>
            <w:proofErr w:type="spellEnd"/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to be surrounded by</w:t>
            </w:r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estar</w:t>
            </w:r>
            <w:proofErr w:type="spellEnd"/>
            <w:r w:rsidRPr="0028606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 (</w:t>
            </w:r>
            <w:proofErr w:type="spellStart"/>
            <w:r w:rsidRPr="00286061">
              <w:rPr>
                <w:rFonts w:ascii="Arial" w:hAnsi="Arial" w:cs="Arial"/>
                <w:b/>
                <w:bCs/>
                <w:i/>
                <w:iCs/>
                <w:color w:val="0D0D0D"/>
                <w:sz w:val="20"/>
                <w:szCs w:val="20"/>
              </w:rPr>
              <w:t>estoy</w:t>
            </w:r>
            <w:proofErr w:type="spellEnd"/>
            <w:r w:rsidRPr="0028606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)</w:t>
            </w: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rodeado</w:t>
            </w:r>
            <w:proofErr w:type="spellEnd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</w:t>
            </w:r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tear gas</w:t>
            </w:r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los</w:t>
            </w:r>
            <w:proofErr w:type="spellEnd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gases </w:t>
            </w:r>
            <w:proofErr w:type="spellStart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lacrimógenos</w:t>
            </w:r>
            <w:proofErr w:type="spellEnd"/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helplessness</w:t>
            </w:r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impotencia</w:t>
            </w:r>
            <w:proofErr w:type="spellEnd"/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anti-social</w:t>
            </w:r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incívico</w:t>
            </w:r>
            <w:proofErr w:type="spellEnd"/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launch</w:t>
            </w:r>
            <w:proofErr w:type="spellEnd"/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lanzamiento</w:t>
            </w:r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motto</w:t>
            </w:r>
            <w:proofErr w:type="spellEnd"/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lema</w:t>
            </w:r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to complain about</w:t>
            </w:r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proofErr w:type="spellStart"/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reclamar</w:t>
            </w:r>
            <w:proofErr w:type="spellEnd"/>
          </w:p>
        </w:tc>
      </w:tr>
      <w:tr w:rsidR="002A3B5C" w:rsidRPr="006773CD" w:rsidTr="000F43A0">
        <w:trPr>
          <w:trHeight w:val="421"/>
        </w:trPr>
        <w:tc>
          <w:tcPr>
            <w:tcW w:w="4549" w:type="dxa"/>
          </w:tcPr>
          <w:p w:rsidR="002A3B5C" w:rsidRPr="004C59C4" w:rsidRDefault="002A3B5C" w:rsidP="002A3B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6061">
              <w:rPr>
                <w:rFonts w:ascii="Arial" w:hAnsi="Arial" w:cs="Arial"/>
                <w:color w:val="000000"/>
                <w:sz w:val="20"/>
                <w:szCs w:val="20"/>
              </w:rPr>
              <w:t>looting</w:t>
            </w:r>
          </w:p>
        </w:tc>
        <w:tc>
          <w:tcPr>
            <w:tcW w:w="4549" w:type="dxa"/>
          </w:tcPr>
          <w:p w:rsidR="002A3B5C" w:rsidRPr="00AA6E36" w:rsidRDefault="002A3B5C" w:rsidP="000F43A0">
            <w:pPr>
              <w:rPr>
                <w:lang w:val="es-AR"/>
              </w:rPr>
            </w:pPr>
            <w:r w:rsidRPr="002860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 saqueo</w:t>
            </w:r>
            <w:bookmarkStart w:id="0" w:name="_GoBack"/>
            <w:bookmarkEnd w:id="0"/>
          </w:p>
        </w:tc>
      </w:tr>
    </w:tbl>
    <w:p w:rsidR="00795514" w:rsidRPr="00AA6E36" w:rsidRDefault="00795514">
      <w:pPr>
        <w:rPr>
          <w:lang w:val="es-AR"/>
        </w:rPr>
      </w:pPr>
    </w:p>
    <w:p w:rsidR="002666F2" w:rsidRPr="00AA6E36" w:rsidRDefault="002666F2">
      <w:pPr>
        <w:rPr>
          <w:lang w:val="es-AR"/>
        </w:rPr>
      </w:pPr>
    </w:p>
    <w:sectPr w:rsidR="002666F2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103"/>
    <w:multiLevelType w:val="hybridMultilevel"/>
    <w:tmpl w:val="359E7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306E"/>
    <w:multiLevelType w:val="hybridMultilevel"/>
    <w:tmpl w:val="C060D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C7F4D"/>
    <w:multiLevelType w:val="hybridMultilevel"/>
    <w:tmpl w:val="C060D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932EA"/>
    <w:rsid w:val="001D591B"/>
    <w:rsid w:val="00245F15"/>
    <w:rsid w:val="002666F2"/>
    <w:rsid w:val="00277279"/>
    <w:rsid w:val="002A3B5C"/>
    <w:rsid w:val="002B79C5"/>
    <w:rsid w:val="002D6C98"/>
    <w:rsid w:val="002F7B95"/>
    <w:rsid w:val="003304DF"/>
    <w:rsid w:val="003B1971"/>
    <w:rsid w:val="003D27B2"/>
    <w:rsid w:val="003E2237"/>
    <w:rsid w:val="00415925"/>
    <w:rsid w:val="00421134"/>
    <w:rsid w:val="004C59C4"/>
    <w:rsid w:val="005010AA"/>
    <w:rsid w:val="00526453"/>
    <w:rsid w:val="0054404F"/>
    <w:rsid w:val="00562D1A"/>
    <w:rsid w:val="005C30C0"/>
    <w:rsid w:val="005D4242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36CD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59C4"/>
    <w:pPr>
      <w:ind w:left="720"/>
      <w:contextualSpacing/>
    </w:pPr>
  </w:style>
  <w:style w:type="paragraph" w:customStyle="1" w:styleId="CHead">
    <w:name w:val="C Head"/>
    <w:qFormat/>
    <w:rsid w:val="002B79C5"/>
    <w:pPr>
      <w:pBdr>
        <w:bottom w:val="single" w:sz="8" w:space="0" w:color="7D156A"/>
      </w:pBdr>
      <w:spacing w:before="240" w:after="0" w:line="240" w:lineRule="auto"/>
    </w:pPr>
    <w:rPr>
      <w:rFonts w:ascii="Arial" w:eastAsia="Calibri" w:hAnsi="Arial" w:cs="Times New Roman"/>
      <w:b/>
      <w:color w:val="7D156A"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40147E2C</Template>
  <TotalTime>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3</cp:revision>
  <cp:lastPrinted>2017-02-23T07:57:00Z</cp:lastPrinted>
  <dcterms:created xsi:type="dcterms:W3CDTF">2019-02-08T08:37:00Z</dcterms:created>
  <dcterms:modified xsi:type="dcterms:W3CDTF">2019-02-08T08:42:00Z</dcterms:modified>
</cp:coreProperties>
</file>