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96" w:rsidRDefault="0051594E" w:rsidP="00960696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960696">
        <w:rPr>
          <w:rFonts w:cs="Arial"/>
          <w:b/>
          <w:sz w:val="24"/>
          <w:szCs w:val="24"/>
          <w:u w:val="single"/>
        </w:rPr>
        <w:t>.</w:t>
      </w:r>
      <w:r w:rsidR="004E3A7F">
        <w:rPr>
          <w:rFonts w:cs="Arial"/>
          <w:b/>
          <w:sz w:val="24"/>
          <w:szCs w:val="24"/>
          <w:u w:val="single"/>
        </w:rPr>
        <w:t>2</w:t>
      </w:r>
      <w:r w:rsidR="002A0F53">
        <w:rPr>
          <w:rFonts w:cs="Arial"/>
          <w:b/>
          <w:sz w:val="24"/>
          <w:szCs w:val="24"/>
          <w:u w:val="single"/>
        </w:rPr>
        <w:t>.2</w:t>
      </w:r>
      <w:r w:rsidR="00385CC2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Sales, revenue and costs</w:t>
      </w:r>
    </w:p>
    <w:p w:rsidR="00474DA6" w:rsidRDefault="0051594E" w:rsidP="00A73E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Distinguish between sales volume and sales revenue</w:t>
      </w:r>
      <w:r w:rsidR="004E3A7F" w:rsidRPr="00A73EDF">
        <w:rPr>
          <w:sz w:val="24"/>
          <w:szCs w:val="24"/>
        </w:rPr>
        <w:t>.</w:t>
      </w:r>
    </w:p>
    <w:p w:rsidR="0051594E" w:rsidRPr="0051594E" w:rsidRDefault="00AB502A" w:rsidP="0051594E">
      <w:pPr>
        <w:rPr>
          <w:sz w:val="24"/>
          <w:szCs w:val="24"/>
        </w:rPr>
      </w:pPr>
      <w:r>
        <w:rPr>
          <w:sz w:val="24"/>
          <w:szCs w:val="24"/>
        </w:rPr>
        <w:t>Sales volume is the quantity of sales exp</w:t>
      </w:r>
      <w:r w:rsidR="00C91721">
        <w:rPr>
          <w:sz w:val="24"/>
          <w:szCs w:val="24"/>
        </w:rPr>
        <w:t>ressed in units e.g. tons where</w:t>
      </w:r>
      <w:r>
        <w:rPr>
          <w:sz w:val="24"/>
          <w:szCs w:val="24"/>
        </w:rPr>
        <w:t>as sales revenue is the sales volume multiplied by the selling price. It is therefore expressed as a monetary value.</w:t>
      </w:r>
    </w:p>
    <w:p w:rsidR="0051594E" w:rsidRPr="00536917" w:rsidRDefault="0051594E" w:rsidP="0051594E">
      <w:pPr>
        <w:pStyle w:val="ListParagraph"/>
        <w:rPr>
          <w:sz w:val="10"/>
          <w:szCs w:val="10"/>
        </w:rPr>
      </w:pPr>
    </w:p>
    <w:p w:rsidR="0051594E" w:rsidRPr="00AB502A" w:rsidRDefault="0051594E" w:rsidP="00AB50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1594E">
        <w:rPr>
          <w:sz w:val="24"/>
          <w:szCs w:val="24"/>
        </w:rPr>
        <w:t>Allocate each cost to the table below.</w:t>
      </w:r>
      <w:r w:rsidRPr="00AB502A">
        <w:rPr>
          <w:sz w:val="24"/>
          <w:szCs w:val="24"/>
        </w:rPr>
        <w:tab/>
      </w:r>
      <w:r w:rsidRPr="00AB502A">
        <w:rPr>
          <w:sz w:val="24"/>
          <w:szCs w:val="24"/>
        </w:rPr>
        <w:tab/>
      </w:r>
      <w:r w:rsidRPr="00AB502A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626"/>
        <w:gridCol w:w="2835"/>
        <w:gridCol w:w="1417"/>
      </w:tblGrid>
      <w:tr w:rsidR="0051594E" w:rsidTr="00AB502A">
        <w:tc>
          <w:tcPr>
            <w:tcW w:w="3936" w:type="dxa"/>
            <w:gridSpan w:val="2"/>
            <w:shd w:val="clear" w:color="auto" w:fill="BFBFBF" w:themeFill="background1" w:themeFillShade="BF"/>
          </w:tcPr>
          <w:p w:rsidR="0051594E" w:rsidRDefault="0051594E" w:rsidP="0051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costs</w:t>
            </w:r>
          </w:p>
        </w:tc>
        <w:tc>
          <w:tcPr>
            <w:tcW w:w="4252" w:type="dxa"/>
            <w:gridSpan w:val="2"/>
            <w:shd w:val="clear" w:color="auto" w:fill="BFBFBF" w:themeFill="background1" w:themeFillShade="BF"/>
          </w:tcPr>
          <w:p w:rsidR="0051594E" w:rsidRDefault="0051594E" w:rsidP="0051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 costs</w:t>
            </w:r>
          </w:p>
        </w:tc>
      </w:tr>
      <w:tr w:rsidR="0051594E" w:rsidTr="00AB502A">
        <w:tc>
          <w:tcPr>
            <w:tcW w:w="2310" w:type="dxa"/>
            <w:shd w:val="clear" w:color="auto" w:fill="D9D9D9" w:themeFill="background1" w:themeFillShade="D9"/>
          </w:tcPr>
          <w:p w:rsidR="0051594E" w:rsidRDefault="0051594E" w:rsidP="0051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 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51594E" w:rsidRDefault="0051594E" w:rsidP="0051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1594E" w:rsidRDefault="0051594E" w:rsidP="001D4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1594E" w:rsidRDefault="0051594E" w:rsidP="001D4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£s</w:t>
            </w:r>
          </w:p>
        </w:tc>
      </w:tr>
      <w:tr w:rsidR="0051594E" w:rsidTr="00AB502A">
        <w:tc>
          <w:tcPr>
            <w:tcW w:w="2310" w:type="dxa"/>
          </w:tcPr>
          <w:p w:rsidR="0051594E" w:rsidRDefault="00AB502A" w:rsidP="0051594E">
            <w:pPr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Rent and rates</w:t>
            </w:r>
            <w:r w:rsidRPr="00AB502A">
              <w:rPr>
                <w:sz w:val="24"/>
                <w:szCs w:val="24"/>
              </w:rPr>
              <w:tab/>
            </w:r>
          </w:p>
        </w:tc>
        <w:tc>
          <w:tcPr>
            <w:tcW w:w="1626" w:type="dxa"/>
          </w:tcPr>
          <w:p w:rsidR="0051594E" w:rsidRDefault="00AB502A" w:rsidP="00AB502A">
            <w:pPr>
              <w:jc w:val="right"/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£150 000</w:t>
            </w:r>
          </w:p>
        </w:tc>
        <w:tc>
          <w:tcPr>
            <w:tcW w:w="2835" w:type="dxa"/>
          </w:tcPr>
          <w:p w:rsidR="0051594E" w:rsidRDefault="00AB502A" w:rsidP="0051594E">
            <w:pPr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Operatives’ wages</w:t>
            </w:r>
          </w:p>
        </w:tc>
        <w:tc>
          <w:tcPr>
            <w:tcW w:w="1417" w:type="dxa"/>
          </w:tcPr>
          <w:p w:rsidR="0051594E" w:rsidRDefault="00AB502A" w:rsidP="00AB502A">
            <w:pPr>
              <w:jc w:val="right"/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£100 000</w:t>
            </w:r>
          </w:p>
        </w:tc>
      </w:tr>
      <w:tr w:rsidR="0051594E" w:rsidTr="00AB502A">
        <w:tc>
          <w:tcPr>
            <w:tcW w:w="2310" w:type="dxa"/>
          </w:tcPr>
          <w:p w:rsidR="0051594E" w:rsidRDefault="00AB502A" w:rsidP="0051594E">
            <w:pPr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Managers’ salaries</w:t>
            </w:r>
          </w:p>
        </w:tc>
        <w:tc>
          <w:tcPr>
            <w:tcW w:w="1626" w:type="dxa"/>
          </w:tcPr>
          <w:p w:rsidR="0051594E" w:rsidRDefault="00AB502A" w:rsidP="00AB502A">
            <w:pPr>
              <w:jc w:val="right"/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£170 000</w:t>
            </w:r>
          </w:p>
        </w:tc>
        <w:tc>
          <w:tcPr>
            <w:tcW w:w="2835" w:type="dxa"/>
          </w:tcPr>
          <w:p w:rsidR="0051594E" w:rsidRDefault="00AB502A" w:rsidP="0051594E">
            <w:pPr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Raw materials</w:t>
            </w:r>
            <w:r w:rsidRPr="00AB502A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51594E" w:rsidRDefault="00AB502A" w:rsidP="00AB502A">
            <w:pPr>
              <w:jc w:val="right"/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£75 000</w:t>
            </w:r>
          </w:p>
        </w:tc>
      </w:tr>
      <w:tr w:rsidR="0051594E" w:rsidTr="00AB502A">
        <w:tc>
          <w:tcPr>
            <w:tcW w:w="2310" w:type="dxa"/>
          </w:tcPr>
          <w:p w:rsidR="0051594E" w:rsidRDefault="00AB502A" w:rsidP="0051594E">
            <w:pPr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Interest payments</w:t>
            </w:r>
          </w:p>
        </w:tc>
        <w:tc>
          <w:tcPr>
            <w:tcW w:w="1626" w:type="dxa"/>
          </w:tcPr>
          <w:p w:rsidR="0051594E" w:rsidRDefault="00AB502A" w:rsidP="00AB502A">
            <w:pPr>
              <w:jc w:val="right"/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£22 000</w:t>
            </w:r>
          </w:p>
        </w:tc>
        <w:tc>
          <w:tcPr>
            <w:tcW w:w="2835" w:type="dxa"/>
          </w:tcPr>
          <w:p w:rsidR="0051594E" w:rsidRDefault="00AB502A" w:rsidP="0051594E">
            <w:pPr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Promotional expenditure</w:t>
            </w:r>
          </w:p>
        </w:tc>
        <w:tc>
          <w:tcPr>
            <w:tcW w:w="1417" w:type="dxa"/>
          </w:tcPr>
          <w:p w:rsidR="0051594E" w:rsidRDefault="00AB502A" w:rsidP="00AB502A">
            <w:pPr>
              <w:jc w:val="right"/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£17 000</w:t>
            </w:r>
          </w:p>
        </w:tc>
      </w:tr>
      <w:tr w:rsidR="0051594E" w:rsidTr="00AB502A">
        <w:tc>
          <w:tcPr>
            <w:tcW w:w="2310" w:type="dxa"/>
          </w:tcPr>
          <w:p w:rsidR="0051594E" w:rsidRDefault="00AB502A" w:rsidP="0051594E">
            <w:pPr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Broadband</w:t>
            </w:r>
          </w:p>
        </w:tc>
        <w:tc>
          <w:tcPr>
            <w:tcW w:w="1626" w:type="dxa"/>
          </w:tcPr>
          <w:p w:rsidR="0051594E" w:rsidRDefault="00AB502A" w:rsidP="00AB502A">
            <w:pPr>
              <w:jc w:val="right"/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£2 500</w:t>
            </w:r>
          </w:p>
        </w:tc>
        <w:tc>
          <w:tcPr>
            <w:tcW w:w="2835" w:type="dxa"/>
          </w:tcPr>
          <w:p w:rsidR="0051594E" w:rsidRDefault="00AB502A" w:rsidP="0051594E">
            <w:pPr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Commission</w:t>
            </w:r>
          </w:p>
        </w:tc>
        <w:tc>
          <w:tcPr>
            <w:tcW w:w="1417" w:type="dxa"/>
          </w:tcPr>
          <w:p w:rsidR="0051594E" w:rsidRDefault="00AB502A" w:rsidP="00AB502A">
            <w:pPr>
              <w:jc w:val="right"/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£15 000</w:t>
            </w:r>
          </w:p>
        </w:tc>
      </w:tr>
      <w:tr w:rsidR="0051594E" w:rsidTr="00AB502A">
        <w:tc>
          <w:tcPr>
            <w:tcW w:w="2310" w:type="dxa"/>
          </w:tcPr>
          <w:p w:rsidR="0051594E" w:rsidRDefault="0051594E" w:rsidP="0051594E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51594E" w:rsidRDefault="0051594E" w:rsidP="00AB50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594E" w:rsidRDefault="00AB502A" w:rsidP="0051594E">
            <w:pPr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Courier fees</w:t>
            </w:r>
            <w:r w:rsidRPr="00AB502A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51594E" w:rsidRDefault="00AB502A" w:rsidP="00AB502A">
            <w:pPr>
              <w:jc w:val="right"/>
              <w:rPr>
                <w:sz w:val="24"/>
                <w:szCs w:val="24"/>
              </w:rPr>
            </w:pPr>
            <w:r w:rsidRPr="00AB502A">
              <w:rPr>
                <w:sz w:val="24"/>
                <w:szCs w:val="24"/>
              </w:rPr>
              <w:t>£10 000</w:t>
            </w:r>
          </w:p>
        </w:tc>
      </w:tr>
    </w:tbl>
    <w:p w:rsidR="004C06B6" w:rsidRDefault="004C06B6" w:rsidP="004C06B6">
      <w:pPr>
        <w:pStyle w:val="ListParagraph"/>
        <w:rPr>
          <w:sz w:val="24"/>
          <w:szCs w:val="24"/>
        </w:rPr>
      </w:pPr>
    </w:p>
    <w:p w:rsidR="00AB502A" w:rsidRDefault="00AB502A" w:rsidP="004C06B6">
      <w:pPr>
        <w:pStyle w:val="ListParagraph"/>
        <w:rPr>
          <w:sz w:val="24"/>
          <w:szCs w:val="24"/>
        </w:rPr>
      </w:pPr>
    </w:p>
    <w:p w:rsidR="0051594E" w:rsidRDefault="004C06B6" w:rsidP="004C06B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5A528B">
        <w:rPr>
          <w:sz w:val="24"/>
          <w:szCs w:val="24"/>
        </w:rPr>
        <w:t>ased on the table above what are?</w:t>
      </w:r>
    </w:p>
    <w:p w:rsidR="004C06B6" w:rsidRDefault="004C06B6" w:rsidP="004C06B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Total fixed costs</w:t>
      </w:r>
    </w:p>
    <w:p w:rsidR="00536917" w:rsidRDefault="0053427E" w:rsidP="00536917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£344</w:t>
      </w:r>
      <w:r w:rsidR="00AB502A">
        <w:rPr>
          <w:sz w:val="24"/>
          <w:szCs w:val="24"/>
        </w:rPr>
        <w:t xml:space="preserve"> 500</w:t>
      </w:r>
    </w:p>
    <w:p w:rsidR="00AB502A" w:rsidRPr="00AB502A" w:rsidRDefault="00AB502A" w:rsidP="00AB502A">
      <w:pPr>
        <w:pStyle w:val="ListParagraph"/>
        <w:ind w:left="2160"/>
        <w:rPr>
          <w:sz w:val="24"/>
          <w:szCs w:val="24"/>
        </w:rPr>
      </w:pPr>
    </w:p>
    <w:p w:rsidR="004C06B6" w:rsidRDefault="004C06B6" w:rsidP="004C06B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Total variable costs</w:t>
      </w:r>
    </w:p>
    <w:p w:rsidR="00AB502A" w:rsidRDefault="0053427E" w:rsidP="00AB502A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£217</w:t>
      </w:r>
      <w:r w:rsidR="00AB502A">
        <w:rPr>
          <w:sz w:val="24"/>
          <w:szCs w:val="24"/>
        </w:rPr>
        <w:t xml:space="preserve"> 00</w:t>
      </w:r>
      <w:r>
        <w:rPr>
          <w:sz w:val="24"/>
          <w:szCs w:val="24"/>
        </w:rPr>
        <w:t>0</w:t>
      </w:r>
    </w:p>
    <w:p w:rsidR="00AB502A" w:rsidRDefault="00AB502A" w:rsidP="00AB502A">
      <w:pPr>
        <w:pStyle w:val="ListParagraph"/>
        <w:ind w:left="2160"/>
        <w:rPr>
          <w:sz w:val="24"/>
          <w:szCs w:val="24"/>
        </w:rPr>
      </w:pPr>
    </w:p>
    <w:p w:rsidR="004C06B6" w:rsidRDefault="004C06B6" w:rsidP="004C06B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Total costs</w:t>
      </w:r>
    </w:p>
    <w:p w:rsidR="00AB502A" w:rsidRDefault="00AB502A" w:rsidP="00AB502A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Fixed costs + variable costs</w:t>
      </w:r>
    </w:p>
    <w:p w:rsidR="00AB502A" w:rsidRDefault="00AB502A" w:rsidP="00AB502A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£3</w:t>
      </w:r>
      <w:r w:rsidR="0053427E">
        <w:rPr>
          <w:sz w:val="24"/>
          <w:szCs w:val="24"/>
        </w:rPr>
        <w:t>44</w:t>
      </w:r>
      <w:r>
        <w:rPr>
          <w:sz w:val="24"/>
          <w:szCs w:val="24"/>
        </w:rPr>
        <w:t xml:space="preserve"> 500 + £2</w:t>
      </w:r>
      <w:r w:rsidR="0053427E">
        <w:rPr>
          <w:sz w:val="24"/>
          <w:szCs w:val="24"/>
        </w:rPr>
        <w:t>17</w:t>
      </w:r>
      <w:r>
        <w:rPr>
          <w:sz w:val="24"/>
          <w:szCs w:val="24"/>
        </w:rPr>
        <w:t xml:space="preserve"> 000 = £</w:t>
      </w:r>
      <w:r w:rsidR="0053427E">
        <w:rPr>
          <w:sz w:val="24"/>
          <w:szCs w:val="24"/>
        </w:rPr>
        <w:t>561 500</w:t>
      </w:r>
      <w:bookmarkStart w:id="0" w:name="_GoBack"/>
      <w:bookmarkEnd w:id="0"/>
    </w:p>
    <w:p w:rsidR="00AB502A" w:rsidRDefault="00AB502A" w:rsidP="00AB502A">
      <w:pPr>
        <w:pStyle w:val="ListParagraph"/>
        <w:ind w:left="2160"/>
        <w:rPr>
          <w:sz w:val="24"/>
          <w:szCs w:val="24"/>
        </w:rPr>
      </w:pPr>
    </w:p>
    <w:p w:rsidR="00536917" w:rsidRDefault="00536917" w:rsidP="004C06B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Fixed costs as a percentage of total costs</w:t>
      </w:r>
    </w:p>
    <w:p w:rsidR="00AB502A" w:rsidRDefault="00AB502A" w:rsidP="00AB502A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Fixed costs/total costs x 100</w:t>
      </w:r>
    </w:p>
    <w:p w:rsidR="00AB502A" w:rsidRDefault="0053427E" w:rsidP="00AB502A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£344 500/£561 500 x 100 = 61</w:t>
      </w:r>
      <w:r w:rsidR="00AB502A">
        <w:rPr>
          <w:sz w:val="24"/>
          <w:szCs w:val="24"/>
        </w:rPr>
        <w:t>%</w:t>
      </w:r>
    </w:p>
    <w:p w:rsidR="00AB502A" w:rsidRDefault="00AB502A" w:rsidP="00AB502A">
      <w:pPr>
        <w:pStyle w:val="ListParagraph"/>
        <w:ind w:left="2160"/>
        <w:rPr>
          <w:sz w:val="24"/>
          <w:szCs w:val="24"/>
        </w:rPr>
      </w:pPr>
    </w:p>
    <w:p w:rsidR="00536917" w:rsidRDefault="00536917" w:rsidP="004C06B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Variable costs as a percentage of total costs</w:t>
      </w:r>
    </w:p>
    <w:p w:rsidR="00AB502A" w:rsidRDefault="00AB502A" w:rsidP="00AB502A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Variable costs/total costs x 100</w:t>
      </w:r>
    </w:p>
    <w:p w:rsidR="00AB502A" w:rsidRDefault="00AB502A" w:rsidP="00AB502A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£2</w:t>
      </w:r>
      <w:r w:rsidR="0053427E">
        <w:rPr>
          <w:sz w:val="24"/>
          <w:szCs w:val="24"/>
        </w:rPr>
        <w:t>17</w:t>
      </w:r>
      <w:r>
        <w:rPr>
          <w:sz w:val="24"/>
          <w:szCs w:val="24"/>
        </w:rPr>
        <w:t xml:space="preserve"> 000/£561 500 x 100 = </w:t>
      </w:r>
      <w:r w:rsidR="0053427E">
        <w:rPr>
          <w:sz w:val="24"/>
          <w:szCs w:val="24"/>
        </w:rPr>
        <w:t>39</w:t>
      </w:r>
      <w:r>
        <w:rPr>
          <w:sz w:val="24"/>
          <w:szCs w:val="24"/>
        </w:rPr>
        <w:t>%</w:t>
      </w:r>
    </w:p>
    <w:p w:rsidR="00AB502A" w:rsidRDefault="00AB502A" w:rsidP="00AB502A">
      <w:pPr>
        <w:pStyle w:val="ListParagraph"/>
        <w:ind w:left="2160"/>
        <w:rPr>
          <w:sz w:val="24"/>
          <w:szCs w:val="24"/>
        </w:rPr>
      </w:pPr>
    </w:p>
    <w:sectPr w:rsidR="00AB5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C4" w:rsidRDefault="006027C4" w:rsidP="00960696">
      <w:pPr>
        <w:spacing w:after="0" w:line="240" w:lineRule="auto"/>
      </w:pPr>
      <w:r>
        <w:separator/>
      </w:r>
    </w:p>
  </w:endnote>
  <w:endnote w:type="continuationSeparator" w:id="0">
    <w:p w:rsidR="006027C4" w:rsidRDefault="006027C4" w:rsidP="009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3" w:rsidRDefault="002A0F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8B" w:rsidRDefault="005A528B" w:rsidP="005A528B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3" w:rsidRDefault="002A0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C4" w:rsidRDefault="006027C4" w:rsidP="00960696">
      <w:pPr>
        <w:spacing w:after="0" w:line="240" w:lineRule="auto"/>
      </w:pPr>
      <w:r>
        <w:separator/>
      </w:r>
    </w:p>
  </w:footnote>
  <w:footnote w:type="continuationSeparator" w:id="0">
    <w:p w:rsidR="006027C4" w:rsidRDefault="006027C4" w:rsidP="0096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3" w:rsidRDefault="002A0F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96" w:rsidRDefault="00960696" w:rsidP="00960696">
    <w:pPr>
      <w:pStyle w:val="Header"/>
    </w:pPr>
    <w:r>
      <w:t>Edexcel Business Year 1</w:t>
    </w:r>
    <w:r>
      <w:tab/>
    </w:r>
    <w:r>
      <w:tab/>
      <w:t>Activity Worksheets</w:t>
    </w:r>
    <w:r w:rsidR="002A0F53">
      <w:t xml:space="preserve"> - Answers</w:t>
    </w:r>
  </w:p>
  <w:p w:rsidR="00960696" w:rsidRDefault="009606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3" w:rsidRDefault="002A0F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94F"/>
    <w:multiLevelType w:val="hybridMultilevel"/>
    <w:tmpl w:val="F8B8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3130"/>
    <w:multiLevelType w:val="hybridMultilevel"/>
    <w:tmpl w:val="4134C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61B9E"/>
    <w:multiLevelType w:val="hybridMultilevel"/>
    <w:tmpl w:val="6C8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533ED"/>
    <w:multiLevelType w:val="hybridMultilevel"/>
    <w:tmpl w:val="B044A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F6C7C"/>
    <w:multiLevelType w:val="hybridMultilevel"/>
    <w:tmpl w:val="3790F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D1215E"/>
    <w:multiLevelType w:val="hybridMultilevel"/>
    <w:tmpl w:val="6B089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D2A9C"/>
    <w:multiLevelType w:val="hybridMultilevel"/>
    <w:tmpl w:val="1766EE48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17">
      <w:start w:val="1"/>
      <w:numFmt w:val="lowerLetter"/>
      <w:lvlText w:val="%2)"/>
      <w:lvlJc w:val="left"/>
      <w:pPr>
        <w:ind w:left="676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6"/>
    <w:rsid w:val="00000695"/>
    <w:rsid w:val="00001C2A"/>
    <w:rsid w:val="000165AA"/>
    <w:rsid w:val="00017C7E"/>
    <w:rsid w:val="00021CE5"/>
    <w:rsid w:val="00035047"/>
    <w:rsid w:val="00036944"/>
    <w:rsid w:val="00037D60"/>
    <w:rsid w:val="00040852"/>
    <w:rsid w:val="00040AA0"/>
    <w:rsid w:val="000439D8"/>
    <w:rsid w:val="000448B2"/>
    <w:rsid w:val="00046227"/>
    <w:rsid w:val="00055CF7"/>
    <w:rsid w:val="00055F67"/>
    <w:rsid w:val="000634C1"/>
    <w:rsid w:val="000678E9"/>
    <w:rsid w:val="00072666"/>
    <w:rsid w:val="000727A8"/>
    <w:rsid w:val="000764AD"/>
    <w:rsid w:val="0008481E"/>
    <w:rsid w:val="000A2080"/>
    <w:rsid w:val="000A3973"/>
    <w:rsid w:val="000A62A4"/>
    <w:rsid w:val="000B2CC3"/>
    <w:rsid w:val="000E07CA"/>
    <w:rsid w:val="000E0DC6"/>
    <w:rsid w:val="000F1C31"/>
    <w:rsid w:val="000F4EFB"/>
    <w:rsid w:val="00110C0D"/>
    <w:rsid w:val="00122D25"/>
    <w:rsid w:val="00126840"/>
    <w:rsid w:val="00133DA7"/>
    <w:rsid w:val="0013574A"/>
    <w:rsid w:val="00136836"/>
    <w:rsid w:val="00142444"/>
    <w:rsid w:val="00143336"/>
    <w:rsid w:val="0015328E"/>
    <w:rsid w:val="00153C41"/>
    <w:rsid w:val="00165389"/>
    <w:rsid w:val="00166CE8"/>
    <w:rsid w:val="00172EC8"/>
    <w:rsid w:val="001759DD"/>
    <w:rsid w:val="001823E0"/>
    <w:rsid w:val="0018428F"/>
    <w:rsid w:val="00196F22"/>
    <w:rsid w:val="001A06B2"/>
    <w:rsid w:val="001A0E75"/>
    <w:rsid w:val="001A7D39"/>
    <w:rsid w:val="001B4B6C"/>
    <w:rsid w:val="001B7FC3"/>
    <w:rsid w:val="001C2ADF"/>
    <w:rsid w:val="001D0E95"/>
    <w:rsid w:val="001D4F8E"/>
    <w:rsid w:val="001E4A26"/>
    <w:rsid w:val="001F6003"/>
    <w:rsid w:val="00202E48"/>
    <w:rsid w:val="00203F10"/>
    <w:rsid w:val="00205F5B"/>
    <w:rsid w:val="002112AF"/>
    <w:rsid w:val="00212C4F"/>
    <w:rsid w:val="0021616D"/>
    <w:rsid w:val="00221180"/>
    <w:rsid w:val="002246FB"/>
    <w:rsid w:val="00227353"/>
    <w:rsid w:val="00241D9F"/>
    <w:rsid w:val="00241E9D"/>
    <w:rsid w:val="00245BC5"/>
    <w:rsid w:val="00250F26"/>
    <w:rsid w:val="00254DFD"/>
    <w:rsid w:val="00256A4B"/>
    <w:rsid w:val="00265341"/>
    <w:rsid w:val="0027581B"/>
    <w:rsid w:val="00276407"/>
    <w:rsid w:val="002826DF"/>
    <w:rsid w:val="00284AF2"/>
    <w:rsid w:val="00287B79"/>
    <w:rsid w:val="002943A8"/>
    <w:rsid w:val="002973B0"/>
    <w:rsid w:val="002A0F53"/>
    <w:rsid w:val="002A12E2"/>
    <w:rsid w:val="002A130B"/>
    <w:rsid w:val="002A599B"/>
    <w:rsid w:val="002C0592"/>
    <w:rsid w:val="002D5A8E"/>
    <w:rsid w:val="002E30D0"/>
    <w:rsid w:val="00301A07"/>
    <w:rsid w:val="00306F25"/>
    <w:rsid w:val="00307A18"/>
    <w:rsid w:val="00307BDF"/>
    <w:rsid w:val="00316A46"/>
    <w:rsid w:val="00320C6C"/>
    <w:rsid w:val="00345AC4"/>
    <w:rsid w:val="0034732E"/>
    <w:rsid w:val="00353502"/>
    <w:rsid w:val="00360FE2"/>
    <w:rsid w:val="00373F6C"/>
    <w:rsid w:val="003773A1"/>
    <w:rsid w:val="00380B2A"/>
    <w:rsid w:val="0038307B"/>
    <w:rsid w:val="00384262"/>
    <w:rsid w:val="00385CC2"/>
    <w:rsid w:val="00386A7E"/>
    <w:rsid w:val="00392F89"/>
    <w:rsid w:val="00395F7D"/>
    <w:rsid w:val="00396D21"/>
    <w:rsid w:val="003A4994"/>
    <w:rsid w:val="003A68A8"/>
    <w:rsid w:val="003C02DC"/>
    <w:rsid w:val="003C141D"/>
    <w:rsid w:val="003C5344"/>
    <w:rsid w:val="003C554E"/>
    <w:rsid w:val="003D7832"/>
    <w:rsid w:val="003D79C3"/>
    <w:rsid w:val="003E75DE"/>
    <w:rsid w:val="003F47EA"/>
    <w:rsid w:val="00403836"/>
    <w:rsid w:val="00405BCB"/>
    <w:rsid w:val="004061BB"/>
    <w:rsid w:val="00407E21"/>
    <w:rsid w:val="00410A82"/>
    <w:rsid w:val="00415DF9"/>
    <w:rsid w:val="00425941"/>
    <w:rsid w:val="00433F51"/>
    <w:rsid w:val="00443D6E"/>
    <w:rsid w:val="00450B9E"/>
    <w:rsid w:val="00454AAA"/>
    <w:rsid w:val="00463964"/>
    <w:rsid w:val="00471B6B"/>
    <w:rsid w:val="00472FC2"/>
    <w:rsid w:val="00474DA6"/>
    <w:rsid w:val="00485A90"/>
    <w:rsid w:val="00490ED6"/>
    <w:rsid w:val="00495FF5"/>
    <w:rsid w:val="00496479"/>
    <w:rsid w:val="00496B4B"/>
    <w:rsid w:val="00497335"/>
    <w:rsid w:val="004A77D5"/>
    <w:rsid w:val="004B6A5C"/>
    <w:rsid w:val="004B6BBD"/>
    <w:rsid w:val="004C06B6"/>
    <w:rsid w:val="004D2225"/>
    <w:rsid w:val="004D5AE9"/>
    <w:rsid w:val="004E07E1"/>
    <w:rsid w:val="004E3A7F"/>
    <w:rsid w:val="004E40BD"/>
    <w:rsid w:val="004F0BB7"/>
    <w:rsid w:val="004F4413"/>
    <w:rsid w:val="004F5383"/>
    <w:rsid w:val="004F5F7E"/>
    <w:rsid w:val="005066B5"/>
    <w:rsid w:val="0051594E"/>
    <w:rsid w:val="00525C85"/>
    <w:rsid w:val="00527584"/>
    <w:rsid w:val="00532CD6"/>
    <w:rsid w:val="0053427E"/>
    <w:rsid w:val="00536917"/>
    <w:rsid w:val="0054183C"/>
    <w:rsid w:val="005602CC"/>
    <w:rsid w:val="005638B4"/>
    <w:rsid w:val="00571AFC"/>
    <w:rsid w:val="00571D64"/>
    <w:rsid w:val="0057464D"/>
    <w:rsid w:val="00582A0F"/>
    <w:rsid w:val="00596335"/>
    <w:rsid w:val="00597439"/>
    <w:rsid w:val="005A07F2"/>
    <w:rsid w:val="005A528B"/>
    <w:rsid w:val="005B65D1"/>
    <w:rsid w:val="005E3F6A"/>
    <w:rsid w:val="005F0EE2"/>
    <w:rsid w:val="006027C4"/>
    <w:rsid w:val="00622E8A"/>
    <w:rsid w:val="0062379F"/>
    <w:rsid w:val="006253A5"/>
    <w:rsid w:val="00631254"/>
    <w:rsid w:val="00642706"/>
    <w:rsid w:val="00642ACB"/>
    <w:rsid w:val="006458B5"/>
    <w:rsid w:val="0066681E"/>
    <w:rsid w:val="00674EB5"/>
    <w:rsid w:val="00674F3E"/>
    <w:rsid w:val="0067640B"/>
    <w:rsid w:val="00686374"/>
    <w:rsid w:val="00687CD3"/>
    <w:rsid w:val="00693BBE"/>
    <w:rsid w:val="006948C3"/>
    <w:rsid w:val="00695802"/>
    <w:rsid w:val="00695D8A"/>
    <w:rsid w:val="006E6610"/>
    <w:rsid w:val="006E724F"/>
    <w:rsid w:val="006F0717"/>
    <w:rsid w:val="006F18AB"/>
    <w:rsid w:val="006F6F8C"/>
    <w:rsid w:val="00703B35"/>
    <w:rsid w:val="0070468B"/>
    <w:rsid w:val="007064B6"/>
    <w:rsid w:val="00706774"/>
    <w:rsid w:val="00706E14"/>
    <w:rsid w:val="007073C3"/>
    <w:rsid w:val="00715807"/>
    <w:rsid w:val="00715B02"/>
    <w:rsid w:val="00720D4F"/>
    <w:rsid w:val="007415B4"/>
    <w:rsid w:val="00746003"/>
    <w:rsid w:val="0075134C"/>
    <w:rsid w:val="0075150A"/>
    <w:rsid w:val="00756ED7"/>
    <w:rsid w:val="00757546"/>
    <w:rsid w:val="00766F96"/>
    <w:rsid w:val="00773A42"/>
    <w:rsid w:val="007A20FA"/>
    <w:rsid w:val="007A6562"/>
    <w:rsid w:val="007A6AB8"/>
    <w:rsid w:val="007B10AD"/>
    <w:rsid w:val="007C2BD0"/>
    <w:rsid w:val="007D36B3"/>
    <w:rsid w:val="007D459A"/>
    <w:rsid w:val="007E203B"/>
    <w:rsid w:val="007E5E1A"/>
    <w:rsid w:val="007F69D3"/>
    <w:rsid w:val="0080071D"/>
    <w:rsid w:val="0080321F"/>
    <w:rsid w:val="008058ED"/>
    <w:rsid w:val="00813D12"/>
    <w:rsid w:val="00816F4A"/>
    <w:rsid w:val="00817A27"/>
    <w:rsid w:val="00822DE6"/>
    <w:rsid w:val="008341C0"/>
    <w:rsid w:val="0083742F"/>
    <w:rsid w:val="0085031D"/>
    <w:rsid w:val="00870AE4"/>
    <w:rsid w:val="00872C0F"/>
    <w:rsid w:val="00894C35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5947"/>
    <w:rsid w:val="008F6F82"/>
    <w:rsid w:val="00907F81"/>
    <w:rsid w:val="00915F1C"/>
    <w:rsid w:val="009167A8"/>
    <w:rsid w:val="00923E8E"/>
    <w:rsid w:val="0092624C"/>
    <w:rsid w:val="009379F3"/>
    <w:rsid w:val="00942BCF"/>
    <w:rsid w:val="00944072"/>
    <w:rsid w:val="00950553"/>
    <w:rsid w:val="00950C7D"/>
    <w:rsid w:val="00952219"/>
    <w:rsid w:val="00955335"/>
    <w:rsid w:val="00960696"/>
    <w:rsid w:val="009613E3"/>
    <w:rsid w:val="00961D02"/>
    <w:rsid w:val="00965AD9"/>
    <w:rsid w:val="009816AF"/>
    <w:rsid w:val="00990E46"/>
    <w:rsid w:val="009932E6"/>
    <w:rsid w:val="00997E6D"/>
    <w:rsid w:val="009A38FE"/>
    <w:rsid w:val="009A629D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6A0C"/>
    <w:rsid w:val="00A17655"/>
    <w:rsid w:val="00A226A2"/>
    <w:rsid w:val="00A416F5"/>
    <w:rsid w:val="00A43876"/>
    <w:rsid w:val="00A47545"/>
    <w:rsid w:val="00A501A7"/>
    <w:rsid w:val="00A5728D"/>
    <w:rsid w:val="00A73EDF"/>
    <w:rsid w:val="00A80CD9"/>
    <w:rsid w:val="00A83750"/>
    <w:rsid w:val="00A845BF"/>
    <w:rsid w:val="00A87C6D"/>
    <w:rsid w:val="00A9399D"/>
    <w:rsid w:val="00AB11B6"/>
    <w:rsid w:val="00AB502A"/>
    <w:rsid w:val="00AB5AE7"/>
    <w:rsid w:val="00AB6FF0"/>
    <w:rsid w:val="00AC3702"/>
    <w:rsid w:val="00AD074A"/>
    <w:rsid w:val="00AD78A3"/>
    <w:rsid w:val="00AE5811"/>
    <w:rsid w:val="00AE72A9"/>
    <w:rsid w:val="00AF394A"/>
    <w:rsid w:val="00B04EAD"/>
    <w:rsid w:val="00B112E8"/>
    <w:rsid w:val="00B1189E"/>
    <w:rsid w:val="00B13193"/>
    <w:rsid w:val="00B1440C"/>
    <w:rsid w:val="00B15FA6"/>
    <w:rsid w:val="00B223B3"/>
    <w:rsid w:val="00B3435C"/>
    <w:rsid w:val="00B377B1"/>
    <w:rsid w:val="00B379F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77600"/>
    <w:rsid w:val="00B801B7"/>
    <w:rsid w:val="00B86AB7"/>
    <w:rsid w:val="00B86B6E"/>
    <w:rsid w:val="00B92C46"/>
    <w:rsid w:val="00BA4BB1"/>
    <w:rsid w:val="00BA50CD"/>
    <w:rsid w:val="00BC37F0"/>
    <w:rsid w:val="00BD4278"/>
    <w:rsid w:val="00BE5CDF"/>
    <w:rsid w:val="00BF61BC"/>
    <w:rsid w:val="00C00225"/>
    <w:rsid w:val="00C0268C"/>
    <w:rsid w:val="00C121EE"/>
    <w:rsid w:val="00C238A8"/>
    <w:rsid w:val="00C40C83"/>
    <w:rsid w:val="00C55153"/>
    <w:rsid w:val="00C55A30"/>
    <w:rsid w:val="00C56FED"/>
    <w:rsid w:val="00C573FB"/>
    <w:rsid w:val="00C618F5"/>
    <w:rsid w:val="00C75402"/>
    <w:rsid w:val="00C82A80"/>
    <w:rsid w:val="00C91721"/>
    <w:rsid w:val="00CB74DB"/>
    <w:rsid w:val="00CC29D3"/>
    <w:rsid w:val="00CC5B74"/>
    <w:rsid w:val="00CD78EE"/>
    <w:rsid w:val="00CE242A"/>
    <w:rsid w:val="00CE4295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6734E"/>
    <w:rsid w:val="00D675A3"/>
    <w:rsid w:val="00D70E49"/>
    <w:rsid w:val="00D71A49"/>
    <w:rsid w:val="00D823D9"/>
    <w:rsid w:val="00D94F52"/>
    <w:rsid w:val="00DA2840"/>
    <w:rsid w:val="00DA3102"/>
    <w:rsid w:val="00DB1D96"/>
    <w:rsid w:val="00DB417F"/>
    <w:rsid w:val="00DC11B4"/>
    <w:rsid w:val="00DC6A7A"/>
    <w:rsid w:val="00DD188C"/>
    <w:rsid w:val="00DD279B"/>
    <w:rsid w:val="00DD6814"/>
    <w:rsid w:val="00DF1404"/>
    <w:rsid w:val="00DF206C"/>
    <w:rsid w:val="00DF4FA2"/>
    <w:rsid w:val="00E04A7D"/>
    <w:rsid w:val="00E133DC"/>
    <w:rsid w:val="00E149B4"/>
    <w:rsid w:val="00E14A51"/>
    <w:rsid w:val="00E239C5"/>
    <w:rsid w:val="00E255E4"/>
    <w:rsid w:val="00E32548"/>
    <w:rsid w:val="00E36C22"/>
    <w:rsid w:val="00E36F0A"/>
    <w:rsid w:val="00E43261"/>
    <w:rsid w:val="00E52733"/>
    <w:rsid w:val="00E52AEE"/>
    <w:rsid w:val="00E66469"/>
    <w:rsid w:val="00E762F8"/>
    <w:rsid w:val="00E86EB2"/>
    <w:rsid w:val="00E90A46"/>
    <w:rsid w:val="00E93738"/>
    <w:rsid w:val="00EA5B99"/>
    <w:rsid w:val="00EB3045"/>
    <w:rsid w:val="00EB43D1"/>
    <w:rsid w:val="00EB4CE9"/>
    <w:rsid w:val="00EC13D6"/>
    <w:rsid w:val="00EC17CC"/>
    <w:rsid w:val="00EC5F26"/>
    <w:rsid w:val="00EC77BC"/>
    <w:rsid w:val="00ED1603"/>
    <w:rsid w:val="00ED2B6D"/>
    <w:rsid w:val="00ED6109"/>
    <w:rsid w:val="00EE0DD5"/>
    <w:rsid w:val="00EE0ED4"/>
    <w:rsid w:val="00EF0394"/>
    <w:rsid w:val="00EF2CE0"/>
    <w:rsid w:val="00F0510A"/>
    <w:rsid w:val="00F071F6"/>
    <w:rsid w:val="00F11B3F"/>
    <w:rsid w:val="00F1357F"/>
    <w:rsid w:val="00F172DA"/>
    <w:rsid w:val="00F175CD"/>
    <w:rsid w:val="00F30C43"/>
    <w:rsid w:val="00F40192"/>
    <w:rsid w:val="00F45EF1"/>
    <w:rsid w:val="00F50495"/>
    <w:rsid w:val="00F51D53"/>
    <w:rsid w:val="00F55EB9"/>
    <w:rsid w:val="00F60037"/>
    <w:rsid w:val="00F6134E"/>
    <w:rsid w:val="00F64CAA"/>
    <w:rsid w:val="00F705C3"/>
    <w:rsid w:val="00F77A2D"/>
    <w:rsid w:val="00F8221F"/>
    <w:rsid w:val="00F9483F"/>
    <w:rsid w:val="00FA28DA"/>
    <w:rsid w:val="00FA4763"/>
    <w:rsid w:val="00FB0E9F"/>
    <w:rsid w:val="00FB658D"/>
    <w:rsid w:val="00FC109E"/>
    <w:rsid w:val="00FD59D9"/>
    <w:rsid w:val="00FD5DE9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15</cp:revision>
  <dcterms:created xsi:type="dcterms:W3CDTF">2015-07-31T06:26:00Z</dcterms:created>
  <dcterms:modified xsi:type="dcterms:W3CDTF">2015-08-16T09:49:00Z</dcterms:modified>
</cp:coreProperties>
</file>