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0" w:rsidRPr="00246626" w:rsidRDefault="00DE4926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26.</w:t>
      </w:r>
      <w:r w:rsidR="00CA29C1">
        <w:rPr>
          <w:rFonts w:cs="Arial"/>
          <w:b/>
          <w:sz w:val="24"/>
          <w:szCs w:val="24"/>
          <w:u w:val="single"/>
        </w:rPr>
        <w:t xml:space="preserve"> Productivity</w:t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  <w:t xml:space="preserve">     </w:t>
      </w:r>
      <w:r w:rsidR="00097497" w:rsidRPr="00246626">
        <w:rPr>
          <w:rFonts w:cs="Arial"/>
          <w:b/>
          <w:sz w:val="24"/>
          <w:szCs w:val="24"/>
        </w:rPr>
        <w:tab/>
        <w:t xml:space="preserve">   </w:t>
      </w:r>
      <w:r>
        <w:rPr>
          <w:rFonts w:cs="Arial"/>
          <w:b/>
          <w:sz w:val="24"/>
          <w:szCs w:val="24"/>
        </w:rPr>
        <w:tab/>
      </w:r>
      <w:r w:rsidR="00097497" w:rsidRPr="0024662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 w:rsidR="00A35B0E">
        <w:rPr>
          <w:rFonts w:cs="Arial"/>
          <w:b/>
          <w:sz w:val="24"/>
          <w:szCs w:val="24"/>
        </w:rPr>
        <w:t xml:space="preserve">   </w:t>
      </w:r>
      <w:r w:rsidR="00A35B0E">
        <w:rPr>
          <w:rFonts w:cs="Arial"/>
          <w:b/>
          <w:sz w:val="24"/>
          <w:szCs w:val="24"/>
        </w:rPr>
        <w:tab/>
      </w:r>
      <w:r w:rsidR="00097497" w:rsidRPr="00246626">
        <w:rPr>
          <w:rFonts w:cs="Arial"/>
          <w:b/>
          <w:sz w:val="24"/>
          <w:szCs w:val="24"/>
        </w:rPr>
        <w:t xml:space="preserve"> </w:t>
      </w:r>
      <w:r w:rsidR="00AA32E5">
        <w:rPr>
          <w:rFonts w:cs="Arial"/>
          <w:b/>
          <w:sz w:val="24"/>
          <w:szCs w:val="24"/>
        </w:rPr>
        <w:t>Mark:     /</w:t>
      </w:r>
      <w:r w:rsidR="00A35B0E">
        <w:rPr>
          <w:rFonts w:cs="Arial"/>
          <w:b/>
          <w:sz w:val="24"/>
          <w:szCs w:val="24"/>
        </w:rPr>
        <w:t>19</w:t>
      </w:r>
    </w:p>
    <w:p w:rsidR="00CA29C1" w:rsidRPr="00CA29C1" w:rsidRDefault="00CA29C1" w:rsidP="00CA29C1">
      <w:pPr>
        <w:pStyle w:val="NoSpacing"/>
      </w:pPr>
    </w:p>
    <w:p w:rsidR="00661073" w:rsidRPr="00DE4926" w:rsidRDefault="00E635F9" w:rsidP="00D06D9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DE4926">
        <w:rPr>
          <w:rFonts w:cs="Arial"/>
          <w:sz w:val="24"/>
          <w:szCs w:val="24"/>
        </w:rPr>
        <w:t xml:space="preserve">Calculate the productivity per worker per month of a factory making chairs if the company </w:t>
      </w:r>
      <w:r w:rsidR="009314EF">
        <w:rPr>
          <w:rFonts w:cs="Arial"/>
          <w:sz w:val="24"/>
          <w:szCs w:val="24"/>
        </w:rPr>
        <w:t>employ</w:t>
      </w:r>
      <w:r w:rsidRPr="00DE4926">
        <w:rPr>
          <w:rFonts w:cs="Arial"/>
          <w:sz w:val="24"/>
          <w:szCs w:val="24"/>
        </w:rPr>
        <w:t xml:space="preserve"> 108 staff</w:t>
      </w:r>
      <w:r w:rsidR="009314EF">
        <w:rPr>
          <w:rFonts w:cs="Arial"/>
          <w:sz w:val="24"/>
          <w:szCs w:val="24"/>
        </w:rPr>
        <w:t xml:space="preserve"> and </w:t>
      </w:r>
      <w:r w:rsidR="00DE4926" w:rsidRPr="00DE4926">
        <w:rPr>
          <w:rFonts w:cs="Arial"/>
          <w:sz w:val="24"/>
          <w:szCs w:val="24"/>
        </w:rPr>
        <w:t xml:space="preserve">manufacture 45 </w:t>
      </w:r>
      <w:r w:rsidRPr="00DE4926">
        <w:rPr>
          <w:rFonts w:cs="Arial"/>
          <w:sz w:val="24"/>
          <w:szCs w:val="24"/>
        </w:rPr>
        <w:t>639 chairs</w:t>
      </w:r>
      <w:r w:rsidR="00DE4926" w:rsidRPr="00DE4926">
        <w:rPr>
          <w:rFonts w:cs="Arial"/>
          <w:sz w:val="24"/>
          <w:szCs w:val="24"/>
        </w:rPr>
        <w:t>.</w:t>
      </w:r>
      <w:r w:rsidR="00356ABB" w:rsidRPr="00DE4926">
        <w:rPr>
          <w:rFonts w:cs="Arial"/>
          <w:sz w:val="24"/>
          <w:szCs w:val="24"/>
        </w:rPr>
        <w:tab/>
      </w:r>
      <w:r w:rsidR="00356ABB" w:rsidRPr="00DE4926">
        <w:rPr>
          <w:rFonts w:cs="Arial"/>
          <w:sz w:val="24"/>
          <w:szCs w:val="24"/>
        </w:rPr>
        <w:tab/>
      </w:r>
      <w:r w:rsidR="00356ABB" w:rsidRPr="00DE4926">
        <w:rPr>
          <w:rFonts w:cs="Arial"/>
          <w:sz w:val="24"/>
          <w:szCs w:val="24"/>
        </w:rPr>
        <w:tab/>
      </w:r>
      <w:r w:rsidR="009314EF">
        <w:rPr>
          <w:rFonts w:cs="Arial"/>
          <w:sz w:val="24"/>
          <w:szCs w:val="24"/>
        </w:rPr>
        <w:tab/>
      </w:r>
      <w:r w:rsidR="009314EF">
        <w:rPr>
          <w:rFonts w:cs="Arial"/>
          <w:sz w:val="24"/>
          <w:szCs w:val="24"/>
        </w:rPr>
        <w:tab/>
      </w:r>
      <w:r w:rsidR="00356ABB" w:rsidRPr="00DE4926">
        <w:rPr>
          <w:rFonts w:cs="Arial"/>
          <w:sz w:val="24"/>
          <w:szCs w:val="24"/>
        </w:rPr>
        <w:t>/3 marks</w:t>
      </w:r>
    </w:p>
    <w:p w:rsidR="00D06D92" w:rsidRPr="00D06D92" w:rsidRDefault="00D06D92" w:rsidP="00D06D92">
      <w:pPr>
        <w:pStyle w:val="NoSpacing"/>
        <w:ind w:firstLine="720"/>
      </w:pPr>
      <w:r w:rsidRPr="00D06D92">
        <w:rPr>
          <w:u w:val="single"/>
        </w:rPr>
        <w:t>45,639</w:t>
      </w:r>
      <w:r>
        <w:t xml:space="preserve"> = </w:t>
      </w:r>
      <w:r w:rsidRPr="00D06D92">
        <w:rPr>
          <w:b/>
          <w:u w:val="single"/>
        </w:rPr>
        <w:t>422.58 chairs per worker per month</w:t>
      </w:r>
    </w:p>
    <w:p w:rsidR="00D06D92" w:rsidRDefault="00D06D92" w:rsidP="00D06D92">
      <w:pPr>
        <w:pStyle w:val="NoSpacing"/>
        <w:ind w:firstLine="720"/>
      </w:pPr>
      <w:r>
        <w:t xml:space="preserve">  108</w:t>
      </w:r>
    </w:p>
    <w:p w:rsidR="00D06D92" w:rsidRDefault="00D06D92" w:rsidP="00D06D92">
      <w:pPr>
        <w:pStyle w:val="NoSpacing"/>
      </w:pPr>
    </w:p>
    <w:p w:rsidR="00156C8B" w:rsidRPr="00DE4926" w:rsidRDefault="00D06D92" w:rsidP="00156C8B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DE4926">
        <w:rPr>
          <w:rFonts w:cs="Arial"/>
          <w:sz w:val="24"/>
          <w:szCs w:val="24"/>
        </w:rPr>
        <w:t>Following an extensive staff training programme, output rises by 8.6%. Calculate the change in productivity per worker per month.</w:t>
      </w:r>
      <w:r w:rsidR="00156C8B" w:rsidRPr="00DE4926">
        <w:rPr>
          <w:rFonts w:cs="Arial"/>
          <w:sz w:val="24"/>
          <w:szCs w:val="24"/>
        </w:rPr>
        <w:t xml:space="preserve"> </w:t>
      </w:r>
      <w:r w:rsidR="00156C8B" w:rsidRPr="00DE4926">
        <w:rPr>
          <w:rFonts w:cs="Arial"/>
          <w:sz w:val="24"/>
          <w:szCs w:val="24"/>
        </w:rPr>
        <w:tab/>
      </w:r>
      <w:r w:rsidR="00156C8B" w:rsidRPr="00DE4926">
        <w:rPr>
          <w:rFonts w:cs="Arial"/>
          <w:sz w:val="24"/>
          <w:szCs w:val="24"/>
        </w:rPr>
        <w:tab/>
      </w:r>
      <w:r w:rsidR="00156C8B" w:rsidRPr="00DE4926">
        <w:rPr>
          <w:rFonts w:cs="Arial"/>
          <w:sz w:val="24"/>
          <w:szCs w:val="24"/>
        </w:rPr>
        <w:tab/>
      </w:r>
      <w:r w:rsidR="00156C8B" w:rsidRPr="00DE4926">
        <w:rPr>
          <w:rFonts w:cs="Arial"/>
          <w:sz w:val="24"/>
          <w:szCs w:val="24"/>
        </w:rPr>
        <w:tab/>
      </w:r>
      <w:r w:rsidR="00156C8B" w:rsidRPr="00DE4926">
        <w:rPr>
          <w:rFonts w:cs="Arial"/>
          <w:sz w:val="24"/>
          <w:szCs w:val="24"/>
        </w:rPr>
        <w:tab/>
        <w:t>/3 marks</w:t>
      </w:r>
    </w:p>
    <w:p w:rsidR="00D06D92" w:rsidRDefault="00D06D92" w:rsidP="00D06D92">
      <w:pPr>
        <w:pStyle w:val="NoSpacing"/>
        <w:ind w:left="720"/>
      </w:pPr>
      <w:r>
        <w:t>45,639 x 1.086 = 49,564</w:t>
      </w:r>
    </w:p>
    <w:p w:rsidR="00D06D92" w:rsidRDefault="00D06D92" w:rsidP="00D06D92">
      <w:pPr>
        <w:pStyle w:val="NoSpacing"/>
        <w:ind w:left="720"/>
      </w:pPr>
    </w:p>
    <w:p w:rsidR="00D06D92" w:rsidRPr="00D06D92" w:rsidRDefault="00D06D92" w:rsidP="00D06D92">
      <w:pPr>
        <w:pStyle w:val="NoSpacing"/>
        <w:ind w:left="720"/>
        <w:rPr>
          <w:u w:val="single"/>
        </w:rPr>
      </w:pPr>
      <w:r>
        <w:rPr>
          <w:u w:val="single"/>
        </w:rPr>
        <w:t>49,564</w:t>
      </w:r>
      <w:r w:rsidRPr="00D06D92">
        <w:t xml:space="preserve"> = 458.92 chairs per work</w:t>
      </w:r>
      <w:r>
        <w:t>er</w:t>
      </w:r>
      <w:r w:rsidRPr="00D06D92">
        <w:t xml:space="preserve"> per month</w:t>
      </w:r>
    </w:p>
    <w:p w:rsidR="00D06D92" w:rsidRDefault="00D06D92" w:rsidP="00D06D92">
      <w:pPr>
        <w:pStyle w:val="NoSpacing"/>
        <w:ind w:left="720"/>
      </w:pPr>
      <w:r>
        <w:t xml:space="preserve">  108</w:t>
      </w:r>
    </w:p>
    <w:p w:rsidR="00D06D92" w:rsidRDefault="00D06D92" w:rsidP="00D06D92">
      <w:pPr>
        <w:pStyle w:val="NoSpacing"/>
        <w:ind w:left="720"/>
      </w:pPr>
    </w:p>
    <w:p w:rsidR="00D06D92" w:rsidRDefault="00D06D92" w:rsidP="00D06D92">
      <w:pPr>
        <w:pStyle w:val="NoSpacing"/>
        <w:ind w:left="720"/>
        <w:rPr>
          <w:b/>
          <w:u w:val="single"/>
        </w:rPr>
      </w:pPr>
      <w:r>
        <w:t xml:space="preserve">458.92 – 422.58 = </w:t>
      </w:r>
      <w:r w:rsidRPr="00D06D92">
        <w:rPr>
          <w:b/>
          <w:u w:val="single"/>
        </w:rPr>
        <w:t>Increase of 36.34 chairs per worker per month</w:t>
      </w:r>
    </w:p>
    <w:p w:rsidR="00156C8B" w:rsidRDefault="00156C8B" w:rsidP="00D06D92">
      <w:pPr>
        <w:pStyle w:val="NoSpacing"/>
        <w:ind w:left="720"/>
        <w:rPr>
          <w:b/>
          <w:u w:val="single"/>
        </w:rPr>
      </w:pPr>
    </w:p>
    <w:p w:rsidR="00156C8B" w:rsidRPr="00DE4926" w:rsidRDefault="00156C8B" w:rsidP="00156C8B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DE4926">
        <w:rPr>
          <w:rFonts w:cs="Arial"/>
          <w:sz w:val="24"/>
          <w:szCs w:val="24"/>
        </w:rPr>
        <w:t>In an effort to reduce costs, the company decides</w:t>
      </w:r>
      <w:r w:rsidR="009314EF">
        <w:rPr>
          <w:rFonts w:cs="Arial"/>
          <w:sz w:val="24"/>
          <w:szCs w:val="24"/>
        </w:rPr>
        <w:t xml:space="preserve"> to</w:t>
      </w:r>
      <w:r w:rsidRPr="00DE4926">
        <w:rPr>
          <w:rFonts w:cs="Arial"/>
          <w:sz w:val="24"/>
          <w:szCs w:val="24"/>
        </w:rPr>
        <w:t xml:space="preserve"> make 17 workers redundant. If output per worker remains unchanged after the training programme, calculate</w:t>
      </w:r>
      <w:r w:rsidR="009314EF">
        <w:rPr>
          <w:rFonts w:cs="Arial"/>
          <w:sz w:val="24"/>
          <w:szCs w:val="24"/>
        </w:rPr>
        <w:t xml:space="preserve"> the percentage change in</w:t>
      </w:r>
      <w:r w:rsidRPr="00DE4926">
        <w:rPr>
          <w:rFonts w:cs="Arial"/>
          <w:sz w:val="24"/>
          <w:szCs w:val="24"/>
        </w:rPr>
        <w:t xml:space="preserve"> the new lev</w:t>
      </w:r>
      <w:r w:rsidR="009314EF">
        <w:rPr>
          <w:rFonts w:cs="Arial"/>
          <w:sz w:val="24"/>
          <w:szCs w:val="24"/>
        </w:rPr>
        <w:t>el of total output for the firm.</w:t>
      </w:r>
      <w:r w:rsidR="009314EF">
        <w:rPr>
          <w:rFonts w:cs="Arial"/>
          <w:sz w:val="24"/>
          <w:szCs w:val="24"/>
        </w:rPr>
        <w:tab/>
      </w:r>
      <w:r w:rsidR="009314EF">
        <w:rPr>
          <w:rFonts w:cs="Arial"/>
          <w:sz w:val="24"/>
          <w:szCs w:val="24"/>
        </w:rPr>
        <w:tab/>
      </w:r>
      <w:r w:rsidR="009314EF">
        <w:rPr>
          <w:rFonts w:cs="Arial"/>
          <w:sz w:val="24"/>
          <w:szCs w:val="24"/>
        </w:rPr>
        <w:tab/>
      </w:r>
      <w:r w:rsidRPr="00DE4926">
        <w:rPr>
          <w:rFonts w:cs="Arial"/>
          <w:sz w:val="24"/>
          <w:szCs w:val="24"/>
        </w:rPr>
        <w:tab/>
      </w:r>
      <w:r w:rsidRPr="00DE4926">
        <w:rPr>
          <w:rFonts w:cs="Arial"/>
          <w:sz w:val="24"/>
          <w:szCs w:val="24"/>
        </w:rPr>
        <w:tab/>
        <w:t>/5 marks</w:t>
      </w:r>
    </w:p>
    <w:p w:rsidR="00156C8B" w:rsidRDefault="00156C8B" w:rsidP="00D06D92">
      <w:pPr>
        <w:pStyle w:val="NoSpacing"/>
        <w:ind w:left="720"/>
      </w:pPr>
      <w:r>
        <w:t>108 – 17 = 91 workers</w:t>
      </w:r>
    </w:p>
    <w:p w:rsidR="00156C8B" w:rsidRDefault="00156C8B" w:rsidP="00D06D92">
      <w:pPr>
        <w:pStyle w:val="NoSpacing"/>
        <w:ind w:left="720"/>
      </w:pPr>
    </w:p>
    <w:p w:rsidR="00156C8B" w:rsidRDefault="00156C8B" w:rsidP="00D06D92">
      <w:pPr>
        <w:pStyle w:val="NoSpacing"/>
        <w:ind w:left="720"/>
      </w:pPr>
      <w:r>
        <w:t xml:space="preserve">91 x 458.92 = </w:t>
      </w:r>
      <w:r w:rsidRPr="00156C8B">
        <w:t>41,761 chairs per month</w:t>
      </w:r>
    </w:p>
    <w:p w:rsidR="00156C8B" w:rsidRDefault="00156C8B" w:rsidP="00D06D92">
      <w:pPr>
        <w:pStyle w:val="NoSpacing"/>
        <w:ind w:left="720"/>
      </w:pPr>
    </w:p>
    <w:p w:rsidR="00156C8B" w:rsidRPr="00156C8B" w:rsidRDefault="00156C8B" w:rsidP="00D06D92">
      <w:pPr>
        <w:pStyle w:val="NoSpacing"/>
        <w:ind w:left="720"/>
        <w:rPr>
          <w:b/>
          <w:u w:val="single"/>
        </w:rPr>
      </w:pPr>
      <w:r>
        <w:t xml:space="preserve">Percentage change in output = </w:t>
      </w:r>
      <w:r w:rsidRPr="00156C8B">
        <w:rPr>
          <w:u w:val="single"/>
        </w:rPr>
        <w:t>(41,761 –</w:t>
      </w:r>
      <w:r w:rsidR="009314EF">
        <w:rPr>
          <w:u w:val="single"/>
        </w:rPr>
        <w:t xml:space="preserve"> </w:t>
      </w:r>
      <w:r w:rsidRPr="00156C8B">
        <w:rPr>
          <w:u w:val="single"/>
        </w:rPr>
        <w:t xml:space="preserve"> 49,564)</w:t>
      </w:r>
      <w:r>
        <w:t xml:space="preserve"> x 100 = </w:t>
      </w:r>
      <w:r w:rsidRPr="00156C8B">
        <w:rPr>
          <w:b/>
          <w:u w:val="single"/>
        </w:rPr>
        <w:t>- 18.68% fall in output</w:t>
      </w:r>
    </w:p>
    <w:p w:rsidR="00156C8B" w:rsidRDefault="00156C8B" w:rsidP="00D06D92">
      <w:pPr>
        <w:pStyle w:val="NoSpacing"/>
        <w:ind w:left="720"/>
      </w:pPr>
      <w:r>
        <w:tab/>
      </w:r>
      <w:r>
        <w:tab/>
      </w:r>
      <w:r>
        <w:tab/>
      </w:r>
      <w:r>
        <w:tab/>
        <w:t xml:space="preserve">          41,761</w:t>
      </w:r>
    </w:p>
    <w:p w:rsidR="00DE4926" w:rsidRPr="00552E5B" w:rsidRDefault="00DE4926" w:rsidP="00DE492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52E5B">
        <w:rPr>
          <w:rFonts w:cs="Arial"/>
          <w:sz w:val="24"/>
          <w:szCs w:val="24"/>
        </w:rPr>
        <w:t>Complete the table and</w:t>
      </w:r>
      <w:r>
        <w:rPr>
          <w:rFonts w:cs="Arial"/>
          <w:sz w:val="24"/>
          <w:szCs w:val="24"/>
        </w:rPr>
        <w:t xml:space="preserve"> on graph paper</w:t>
      </w:r>
      <w:r w:rsidRPr="00552E5B">
        <w:rPr>
          <w:rFonts w:cs="Arial"/>
          <w:sz w:val="24"/>
          <w:szCs w:val="24"/>
        </w:rPr>
        <w:t xml:space="preserve"> plo</w:t>
      </w:r>
      <w:r>
        <w:rPr>
          <w:rFonts w:cs="Arial"/>
          <w:sz w:val="24"/>
          <w:szCs w:val="24"/>
        </w:rPr>
        <w:t>t an</w:t>
      </w:r>
      <w:r w:rsidRPr="00552E5B">
        <w:rPr>
          <w:rFonts w:cs="Arial"/>
          <w:sz w:val="24"/>
          <w:szCs w:val="24"/>
        </w:rPr>
        <w:t xml:space="preserve"> average cost curve.</w:t>
      </w:r>
      <w:r>
        <w:rPr>
          <w:rFonts w:cs="Arial"/>
          <w:sz w:val="24"/>
          <w:szCs w:val="24"/>
        </w:rPr>
        <w:t xml:space="preserve"> Mark the point where the firm achieves maximum efficiency.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sz w:val="24"/>
          <w:szCs w:val="24"/>
        </w:rPr>
        <w:tab/>
        <w:t>/</w:t>
      </w:r>
      <w:r w:rsidR="00A35B0E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marks</w:t>
      </w:r>
    </w:p>
    <w:p w:rsidR="00DE4926" w:rsidRDefault="00DE4926" w:rsidP="00DE4926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2609"/>
        <w:gridCol w:w="2610"/>
      </w:tblGrid>
      <w:tr w:rsidR="00A35B0E" w:rsidTr="00DE4926">
        <w:trPr>
          <w:jc w:val="center"/>
        </w:trPr>
        <w:tc>
          <w:tcPr>
            <w:tcW w:w="2609" w:type="dxa"/>
          </w:tcPr>
          <w:p w:rsidR="00DE4926" w:rsidRPr="004A2D5E" w:rsidRDefault="00DE4926" w:rsidP="001A54B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A2D5E">
              <w:rPr>
                <w:rFonts w:cs="Arial"/>
                <w:b/>
                <w:sz w:val="24"/>
                <w:szCs w:val="24"/>
              </w:rPr>
              <w:t>Output</w:t>
            </w:r>
            <w:r>
              <w:rPr>
                <w:rFonts w:cs="Arial"/>
                <w:b/>
                <w:sz w:val="24"/>
                <w:szCs w:val="24"/>
              </w:rPr>
              <w:t xml:space="preserve"> (Units)</w:t>
            </w:r>
          </w:p>
        </w:tc>
        <w:tc>
          <w:tcPr>
            <w:tcW w:w="2609" w:type="dxa"/>
          </w:tcPr>
          <w:p w:rsidR="00DE4926" w:rsidRPr="004A2D5E" w:rsidRDefault="00DE4926" w:rsidP="001A54B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A2D5E">
              <w:rPr>
                <w:rFonts w:cs="Arial"/>
                <w:b/>
                <w:sz w:val="24"/>
                <w:szCs w:val="24"/>
              </w:rPr>
              <w:t>Total Cost</w:t>
            </w:r>
            <w:r>
              <w:rPr>
                <w:rFonts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2610" w:type="dxa"/>
          </w:tcPr>
          <w:p w:rsidR="00DE4926" w:rsidRPr="004A2D5E" w:rsidRDefault="00DE4926" w:rsidP="001A54B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A2D5E">
              <w:rPr>
                <w:rFonts w:cs="Arial"/>
                <w:b/>
                <w:sz w:val="24"/>
                <w:szCs w:val="24"/>
              </w:rPr>
              <w:t>Cost Per Unit</w:t>
            </w:r>
            <w:r>
              <w:rPr>
                <w:rFonts w:cs="Arial"/>
                <w:b/>
                <w:sz w:val="24"/>
                <w:szCs w:val="24"/>
              </w:rPr>
              <w:t xml:space="preserve"> (£)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200</w:t>
            </w:r>
          </w:p>
        </w:tc>
        <w:tc>
          <w:tcPr>
            <w:tcW w:w="2610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230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4.60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290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2.90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335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2.23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360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1.80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380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1.52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400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1.33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480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1.37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600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1.50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750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1.67</w:t>
            </w:r>
          </w:p>
        </w:tc>
      </w:tr>
      <w:tr w:rsidR="00A35B0E" w:rsidTr="00DE4926">
        <w:trPr>
          <w:jc w:val="center"/>
        </w:trPr>
        <w:tc>
          <w:tcPr>
            <w:tcW w:w="2609" w:type="dxa"/>
          </w:tcPr>
          <w:p w:rsidR="00DE4926" w:rsidRDefault="00DE4926" w:rsidP="001A54B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500</w:t>
            </w:r>
          </w:p>
        </w:tc>
        <w:tc>
          <w:tcPr>
            <w:tcW w:w="2609" w:type="dxa"/>
            <w:vAlign w:val="center"/>
          </w:tcPr>
          <w:p w:rsidR="00DE4926" w:rsidRPr="009F6134" w:rsidRDefault="00DE4926" w:rsidP="001A54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F6134">
              <w:rPr>
                <w:rFonts w:ascii="Calibri" w:hAnsi="Calibri" w:cs="Arial"/>
                <w:color w:val="000000"/>
                <w:sz w:val="24"/>
              </w:rPr>
              <w:t>1,000</w:t>
            </w:r>
          </w:p>
        </w:tc>
        <w:tc>
          <w:tcPr>
            <w:tcW w:w="2610" w:type="dxa"/>
            <w:vAlign w:val="bottom"/>
          </w:tcPr>
          <w:p w:rsidR="00DE4926" w:rsidRPr="00DE4926" w:rsidRDefault="00DE4926" w:rsidP="001A54B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DE4926">
              <w:rPr>
                <w:rFonts w:ascii="Calibri" w:hAnsi="Calibri"/>
                <w:b/>
                <w:color w:val="000000"/>
                <w:sz w:val="24"/>
              </w:rPr>
              <w:t>2.00</w:t>
            </w:r>
          </w:p>
        </w:tc>
      </w:tr>
    </w:tbl>
    <w:p w:rsidR="003B241B" w:rsidRDefault="003B241B" w:rsidP="00D06D92">
      <w:pPr>
        <w:pStyle w:val="NoSpacing"/>
        <w:ind w:left="720"/>
      </w:pPr>
    </w:p>
    <w:p w:rsidR="008F1A13" w:rsidRDefault="008F1A13" w:rsidP="00D06D92">
      <w:pPr>
        <w:pStyle w:val="NoSpacing"/>
        <w:ind w:left="720"/>
      </w:pPr>
    </w:p>
    <w:p w:rsidR="008F1A13" w:rsidRDefault="008F1A13" w:rsidP="00D06D92">
      <w:pPr>
        <w:pStyle w:val="NoSpacing"/>
        <w:ind w:left="720"/>
      </w:pPr>
    </w:p>
    <w:p w:rsidR="008F1A13" w:rsidRDefault="008F1A13" w:rsidP="00D06D92">
      <w:pPr>
        <w:pStyle w:val="NoSpacing"/>
        <w:ind w:left="720"/>
      </w:pPr>
    </w:p>
    <w:p w:rsidR="003B241B" w:rsidRPr="00D06D92" w:rsidRDefault="00A35B0E" w:rsidP="00D06D92">
      <w:pPr>
        <w:pStyle w:val="NoSpacing"/>
        <w:ind w:left="7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922D1" wp14:editId="0FE999EC">
                <wp:simplePos x="0" y="0"/>
                <wp:positionH relativeFrom="column">
                  <wp:posOffset>3095625</wp:posOffset>
                </wp:positionH>
                <wp:positionV relativeFrom="paragraph">
                  <wp:posOffset>3829050</wp:posOffset>
                </wp:positionV>
                <wp:extent cx="1838325" cy="438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0E" w:rsidRDefault="00A35B0E">
                            <w:r>
                              <w:t>Maximum efficiency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.75pt;margin-top:301.5pt;width:144.7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" fillcolor="white [3201]" stroked="f" strokeweight=".5pt">
                <v:textbox>
                  <w:txbxContent>
                    <w:p w:rsidR="00A35B0E" w:rsidRDefault="00A35B0E">
                      <w:r>
                        <w:t>Maximum efficiency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2BF17" wp14:editId="3D298C5A">
                <wp:simplePos x="0" y="0"/>
                <wp:positionH relativeFrom="column">
                  <wp:posOffset>3171826</wp:posOffset>
                </wp:positionH>
                <wp:positionV relativeFrom="paragraph">
                  <wp:posOffset>2457450</wp:posOffset>
                </wp:positionV>
                <wp:extent cx="409574" cy="1371600"/>
                <wp:effectExtent l="57150" t="38100" r="2921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4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75pt;margin-top:193.5pt;width:32.25pt;height:10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A37AE0" wp14:editId="63ADDB09">
            <wp:simplePos x="0" y="0"/>
            <wp:positionH relativeFrom="column">
              <wp:posOffset>-19050</wp:posOffset>
            </wp:positionH>
            <wp:positionV relativeFrom="paragraph">
              <wp:posOffset>200025</wp:posOffset>
            </wp:positionV>
            <wp:extent cx="5143500" cy="344678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9" t="16667" r="44167" b="43452"/>
                    <a:stretch/>
                  </pic:blipFill>
                  <pic:spPr bwMode="auto">
                    <a:xfrm>
                      <a:off x="0" y="0"/>
                      <a:ext cx="5143500" cy="344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B241B" w:rsidRPr="00D06D92" w:rsidSect="0081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39" w:rsidRDefault="00575839" w:rsidP="00622ED4">
      <w:pPr>
        <w:spacing w:after="0" w:line="240" w:lineRule="auto"/>
      </w:pPr>
      <w:r>
        <w:separator/>
      </w:r>
    </w:p>
  </w:endnote>
  <w:endnote w:type="continuationSeparator" w:id="0">
    <w:p w:rsidR="00575839" w:rsidRDefault="00575839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97" w:rsidRDefault="00F16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F16F97">
    <w:pPr>
      <w:pStyle w:val="Footer"/>
      <w:jc w:val="center"/>
    </w:pPr>
    <w:bookmarkStart w:id="0" w:name="_GoBack"/>
    <w:r>
      <w:t>www.time2resources.co.uk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97" w:rsidRDefault="00F16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39" w:rsidRDefault="00575839" w:rsidP="00622ED4">
      <w:pPr>
        <w:spacing w:after="0" w:line="240" w:lineRule="auto"/>
      </w:pPr>
      <w:r>
        <w:separator/>
      </w:r>
    </w:p>
  </w:footnote>
  <w:footnote w:type="continuationSeparator" w:id="0">
    <w:p w:rsidR="00575839" w:rsidRDefault="00575839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97" w:rsidRDefault="00F16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DE4926">
    <w:pPr>
      <w:pStyle w:val="Header"/>
    </w:pPr>
    <w:r>
      <w:t>Edexcel Business</w:t>
    </w:r>
    <w:r w:rsidR="00622ED4">
      <w:t xml:space="preserve">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97" w:rsidRDefault="00F16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69E"/>
    <w:multiLevelType w:val="hybridMultilevel"/>
    <w:tmpl w:val="08BEE220"/>
    <w:lvl w:ilvl="0" w:tplc="4A0CFD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3430A"/>
    <w:multiLevelType w:val="hybridMultilevel"/>
    <w:tmpl w:val="0DA4CB08"/>
    <w:lvl w:ilvl="0" w:tplc="C76C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51E6B"/>
    <w:multiLevelType w:val="hybridMultilevel"/>
    <w:tmpl w:val="4C40AF5C"/>
    <w:lvl w:ilvl="0" w:tplc="255492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DED0E14"/>
    <w:multiLevelType w:val="hybridMultilevel"/>
    <w:tmpl w:val="566497D8"/>
    <w:lvl w:ilvl="0" w:tplc="8396A2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81537"/>
    <w:multiLevelType w:val="hybridMultilevel"/>
    <w:tmpl w:val="3912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3973"/>
    <w:rsid w:val="000A62A4"/>
    <w:rsid w:val="000B2CC3"/>
    <w:rsid w:val="000C6FD7"/>
    <w:rsid w:val="000E07CA"/>
    <w:rsid w:val="000E0DC6"/>
    <w:rsid w:val="000E3FDB"/>
    <w:rsid w:val="000F0EFA"/>
    <w:rsid w:val="000F1C31"/>
    <w:rsid w:val="000F4EFB"/>
    <w:rsid w:val="00110C0D"/>
    <w:rsid w:val="00133DA7"/>
    <w:rsid w:val="00136836"/>
    <w:rsid w:val="00142444"/>
    <w:rsid w:val="00143336"/>
    <w:rsid w:val="0015328E"/>
    <w:rsid w:val="00153C41"/>
    <w:rsid w:val="00156C8B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2963"/>
    <w:rsid w:val="002C0592"/>
    <w:rsid w:val="002C23A1"/>
    <w:rsid w:val="002E30D0"/>
    <w:rsid w:val="00306F25"/>
    <w:rsid w:val="00307A18"/>
    <w:rsid w:val="00307BDF"/>
    <w:rsid w:val="00320C6C"/>
    <w:rsid w:val="00321A17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241B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1B6B"/>
    <w:rsid w:val="00472FC2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4116"/>
    <w:rsid w:val="005602CC"/>
    <w:rsid w:val="005630B2"/>
    <w:rsid w:val="005638B4"/>
    <w:rsid w:val="00571D64"/>
    <w:rsid w:val="0057464D"/>
    <w:rsid w:val="00575839"/>
    <w:rsid w:val="00582A0F"/>
    <w:rsid w:val="00596335"/>
    <w:rsid w:val="00597439"/>
    <w:rsid w:val="005A07F2"/>
    <w:rsid w:val="005B65D1"/>
    <w:rsid w:val="005C0617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0F94"/>
    <w:rsid w:val="0075134C"/>
    <w:rsid w:val="00756ED7"/>
    <w:rsid w:val="00757546"/>
    <w:rsid w:val="00773A42"/>
    <w:rsid w:val="00777FC4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1ECB"/>
    <w:rsid w:val="008C5F45"/>
    <w:rsid w:val="008C721F"/>
    <w:rsid w:val="008D5816"/>
    <w:rsid w:val="008D6036"/>
    <w:rsid w:val="008E18C9"/>
    <w:rsid w:val="008E2ECD"/>
    <w:rsid w:val="008E419C"/>
    <w:rsid w:val="008F1A13"/>
    <w:rsid w:val="008F2885"/>
    <w:rsid w:val="008F4B78"/>
    <w:rsid w:val="008F6F82"/>
    <w:rsid w:val="00907F81"/>
    <w:rsid w:val="00915F1C"/>
    <w:rsid w:val="00923E8E"/>
    <w:rsid w:val="00927E25"/>
    <w:rsid w:val="009314EF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2E6"/>
    <w:rsid w:val="009A38FE"/>
    <w:rsid w:val="009A6A74"/>
    <w:rsid w:val="009B7088"/>
    <w:rsid w:val="009D0946"/>
    <w:rsid w:val="009E3BE4"/>
    <w:rsid w:val="009E5059"/>
    <w:rsid w:val="009E69D9"/>
    <w:rsid w:val="009F1EDE"/>
    <w:rsid w:val="00A03256"/>
    <w:rsid w:val="00A03A48"/>
    <w:rsid w:val="00A06DBF"/>
    <w:rsid w:val="00A15E97"/>
    <w:rsid w:val="00A17655"/>
    <w:rsid w:val="00A226A2"/>
    <w:rsid w:val="00A35B0E"/>
    <w:rsid w:val="00A416F5"/>
    <w:rsid w:val="00A43876"/>
    <w:rsid w:val="00A47545"/>
    <w:rsid w:val="00A501A7"/>
    <w:rsid w:val="00A5728D"/>
    <w:rsid w:val="00A80CD9"/>
    <w:rsid w:val="00A83750"/>
    <w:rsid w:val="00A87C6D"/>
    <w:rsid w:val="00A9399D"/>
    <w:rsid w:val="00AA145A"/>
    <w:rsid w:val="00AA32E5"/>
    <w:rsid w:val="00AB11B6"/>
    <w:rsid w:val="00AC3702"/>
    <w:rsid w:val="00AD074A"/>
    <w:rsid w:val="00AD78A3"/>
    <w:rsid w:val="00AE5811"/>
    <w:rsid w:val="00AE72A9"/>
    <w:rsid w:val="00AF394A"/>
    <w:rsid w:val="00B10344"/>
    <w:rsid w:val="00B112E8"/>
    <w:rsid w:val="00B1189E"/>
    <w:rsid w:val="00B13193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A29C1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06D92"/>
    <w:rsid w:val="00D32D4C"/>
    <w:rsid w:val="00D37494"/>
    <w:rsid w:val="00D401DC"/>
    <w:rsid w:val="00D4247A"/>
    <w:rsid w:val="00D47D5E"/>
    <w:rsid w:val="00D550B4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4926"/>
    <w:rsid w:val="00DF1404"/>
    <w:rsid w:val="00DF206C"/>
    <w:rsid w:val="00DF4FA2"/>
    <w:rsid w:val="00E133DC"/>
    <w:rsid w:val="00E149B4"/>
    <w:rsid w:val="00E14A51"/>
    <w:rsid w:val="00E1617C"/>
    <w:rsid w:val="00E239C5"/>
    <w:rsid w:val="00E36C22"/>
    <w:rsid w:val="00E36F0A"/>
    <w:rsid w:val="00E52AEE"/>
    <w:rsid w:val="00E635F9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6F97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77F4D"/>
    <w:rsid w:val="00F832F0"/>
    <w:rsid w:val="00F946CE"/>
    <w:rsid w:val="00F9483F"/>
    <w:rsid w:val="00FA28DA"/>
    <w:rsid w:val="00FA4763"/>
    <w:rsid w:val="00FB0E9F"/>
    <w:rsid w:val="00FB658D"/>
    <w:rsid w:val="00FD62B7"/>
    <w:rsid w:val="00FD789B"/>
    <w:rsid w:val="00FE786B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paragraph" w:styleId="NoSpacing">
    <w:name w:val="No Spacing"/>
    <w:uiPriority w:val="1"/>
    <w:qFormat/>
    <w:rsid w:val="00CA29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paragraph" w:styleId="NoSpacing">
    <w:name w:val="No Spacing"/>
    <w:uiPriority w:val="1"/>
    <w:qFormat/>
    <w:rsid w:val="00CA29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cp:lastPrinted>2015-03-29T11:11:00Z</cp:lastPrinted>
  <dcterms:created xsi:type="dcterms:W3CDTF">2015-08-07T15:38:00Z</dcterms:created>
  <dcterms:modified xsi:type="dcterms:W3CDTF">2015-08-16T08:44:00Z</dcterms:modified>
</cp:coreProperties>
</file>