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4147425" w14:textId="77777777" w:rsidR="00CB0E5B" w:rsidRDefault="00C201B8">
      <w:pPr>
        <w:spacing w:before="240" w:after="120"/>
      </w:pPr>
      <w:bookmarkStart w:id="0" w:name="h.gjdgxs" w:colFirst="0" w:colLast="0"/>
      <w:bookmarkEnd w:id="0"/>
      <w:r>
        <w:rPr>
          <w:b/>
          <w:color w:val="F7A11A"/>
          <w:sz w:val="30"/>
          <w:szCs w:val="30"/>
        </w:rPr>
        <w:t xml:space="preserve">BTEC Assignment Brief </w:t>
      </w:r>
    </w:p>
    <w:tbl>
      <w:tblPr>
        <w:tblStyle w:val="a1"/>
        <w:tblW w:w="9207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3"/>
        <w:gridCol w:w="1127"/>
        <w:gridCol w:w="6327"/>
      </w:tblGrid>
      <w:tr w:rsidR="00CB0E5B" w14:paraId="6031F4CE" w14:textId="77777777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B8805E" w14:textId="77777777" w:rsidR="00CB0E5B" w:rsidRPr="008829DA" w:rsidRDefault="008829DA">
            <w:pPr>
              <w:rPr>
                <w:b/>
              </w:rPr>
            </w:pPr>
            <w:r w:rsidRPr="008829DA">
              <w:rPr>
                <w:b/>
              </w:rPr>
              <w:t>Qualification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59DE6" w14:textId="77777777" w:rsidR="00926EEF" w:rsidRPr="00926EEF" w:rsidRDefault="00926EEF" w:rsidP="00926EEF">
            <w:pPr>
              <w:rPr>
                <w:rFonts w:eastAsia="Times New Roman" w:cs="Times New Roman"/>
                <w:color w:val="auto"/>
                <w:lang w:eastAsia="en-GB"/>
              </w:rPr>
            </w:pPr>
          </w:p>
          <w:p w14:paraId="71A27885" w14:textId="77777777" w:rsidR="00926EEF" w:rsidRPr="0059362C" w:rsidRDefault="00926EEF" w:rsidP="00926EEF">
            <w:pPr>
              <w:rPr>
                <w:rFonts w:eastAsia="Times New Roman" w:cs="Times New Roman"/>
                <w:lang w:eastAsia="en-GB"/>
              </w:rPr>
            </w:pPr>
            <w:r w:rsidRPr="00926EEF">
              <w:rPr>
                <w:rFonts w:eastAsia="Times New Roman" w:cs="Times New Roman"/>
                <w:lang w:eastAsia="en-GB"/>
              </w:rPr>
              <w:t>Pearson BTEC Level 3 National Diploma in Creative Digital Media Production (Film and Television Production)</w:t>
            </w:r>
          </w:p>
          <w:p w14:paraId="00F6719E" w14:textId="77777777" w:rsidR="00926EEF" w:rsidRPr="00926EEF" w:rsidRDefault="00926EEF" w:rsidP="00926EEF">
            <w:pPr>
              <w:rPr>
                <w:rFonts w:eastAsia="Times New Roman" w:cs="Times New Roman"/>
                <w:color w:val="auto"/>
                <w:lang w:eastAsia="en-GB"/>
              </w:rPr>
            </w:pPr>
          </w:p>
          <w:p w14:paraId="09717213" w14:textId="0D3C3609" w:rsidR="0054044A" w:rsidRPr="0059362C" w:rsidRDefault="0054044A" w:rsidP="00926EEF"/>
        </w:tc>
      </w:tr>
      <w:tr w:rsidR="008829DA" w14:paraId="3E131C49" w14:textId="77777777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896720" w14:textId="77777777" w:rsidR="008829DA" w:rsidRDefault="00813879">
            <w:pPr>
              <w:rPr>
                <w:b/>
              </w:rPr>
            </w:pPr>
            <w:r>
              <w:rPr>
                <w:b/>
              </w:rPr>
              <w:t>Unit number and t</w:t>
            </w:r>
            <w:r w:rsidR="008829DA">
              <w:rPr>
                <w:b/>
              </w:rPr>
              <w:t>itle</w:t>
            </w:r>
          </w:p>
          <w:p w14:paraId="6D462883" w14:textId="77777777" w:rsidR="008829DA" w:rsidRPr="008829DA" w:rsidRDefault="008829DA">
            <w:pPr>
              <w:rPr>
                <w:b/>
              </w:rPr>
            </w:pP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D2D64" w14:textId="5A7A43A4" w:rsidR="008829DA" w:rsidRPr="0059362C" w:rsidRDefault="00614DD4">
            <w:pPr>
              <w:rPr>
                <w:b/>
              </w:rPr>
            </w:pPr>
            <w:r>
              <w:rPr>
                <w:b/>
              </w:rPr>
              <w:t>Unit 19: Scriptwriting</w:t>
            </w:r>
          </w:p>
        </w:tc>
      </w:tr>
      <w:tr w:rsidR="008829DA" w14:paraId="2EB8CC6B" w14:textId="77777777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30F6E1" w14:textId="46D6CC96" w:rsidR="008829DA" w:rsidRDefault="008829DA" w:rsidP="006D612B">
            <w:pPr>
              <w:rPr>
                <w:b/>
              </w:rPr>
            </w:pPr>
            <w:r>
              <w:rPr>
                <w:b/>
              </w:rPr>
              <w:t xml:space="preserve">Learning aim(s) 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C1830" w14:textId="4EEE1157" w:rsidR="008829DA" w:rsidRPr="0059362C" w:rsidRDefault="00926EEF">
            <w:r w:rsidRPr="0059362C">
              <w:rPr>
                <w:b/>
                <w:bCs/>
              </w:rPr>
              <w:t>A:</w:t>
            </w:r>
            <w:r w:rsidRPr="0059362C">
              <w:t xml:space="preserve"> </w:t>
            </w:r>
            <w:r w:rsidR="00614DD4" w:rsidRPr="00614DD4">
              <w:t>Examine the role of a scriptwriter</w:t>
            </w:r>
          </w:p>
        </w:tc>
      </w:tr>
      <w:tr w:rsidR="008829DA" w14:paraId="723BBCB9" w14:textId="77777777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86FCB1" w14:textId="77777777" w:rsidR="008829DA" w:rsidRDefault="008829DA">
            <w:pPr>
              <w:rPr>
                <w:b/>
              </w:rPr>
            </w:pPr>
            <w:r>
              <w:rPr>
                <w:b/>
              </w:rPr>
              <w:t>Assignment title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8C149" w14:textId="4A3843F0" w:rsidR="008829DA" w:rsidRPr="0059362C" w:rsidRDefault="00F51C47">
            <w:pPr>
              <w:rPr>
                <w:rFonts w:eastAsia="Times New Roman" w:cs="Times New Roman"/>
                <w:color w:val="auto"/>
                <w:lang w:eastAsia="en-GB"/>
              </w:rPr>
            </w:pPr>
            <w:r>
              <w:rPr>
                <w:rFonts w:eastAsia="Times New Roman" w:cs="Times New Roman"/>
                <w:color w:val="auto"/>
                <w:lang w:eastAsia="en-GB"/>
              </w:rPr>
              <w:t>The role of the script / screenplay writer examined</w:t>
            </w:r>
          </w:p>
        </w:tc>
      </w:tr>
      <w:tr w:rsidR="00CB0E5B" w14:paraId="6FDA91F7" w14:textId="77777777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C406AE" w14:textId="77777777" w:rsidR="00CB0E5B" w:rsidRDefault="00C201B8">
            <w:r>
              <w:rPr>
                <w:b/>
              </w:rPr>
              <w:t>Assessor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F5988" w14:textId="44E8B3E1" w:rsidR="0054044A" w:rsidRDefault="001F18AD">
            <w:r>
              <w:t>Mark Piper</w:t>
            </w:r>
          </w:p>
        </w:tc>
      </w:tr>
      <w:tr w:rsidR="00CB0E5B" w14:paraId="77E72E82" w14:textId="77777777" w:rsidTr="00AD3937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1EAF96" w14:textId="77777777" w:rsidR="00CB0E5B" w:rsidRDefault="00813879">
            <w:r>
              <w:rPr>
                <w:b/>
              </w:rPr>
              <w:t>Issue date</w:t>
            </w:r>
          </w:p>
        </w:tc>
        <w:tc>
          <w:tcPr>
            <w:tcW w:w="63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42D4E6" w14:textId="36598A70" w:rsidR="00CB0E5B" w:rsidRDefault="001F18AD">
            <w:r>
              <w:t>16</w:t>
            </w:r>
            <w:r w:rsidR="00E941B4" w:rsidRPr="00E941B4">
              <w:rPr>
                <w:vertAlign w:val="superscript"/>
              </w:rPr>
              <w:t>th</w:t>
            </w:r>
            <w:r>
              <w:t xml:space="preserve"> September 2019</w:t>
            </w:r>
          </w:p>
          <w:p w14:paraId="69EE595D" w14:textId="77777777" w:rsidR="0054044A" w:rsidRDefault="0054044A"/>
        </w:tc>
      </w:tr>
      <w:tr w:rsidR="00CB0E5B" w14:paraId="7F18BD33" w14:textId="77777777" w:rsidTr="00AD3937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7AF01660" w14:textId="77777777" w:rsidR="00CB0E5B" w:rsidRDefault="00C201B8">
            <w:r>
              <w:rPr>
                <w:b/>
              </w:rPr>
              <w:t xml:space="preserve">Hand in deadline   </w:t>
            </w:r>
          </w:p>
        </w:tc>
        <w:tc>
          <w:tcPr>
            <w:tcW w:w="632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7976978" w14:textId="5844CD74" w:rsidR="00CB0E5B" w:rsidRPr="00757376" w:rsidRDefault="001F18AD">
            <w:pPr>
              <w:rPr>
                <w:color w:val="FF0000"/>
              </w:rPr>
            </w:pPr>
            <w:r>
              <w:rPr>
                <w:color w:val="FF0000"/>
              </w:rPr>
              <w:t>4th October 2019</w:t>
            </w:r>
          </w:p>
          <w:p w14:paraId="36B5FF87" w14:textId="77777777" w:rsidR="0054044A" w:rsidRDefault="0054044A"/>
        </w:tc>
      </w:tr>
      <w:tr w:rsidR="00CB0E5B" w14:paraId="112425A2" w14:textId="77777777" w:rsidTr="009A430E">
        <w:trPr>
          <w:trHeight w:val="5092"/>
        </w:trPr>
        <w:tc>
          <w:tcPr>
            <w:tcW w:w="92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1F4197" w14:textId="2A8BC41D" w:rsidR="00225EC2" w:rsidRDefault="00614DD4" w:rsidP="00614DD4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3F6D2CE1" wp14:editId="6F1670FA">
                  <wp:simplePos x="0" y="0"/>
                  <wp:positionH relativeFrom="column">
                    <wp:posOffset>880745</wp:posOffset>
                  </wp:positionH>
                  <wp:positionV relativeFrom="paragraph">
                    <wp:posOffset>-17780</wp:posOffset>
                  </wp:positionV>
                  <wp:extent cx="3861435" cy="2573020"/>
                  <wp:effectExtent l="0" t="0" r="5715" b="0"/>
                  <wp:wrapTight wrapText="bothSides">
                    <wp:wrapPolygon edited="0">
                      <wp:start x="0" y="0"/>
                      <wp:lineTo x="0" y="21429"/>
                      <wp:lineTo x="21525" y="21429"/>
                      <wp:lineTo x="21525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reenplay image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1435" cy="257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B0E5B" w14:paraId="37A3612B" w14:textId="77777777" w:rsidTr="00AD3937">
        <w:tc>
          <w:tcPr>
            <w:tcW w:w="92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C4815B" w14:textId="77777777" w:rsidR="00CB0E5B" w:rsidRDefault="00CB0E5B"/>
        </w:tc>
      </w:tr>
      <w:tr w:rsidR="00CB0E5B" w:rsidRPr="0059362C" w14:paraId="34528701" w14:textId="77777777" w:rsidTr="00AD3937"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D371AF" w14:textId="77777777" w:rsidR="00CB0E5B" w:rsidRDefault="00AD3937">
            <w:r>
              <w:rPr>
                <w:b/>
              </w:rPr>
              <w:t xml:space="preserve">Vocational </w:t>
            </w:r>
            <w:r w:rsidR="00C201B8">
              <w:rPr>
                <w:b/>
              </w:rPr>
              <w:t>Scenario</w:t>
            </w:r>
            <w:r>
              <w:rPr>
                <w:b/>
              </w:rPr>
              <w:t xml:space="preserve"> or Context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088DD858" w14:textId="5D9BAC80" w:rsidR="00926EEF" w:rsidRPr="00521388" w:rsidRDefault="00926EEF" w:rsidP="00926EEF">
            <w:pPr>
              <w:rPr>
                <w:rFonts w:eastAsia="Times New Roman" w:cs="Times New Roman"/>
                <w:color w:val="auto"/>
                <w:lang w:eastAsia="en-GB"/>
              </w:rPr>
            </w:pPr>
            <w:r w:rsidRPr="00926EEF">
              <w:rPr>
                <w:rFonts w:eastAsia="Times New Roman" w:cs="Times New Roman"/>
                <w:lang w:eastAsia="en-GB"/>
              </w:rPr>
              <w:t>You are w</w:t>
            </w:r>
            <w:r w:rsidR="00614DD4">
              <w:rPr>
                <w:rFonts w:eastAsia="Times New Roman" w:cs="Times New Roman"/>
                <w:lang w:eastAsia="en-GB"/>
              </w:rPr>
              <w:t xml:space="preserve">orking as a junior production assistant at </w:t>
            </w:r>
            <w:r w:rsidR="00521388" w:rsidRPr="00521388">
              <w:rPr>
                <w:rFonts w:eastAsia="Times New Roman" w:cs="Times New Roman"/>
                <w:b/>
                <w:lang w:eastAsia="en-GB"/>
              </w:rPr>
              <w:t>Pithy Productions</w:t>
            </w:r>
            <w:r w:rsidR="00521388">
              <w:rPr>
                <w:rFonts w:eastAsia="Times New Roman" w:cs="Times New Roman"/>
                <w:lang w:eastAsia="en-GB"/>
              </w:rPr>
              <w:t>.</w:t>
            </w:r>
            <w:r w:rsidRPr="00926EEF">
              <w:rPr>
                <w:rFonts w:eastAsia="Times New Roman" w:cs="Times New Roman"/>
                <w:lang w:eastAsia="en-GB"/>
              </w:rPr>
              <w:t> </w:t>
            </w:r>
            <w:r w:rsidR="00521388">
              <w:rPr>
                <w:rFonts w:eastAsia="Times New Roman" w:cs="Times New Roman"/>
                <w:lang w:eastAsia="en-GB"/>
              </w:rPr>
              <w:t xml:space="preserve">As a part of your role with </w:t>
            </w:r>
            <w:r w:rsidR="00521388" w:rsidRPr="00521388">
              <w:rPr>
                <w:rFonts w:eastAsia="Times New Roman" w:cs="Times New Roman"/>
                <w:b/>
                <w:lang w:eastAsia="en-GB"/>
              </w:rPr>
              <w:t>Pithy Productions</w:t>
            </w:r>
            <w:r w:rsidR="00521388">
              <w:rPr>
                <w:rFonts w:eastAsia="Times New Roman" w:cs="Times New Roman"/>
                <w:lang w:eastAsia="en-GB"/>
              </w:rPr>
              <w:t xml:space="preserve"> you must research what it means to be a writer in the contemporary media industry. </w:t>
            </w:r>
          </w:p>
          <w:p w14:paraId="44B150BB" w14:textId="77777777" w:rsidR="00926EEF" w:rsidRPr="00926EEF" w:rsidRDefault="00926EEF" w:rsidP="00926EEF">
            <w:pPr>
              <w:rPr>
                <w:rFonts w:eastAsia="Times New Roman" w:cs="Times New Roman"/>
                <w:color w:val="auto"/>
                <w:lang w:eastAsia="en-GB"/>
              </w:rPr>
            </w:pPr>
          </w:p>
          <w:p w14:paraId="6172E894" w14:textId="04EE72F6" w:rsidR="00926EEF" w:rsidRPr="00926EEF" w:rsidRDefault="00521388" w:rsidP="00926EEF">
            <w:pPr>
              <w:rPr>
                <w:rFonts w:eastAsia="Times New Roman" w:cs="Times New Roman"/>
                <w:color w:val="auto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 xml:space="preserve">As part of your attempt to gain promotion at the production company, you must </w:t>
            </w:r>
            <w:r w:rsidR="005A77CA">
              <w:rPr>
                <w:rFonts w:eastAsia="Times New Roman" w:cs="Times New Roman"/>
                <w:lang w:eastAsia="en-GB"/>
              </w:rPr>
              <w:t>research a variety of writing practitioners.</w:t>
            </w:r>
          </w:p>
          <w:p w14:paraId="1C6A47D5" w14:textId="22967925" w:rsidR="00AD3937" w:rsidRPr="00DC20BF" w:rsidRDefault="00926EEF">
            <w:pPr>
              <w:rPr>
                <w:rFonts w:eastAsia="Times New Roman" w:cs="Times New Roman"/>
                <w:lang w:eastAsia="en-GB"/>
              </w:rPr>
            </w:pPr>
            <w:r w:rsidRPr="0059362C">
              <w:rPr>
                <w:rFonts w:eastAsia="Times New Roman" w:cs="Times New Roman"/>
                <w:color w:val="auto"/>
                <w:lang w:eastAsia="en-GB"/>
              </w:rPr>
              <w:br/>
            </w:r>
            <w:r w:rsidR="00521388" w:rsidRPr="00521388">
              <w:rPr>
                <w:rFonts w:eastAsia="Times New Roman" w:cs="Times New Roman"/>
                <w:lang w:eastAsia="en-GB"/>
              </w:rPr>
              <w:t>The skills of a scriptwriter are wide and varied, as a</w:t>
            </w:r>
            <w:r w:rsidR="00521388">
              <w:rPr>
                <w:rFonts w:eastAsia="Times New Roman" w:cs="Times New Roman"/>
                <w:lang w:eastAsia="en-GB"/>
              </w:rPr>
              <w:t xml:space="preserve">re their working practices and </w:t>
            </w:r>
            <w:r w:rsidR="00521388" w:rsidRPr="00521388">
              <w:rPr>
                <w:rFonts w:eastAsia="Times New Roman" w:cs="Times New Roman"/>
                <w:lang w:eastAsia="en-GB"/>
              </w:rPr>
              <w:t xml:space="preserve">environments. </w:t>
            </w:r>
            <w:r w:rsidR="00521388">
              <w:rPr>
                <w:rFonts w:eastAsia="Times New Roman" w:cs="Times New Roman"/>
                <w:lang w:eastAsia="en-GB"/>
              </w:rPr>
              <w:t>You</w:t>
            </w:r>
            <w:r w:rsidR="00521388" w:rsidRPr="00521388">
              <w:rPr>
                <w:rFonts w:eastAsia="Times New Roman" w:cs="Times New Roman"/>
                <w:lang w:eastAsia="en-GB"/>
              </w:rPr>
              <w:t xml:space="preserve"> should be able to understand the use of scripts as working documents and the many and diverse environments and</w:t>
            </w:r>
            <w:r w:rsidR="00DC20BF">
              <w:rPr>
                <w:rFonts w:eastAsia="Times New Roman" w:cs="Times New Roman"/>
                <w:lang w:eastAsia="en-GB"/>
              </w:rPr>
              <w:t xml:space="preserve"> sectors a writer is </w:t>
            </w:r>
            <w:r w:rsidR="00521388" w:rsidRPr="00521388">
              <w:rPr>
                <w:rFonts w:eastAsia="Times New Roman" w:cs="Times New Roman"/>
                <w:lang w:eastAsia="en-GB"/>
              </w:rPr>
              <w:t>requi</w:t>
            </w:r>
            <w:r w:rsidR="00DC20BF">
              <w:rPr>
                <w:rFonts w:eastAsia="Times New Roman" w:cs="Times New Roman"/>
                <w:lang w:eastAsia="en-GB"/>
              </w:rPr>
              <w:t>red to work. S</w:t>
            </w:r>
            <w:r w:rsidR="00B84040">
              <w:rPr>
                <w:rFonts w:eastAsia="Times New Roman" w:cs="Times New Roman"/>
                <w:lang w:eastAsia="en-GB"/>
              </w:rPr>
              <w:t xml:space="preserve">killed planning and researching </w:t>
            </w:r>
            <w:r w:rsidR="00521388" w:rsidRPr="00521388">
              <w:rPr>
                <w:rFonts w:eastAsia="Times New Roman" w:cs="Times New Roman"/>
                <w:lang w:eastAsia="en-GB"/>
              </w:rPr>
              <w:t xml:space="preserve">information </w:t>
            </w:r>
            <w:r w:rsidR="00DC20BF">
              <w:rPr>
                <w:rFonts w:eastAsia="Times New Roman" w:cs="Times New Roman"/>
                <w:lang w:eastAsia="en-GB"/>
              </w:rPr>
              <w:t>will be vital towards the success of this work.</w:t>
            </w:r>
          </w:p>
        </w:tc>
      </w:tr>
      <w:tr w:rsidR="00CB0E5B" w:rsidRPr="0059362C" w14:paraId="1514404B" w14:textId="77777777">
        <w:tc>
          <w:tcPr>
            <w:tcW w:w="9207" w:type="dxa"/>
            <w:gridSpan w:val="3"/>
            <w:tcBorders>
              <w:left w:val="nil"/>
              <w:right w:val="nil"/>
            </w:tcBorders>
            <w:vAlign w:val="center"/>
          </w:tcPr>
          <w:p w14:paraId="5D11F5EC" w14:textId="77777777" w:rsidR="00CB0E5B" w:rsidRPr="0059362C" w:rsidRDefault="00CB0E5B"/>
        </w:tc>
      </w:tr>
      <w:tr w:rsidR="00CB0E5B" w:rsidRPr="0059362C" w14:paraId="0D6C3147" w14:textId="77777777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695AF6" w14:textId="6E40A561" w:rsidR="00CB0E5B" w:rsidRPr="00065FA6" w:rsidRDefault="00F51C47">
            <w:pPr>
              <w:rPr>
                <w:b/>
              </w:rPr>
            </w:pPr>
            <w:r w:rsidRPr="00065FA6">
              <w:rPr>
                <w:b/>
              </w:rPr>
              <w:t>Task A1</w:t>
            </w:r>
          </w:p>
          <w:p w14:paraId="019EA254" w14:textId="77777777" w:rsidR="00F51C47" w:rsidRDefault="00F51C47"/>
          <w:p w14:paraId="3DC626EA" w14:textId="77777777" w:rsidR="00F51C47" w:rsidRDefault="00F51C47"/>
          <w:p w14:paraId="75CFB3E6" w14:textId="77777777" w:rsidR="00F51C47" w:rsidRDefault="00F51C47"/>
          <w:p w14:paraId="6AC51937" w14:textId="77777777" w:rsidR="00F51C47" w:rsidRDefault="00F51C47"/>
          <w:p w14:paraId="26654B51" w14:textId="77777777" w:rsidR="00F51C47" w:rsidRDefault="00F51C47"/>
          <w:p w14:paraId="1707317A" w14:textId="77777777" w:rsidR="00F51C47" w:rsidRDefault="00F51C47"/>
          <w:p w14:paraId="0A01E100" w14:textId="77777777" w:rsidR="00F51C47" w:rsidRDefault="00F51C47"/>
          <w:p w14:paraId="05218203" w14:textId="77777777" w:rsidR="00F51C47" w:rsidRDefault="00F51C47"/>
          <w:p w14:paraId="71856BBA" w14:textId="77777777" w:rsidR="00F51C47" w:rsidRDefault="00F51C47"/>
          <w:p w14:paraId="2682B914" w14:textId="77777777" w:rsidR="00F51C47" w:rsidRDefault="00F51C47"/>
          <w:p w14:paraId="3C358281" w14:textId="77777777" w:rsidR="00F51C47" w:rsidRDefault="00F51C47"/>
          <w:p w14:paraId="6BDC63C1" w14:textId="77777777" w:rsidR="00F51C47" w:rsidRDefault="00F51C47"/>
          <w:p w14:paraId="00EBDB9A" w14:textId="77777777" w:rsidR="00F51C47" w:rsidRDefault="00F51C47"/>
          <w:p w14:paraId="7354596A" w14:textId="77777777" w:rsidR="00F51C47" w:rsidRDefault="00F51C47"/>
          <w:p w14:paraId="05F739BD" w14:textId="77777777" w:rsidR="00F51C47" w:rsidRDefault="00F51C47"/>
          <w:p w14:paraId="786EBAD5" w14:textId="77777777" w:rsidR="00F51C47" w:rsidRDefault="00F51C47"/>
          <w:p w14:paraId="4B027FE7" w14:textId="77777777" w:rsidR="00F51C47" w:rsidRDefault="00F51C47"/>
          <w:p w14:paraId="39F1AAF1" w14:textId="1029F485" w:rsidR="00F51C47" w:rsidRPr="00065FA6" w:rsidRDefault="00F51C47">
            <w:pPr>
              <w:rPr>
                <w:b/>
              </w:rPr>
            </w:pPr>
            <w:r w:rsidRPr="00065FA6">
              <w:rPr>
                <w:b/>
              </w:rPr>
              <w:t>Task A2</w:t>
            </w:r>
          </w:p>
          <w:p w14:paraId="0737BA38" w14:textId="77777777" w:rsidR="00F51C47" w:rsidRDefault="00F51C47"/>
          <w:p w14:paraId="7FEFA193" w14:textId="77777777" w:rsidR="00F51C47" w:rsidRDefault="00F51C47"/>
          <w:p w14:paraId="27167D30" w14:textId="77777777" w:rsidR="00F51C47" w:rsidRDefault="00F51C47"/>
          <w:p w14:paraId="44F343C1" w14:textId="2C63EB36" w:rsidR="00F51C47" w:rsidRDefault="00F51C47" w:rsidP="00F51C47"/>
        </w:tc>
        <w:tc>
          <w:tcPr>
            <w:tcW w:w="6327" w:type="dxa"/>
            <w:tcBorders>
              <w:left w:val="single" w:sz="4" w:space="0" w:color="000000"/>
            </w:tcBorders>
            <w:vAlign w:val="center"/>
          </w:tcPr>
          <w:p w14:paraId="0E8F18F5" w14:textId="77777777" w:rsidR="00B84040" w:rsidRDefault="005A77CA" w:rsidP="00926EEF">
            <w:pPr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Present a thorough analysis of the roles and responsibilities of a screenplay writer.</w:t>
            </w:r>
          </w:p>
          <w:p w14:paraId="144C5313" w14:textId="77777777" w:rsidR="00B84040" w:rsidRDefault="00B84040" w:rsidP="00926EEF">
            <w:pPr>
              <w:rPr>
                <w:rFonts w:eastAsia="Times New Roman" w:cs="Times New Roman"/>
                <w:lang w:eastAsia="en-GB"/>
              </w:rPr>
            </w:pPr>
          </w:p>
          <w:p w14:paraId="7F95816B" w14:textId="0752F34C" w:rsidR="008829DA" w:rsidRDefault="00B84040" w:rsidP="00926EEF">
            <w:pPr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It is recommended that you research a minimum of 3 different writing practitioners.</w:t>
            </w:r>
          </w:p>
          <w:p w14:paraId="7E5BD730" w14:textId="419EB92A" w:rsidR="005A77CA" w:rsidRDefault="005A77CA" w:rsidP="00926EEF">
            <w:pPr>
              <w:rPr>
                <w:rFonts w:eastAsia="Times New Roman" w:cs="Times New Roman"/>
                <w:lang w:eastAsia="en-GB"/>
              </w:rPr>
            </w:pPr>
          </w:p>
          <w:p w14:paraId="4C1F276E" w14:textId="379D977A" w:rsidR="005A77CA" w:rsidRDefault="005A77CA" w:rsidP="00926EEF">
            <w:pPr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You must consider the following subheadings, whilst trying to explain, analyse and evaluate:</w:t>
            </w:r>
          </w:p>
          <w:p w14:paraId="35B772CD" w14:textId="77777777" w:rsidR="005A77CA" w:rsidRDefault="005A77CA" w:rsidP="00926EEF">
            <w:pPr>
              <w:rPr>
                <w:rFonts w:eastAsia="Times New Roman" w:cs="Times New Roman"/>
                <w:lang w:eastAsia="en-GB"/>
              </w:rPr>
            </w:pPr>
          </w:p>
          <w:p w14:paraId="7BA992DC" w14:textId="75B101FC" w:rsidR="00E62A17" w:rsidRDefault="00E62A17" w:rsidP="00926EEF">
            <w:pPr>
              <w:rPr>
                <w:rFonts w:eastAsia="Times New Roman" w:cs="Times New Roman"/>
                <w:lang w:eastAsia="en-GB"/>
              </w:rPr>
            </w:pPr>
          </w:p>
          <w:p w14:paraId="22A60507" w14:textId="7CD20DCF" w:rsidR="00E62A17" w:rsidRDefault="005A77CA" w:rsidP="00926EEF">
            <w:r>
              <w:t>-</w:t>
            </w:r>
            <w:r w:rsidR="003D1EBE">
              <w:t xml:space="preserve"> a. </w:t>
            </w:r>
            <w:r w:rsidRPr="005A77CA">
              <w:t>Who do screenplay writers have to work with?</w:t>
            </w:r>
          </w:p>
          <w:p w14:paraId="2168C0F4" w14:textId="77777777" w:rsidR="00B84040" w:rsidRDefault="00B84040" w:rsidP="00926EEF"/>
          <w:p w14:paraId="18AEA71B" w14:textId="21AE2F70" w:rsidR="005A77CA" w:rsidRDefault="005A77CA" w:rsidP="00926EEF">
            <w:r>
              <w:t xml:space="preserve">- </w:t>
            </w:r>
            <w:r w:rsidR="003D1EBE">
              <w:t xml:space="preserve">b. </w:t>
            </w:r>
            <w:r w:rsidRPr="005A77CA">
              <w:t xml:space="preserve">Who do screenwriters work for or how do they get their work </w:t>
            </w:r>
            <w:r w:rsidR="00065FA6">
              <w:t>commissioned and made</w:t>
            </w:r>
            <w:r w:rsidRPr="005A77CA">
              <w:t>?</w:t>
            </w:r>
          </w:p>
          <w:p w14:paraId="5F269947" w14:textId="77777777" w:rsidR="00B84040" w:rsidRDefault="00B84040" w:rsidP="00926EEF"/>
          <w:p w14:paraId="4FFFC480" w14:textId="05F21D98" w:rsidR="005A77CA" w:rsidRDefault="005A77CA" w:rsidP="00926EEF">
            <w:r>
              <w:t xml:space="preserve">- </w:t>
            </w:r>
            <w:r w:rsidR="003D1EBE">
              <w:t xml:space="preserve">c. </w:t>
            </w:r>
            <w:r>
              <w:t>What do screen</w:t>
            </w:r>
            <w:r w:rsidRPr="005A77CA">
              <w:t>writers have to consider, as part of their job?</w:t>
            </w:r>
          </w:p>
          <w:p w14:paraId="3465F7C8" w14:textId="77777777" w:rsidR="00B84040" w:rsidRDefault="00B84040" w:rsidP="00926EEF"/>
          <w:p w14:paraId="72C25C86" w14:textId="783CCDEC" w:rsidR="005A77CA" w:rsidRDefault="005A77CA" w:rsidP="00926EEF">
            <w:r>
              <w:t xml:space="preserve">- </w:t>
            </w:r>
            <w:r w:rsidR="003D1EBE">
              <w:t xml:space="preserve">d. </w:t>
            </w:r>
            <w:r w:rsidRPr="005A77CA">
              <w:t>What do writers have to do, to remain successful in the industry?</w:t>
            </w:r>
          </w:p>
          <w:p w14:paraId="4FB4C9E6" w14:textId="77777777" w:rsidR="00B84040" w:rsidRDefault="00B84040" w:rsidP="00926EEF"/>
          <w:p w14:paraId="3CBA702D" w14:textId="4DDACE97" w:rsidR="005A77CA" w:rsidRDefault="005A77CA" w:rsidP="00926EEF">
            <w:r>
              <w:t xml:space="preserve">- </w:t>
            </w:r>
            <w:r w:rsidR="003D1EBE">
              <w:t xml:space="preserve">e. </w:t>
            </w:r>
            <w:r w:rsidRPr="005A77CA">
              <w:t>What is th</w:t>
            </w:r>
            <w:r>
              <w:t xml:space="preserve">e process in which a screenplay </w:t>
            </w:r>
            <w:r w:rsidRPr="005A77CA">
              <w:t>writer works and</w:t>
            </w:r>
            <w:r>
              <w:t xml:space="preserve"> the various processes</w:t>
            </w:r>
            <w:r w:rsidRPr="005A77CA">
              <w:t xml:space="preserve"> that a screenplay goes through?</w:t>
            </w:r>
          </w:p>
          <w:p w14:paraId="5E345AA9" w14:textId="77777777" w:rsidR="00B84040" w:rsidRDefault="00B84040" w:rsidP="00926EEF"/>
          <w:p w14:paraId="5A987D8D" w14:textId="723F5A63" w:rsidR="00CB0E5B" w:rsidRDefault="005A77CA" w:rsidP="00D17BF4">
            <w:r>
              <w:t>-</w:t>
            </w:r>
            <w:r w:rsidR="003D1EBE">
              <w:t xml:space="preserve"> f. </w:t>
            </w:r>
            <w:r w:rsidR="00F51C47">
              <w:t>What are the key skills and various demands that a scriptwriter needs to develop and</w:t>
            </w:r>
            <w:r w:rsidR="00065FA6">
              <w:t xml:space="preserve"> undertake? Here we will look at different mediums of scripts</w:t>
            </w:r>
          </w:p>
          <w:p w14:paraId="0C388B78" w14:textId="77777777" w:rsidR="00F51C47" w:rsidRDefault="00F51C47" w:rsidP="00D17BF4"/>
          <w:p w14:paraId="0BEF4C2D" w14:textId="77777777" w:rsidR="00D17BF4" w:rsidRDefault="00D17BF4" w:rsidP="00D17BF4"/>
          <w:p w14:paraId="1043497E" w14:textId="11B5C552" w:rsidR="00F51C47" w:rsidRDefault="00F51C47" w:rsidP="00F51C47">
            <w:r>
              <w:t xml:space="preserve">- </w:t>
            </w:r>
            <w:r w:rsidR="0029020D">
              <w:t>a</w:t>
            </w:r>
            <w:r>
              <w:t xml:space="preserve">. And finally, what are the </w:t>
            </w:r>
            <w:r w:rsidRPr="003D1EBE">
              <w:t>Legal and ethical considerations for scriptwriters in the media industry</w:t>
            </w:r>
            <w:r>
              <w:t>?</w:t>
            </w:r>
          </w:p>
          <w:p w14:paraId="411573C6" w14:textId="77777777" w:rsidR="00F51C47" w:rsidRDefault="00F51C47" w:rsidP="00D17BF4"/>
          <w:p w14:paraId="72C1AF19" w14:textId="0FF4EE1B" w:rsidR="00D17BF4" w:rsidRDefault="00D17BF4" w:rsidP="00D17BF4">
            <w:r>
              <w:t>Across all tasks on this unit you will need to hone and develop a range of essential skills such as:</w:t>
            </w:r>
          </w:p>
          <w:p w14:paraId="2C273035" w14:textId="77777777" w:rsidR="00D17BF4" w:rsidRDefault="00D17BF4" w:rsidP="00D17BF4"/>
          <w:p w14:paraId="0B673BE2" w14:textId="77777777" w:rsidR="00D17BF4" w:rsidRDefault="00D17BF4" w:rsidP="00D17BF4">
            <w:r>
              <w:t>●  networking</w:t>
            </w:r>
          </w:p>
          <w:p w14:paraId="127112DD" w14:textId="77777777" w:rsidR="00D17BF4" w:rsidRDefault="00D17BF4" w:rsidP="00D17BF4">
            <w:r>
              <w:t>●  communicating effectively</w:t>
            </w:r>
          </w:p>
          <w:p w14:paraId="16ED5FE3" w14:textId="0BAF8C13" w:rsidR="00D17BF4" w:rsidRDefault="00D17BF4" w:rsidP="00D17BF4">
            <w:r>
              <w:t>●  working collaboratively with others</w:t>
            </w:r>
          </w:p>
          <w:p w14:paraId="2B843266" w14:textId="16EF5CEE" w:rsidR="00D17BF4" w:rsidRDefault="00D17BF4" w:rsidP="00D17BF4">
            <w:r>
              <w:t>●  strong research skills, effective time management</w:t>
            </w:r>
          </w:p>
          <w:p w14:paraId="098E4FF8" w14:textId="77777777" w:rsidR="00D17BF4" w:rsidRDefault="00D17BF4" w:rsidP="00D17BF4">
            <w:r>
              <w:t>●  strong organisational abilities</w:t>
            </w:r>
          </w:p>
          <w:p w14:paraId="339E9990" w14:textId="43675B83" w:rsidR="00D17BF4" w:rsidRDefault="00D17BF4" w:rsidP="00D17BF4">
            <w:r>
              <w:t>●  creative writing skills</w:t>
            </w:r>
          </w:p>
          <w:p w14:paraId="6675F331" w14:textId="0F2C8193" w:rsidR="00D17BF4" w:rsidRDefault="00D17BF4" w:rsidP="00D17BF4">
            <w:r>
              <w:t>●  awareness of current affairs</w:t>
            </w:r>
          </w:p>
          <w:p w14:paraId="47327DC7" w14:textId="64C57063" w:rsidR="00D17BF4" w:rsidRDefault="00757376" w:rsidP="00D17BF4">
            <w:r>
              <w:t>● knowledge</w:t>
            </w:r>
            <w:r w:rsidR="00D17BF4">
              <w:t xml:space="preserve"> of current industry trends.</w:t>
            </w:r>
          </w:p>
          <w:p w14:paraId="2592D7C4" w14:textId="7452224B" w:rsidR="00D17BF4" w:rsidRPr="0059362C" w:rsidRDefault="00D17BF4" w:rsidP="00D17BF4"/>
        </w:tc>
      </w:tr>
      <w:tr w:rsidR="00CB0E5B" w:rsidRPr="0059362C" w14:paraId="57CAE5A7" w14:textId="77777777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AB37AE" w14:textId="77777777" w:rsidR="00CB0E5B" w:rsidRDefault="00AD3937">
            <w:r>
              <w:rPr>
                <w:b/>
              </w:rPr>
              <w:t>Checklist of e</w:t>
            </w:r>
            <w:r w:rsidR="00C201B8">
              <w:rPr>
                <w:b/>
              </w:rPr>
              <w:t>vidence required</w:t>
            </w:r>
            <w:r>
              <w:rPr>
                <w:b/>
              </w:rPr>
              <w:t xml:space="preserve"> </w:t>
            </w:r>
          </w:p>
        </w:tc>
        <w:tc>
          <w:tcPr>
            <w:tcW w:w="6327" w:type="dxa"/>
            <w:tcBorders>
              <w:left w:val="single" w:sz="4" w:space="0" w:color="000000"/>
              <w:bottom w:val="single" w:sz="4" w:space="0" w:color="000000"/>
            </w:tcBorders>
          </w:tcPr>
          <w:p w14:paraId="6583BB3E" w14:textId="6411FCBB" w:rsidR="00926EEF" w:rsidRDefault="00926EEF" w:rsidP="00926EEF">
            <w:pPr>
              <w:rPr>
                <w:rFonts w:eastAsia="Times New Roman" w:cs="Times New Roman"/>
                <w:lang w:eastAsia="en-GB"/>
              </w:rPr>
            </w:pPr>
            <w:r w:rsidRPr="00926EEF">
              <w:rPr>
                <w:rFonts w:eastAsia="Times New Roman" w:cs="Times New Roman"/>
                <w:lang w:eastAsia="en-GB"/>
              </w:rPr>
              <w:t>Evidence can be presented in one of the following formats:</w:t>
            </w:r>
          </w:p>
          <w:p w14:paraId="4D9794C1" w14:textId="713C8934" w:rsidR="005A77CA" w:rsidRPr="00926EEF" w:rsidRDefault="005A77CA" w:rsidP="00065FA6">
            <w:pPr>
              <w:textAlignment w:val="baseline"/>
              <w:rPr>
                <w:rFonts w:eastAsia="Times New Roman" w:cs="Arial"/>
                <w:lang w:eastAsia="en-GB"/>
              </w:rPr>
            </w:pPr>
          </w:p>
          <w:p w14:paraId="4B329BDC" w14:textId="1EB2B0B4" w:rsidR="005A77CA" w:rsidRPr="00926EEF" w:rsidRDefault="001F18AD" w:rsidP="005A77CA">
            <w:pPr>
              <w:numPr>
                <w:ilvl w:val="0"/>
                <w:numId w:val="2"/>
              </w:numPr>
              <w:ind w:left="780"/>
              <w:textAlignment w:val="baseline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Power-point presentation</w:t>
            </w:r>
            <w:bookmarkStart w:id="1" w:name="_GoBack"/>
            <w:bookmarkEnd w:id="1"/>
            <w:r w:rsidR="005A77CA" w:rsidRPr="00926EEF">
              <w:rPr>
                <w:rFonts w:eastAsia="Times New Roman" w:cs="Arial"/>
                <w:lang w:eastAsia="en-GB"/>
              </w:rPr>
              <w:t xml:space="preserve"> </w:t>
            </w:r>
          </w:p>
          <w:p w14:paraId="097E929A" w14:textId="6F922867" w:rsidR="00AD3937" w:rsidRPr="0059362C" w:rsidRDefault="005A77CA" w:rsidP="005A77CA">
            <w:pPr>
              <w:numPr>
                <w:ilvl w:val="0"/>
                <w:numId w:val="2"/>
              </w:numPr>
              <w:spacing w:before="100" w:beforeAutospacing="1" w:after="100" w:afterAutospacing="1"/>
              <w:ind w:left="780"/>
              <w:textAlignment w:val="baseline"/>
              <w:rPr>
                <w:rFonts w:eastAsia="Times New Roman" w:cs="Arial"/>
                <w:lang w:eastAsia="en-GB"/>
              </w:rPr>
            </w:pPr>
            <w:r w:rsidRPr="00926EEF">
              <w:rPr>
                <w:rFonts w:eastAsia="Times New Roman" w:cs="Arial"/>
                <w:lang w:eastAsia="en-GB"/>
              </w:rPr>
              <w:t>Blog</w:t>
            </w:r>
          </w:p>
        </w:tc>
      </w:tr>
      <w:tr w:rsidR="00CB0E5B" w:rsidRPr="0059362C" w14:paraId="2A876527" w14:textId="77777777">
        <w:tc>
          <w:tcPr>
            <w:tcW w:w="9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D90AFE" w14:textId="77777777" w:rsidR="00CB0E5B" w:rsidRPr="0059362C" w:rsidRDefault="00C201B8">
            <w:r w:rsidRPr="0059362C">
              <w:rPr>
                <w:b/>
              </w:rPr>
              <w:lastRenderedPageBreak/>
              <w:t>Criteria covered by this task:</w:t>
            </w:r>
          </w:p>
        </w:tc>
      </w:tr>
      <w:tr w:rsidR="008829DA" w:rsidRPr="0059362C" w14:paraId="352DB6BB" w14:textId="77777777" w:rsidTr="000C5C23">
        <w:trPr>
          <w:trHeight w:val="4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27404975" w14:textId="77777777" w:rsidR="008829DA" w:rsidRDefault="008829DA">
            <w:r>
              <w:t>Unit/Criteria reference</w:t>
            </w:r>
          </w:p>
        </w:tc>
        <w:tc>
          <w:tcPr>
            <w:tcW w:w="74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F2F2"/>
            <w:vAlign w:val="center"/>
          </w:tcPr>
          <w:p w14:paraId="684EE17F" w14:textId="77777777" w:rsidR="008829DA" w:rsidRPr="0059362C" w:rsidRDefault="008829DA" w:rsidP="008829DA">
            <w:r w:rsidRPr="0059362C">
              <w:t>To achieve the criteria you must show that you are able to:</w:t>
            </w:r>
          </w:p>
        </w:tc>
      </w:tr>
      <w:tr w:rsidR="008829DA" w:rsidRPr="0059362C" w14:paraId="59D1F6C2" w14:textId="77777777" w:rsidTr="00065FA6">
        <w:tc>
          <w:tcPr>
            <w:tcW w:w="1753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5C7E57F" w14:textId="26AACB63" w:rsidR="008829DA" w:rsidRPr="00926EEF" w:rsidRDefault="00DC20BF">
            <w:pPr>
              <w:rPr>
                <w:b/>
              </w:rPr>
            </w:pPr>
            <w:r>
              <w:rPr>
                <w:b/>
              </w:rPr>
              <w:t>Unit 9</w:t>
            </w:r>
            <w:r w:rsidR="00926EEF" w:rsidRPr="00926EEF">
              <w:rPr>
                <w:b/>
              </w:rPr>
              <w:t>/A.D1</w:t>
            </w:r>
          </w:p>
        </w:tc>
        <w:tc>
          <w:tcPr>
            <w:tcW w:w="7454" w:type="dxa"/>
            <w:gridSpan w:val="2"/>
            <w:tcBorders>
              <w:left w:val="single" w:sz="4" w:space="0" w:color="auto"/>
            </w:tcBorders>
            <w:shd w:val="clear" w:color="auto" w:fill="9CC2E5" w:themeFill="accent1" w:themeFillTint="99"/>
            <w:vAlign w:val="center"/>
          </w:tcPr>
          <w:p w14:paraId="50BC1081" w14:textId="4580214F" w:rsidR="008829DA" w:rsidRPr="0059362C" w:rsidRDefault="00DC20BF" w:rsidP="00DC20BF">
            <w:r>
              <w:t>Evaluate the role and legal and ethical responsibilities of scriptwriters in the media industry, referring to contrasting scriptwriting practitioners.</w:t>
            </w:r>
          </w:p>
        </w:tc>
      </w:tr>
      <w:tr w:rsidR="008829DA" w:rsidRPr="0059362C" w14:paraId="27069FA0" w14:textId="77777777" w:rsidTr="00065FA6">
        <w:tc>
          <w:tcPr>
            <w:tcW w:w="17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F45EC5" w14:textId="6F5BB791" w:rsidR="008829DA" w:rsidRPr="00926EEF" w:rsidRDefault="00DC20BF">
            <w:pPr>
              <w:rPr>
                <w:b/>
              </w:rPr>
            </w:pPr>
            <w:r>
              <w:rPr>
                <w:b/>
              </w:rPr>
              <w:t>Unit 9</w:t>
            </w:r>
            <w:r w:rsidR="00926EEF" w:rsidRPr="00926EEF">
              <w:rPr>
                <w:b/>
              </w:rPr>
              <w:t>/A.M1</w:t>
            </w:r>
          </w:p>
        </w:tc>
        <w:tc>
          <w:tcPr>
            <w:tcW w:w="745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14:paraId="47E493CB" w14:textId="2960FFCC" w:rsidR="008829DA" w:rsidRPr="0059362C" w:rsidRDefault="00E62A17" w:rsidP="00E62A17">
            <w:r>
              <w:t>Analyse the role and legal and ethical responsibilities of scriptwriters in the media industry, referring to specific scriptwriting practitioners.</w:t>
            </w:r>
          </w:p>
        </w:tc>
      </w:tr>
      <w:tr w:rsidR="008829DA" w:rsidRPr="0059362C" w14:paraId="5D339773" w14:textId="77777777" w:rsidTr="00065FA6"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267E8A" w14:textId="7A1CAB99" w:rsidR="008829DA" w:rsidRPr="00926EEF" w:rsidRDefault="00DC20BF">
            <w:pPr>
              <w:rPr>
                <w:b/>
              </w:rPr>
            </w:pPr>
            <w:r>
              <w:rPr>
                <w:b/>
              </w:rPr>
              <w:t>Unit 9</w:t>
            </w:r>
            <w:r w:rsidR="00926EEF" w:rsidRPr="00926EEF">
              <w:rPr>
                <w:b/>
              </w:rPr>
              <w:t>/A.P1</w:t>
            </w:r>
          </w:p>
        </w:tc>
        <w:tc>
          <w:tcPr>
            <w:tcW w:w="74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3D13D91" w14:textId="44BC0ACF" w:rsidR="008829DA" w:rsidRPr="0059362C" w:rsidRDefault="00E62A17" w:rsidP="00E62A17">
            <w:r>
              <w:t>Explain the roles and responsibilities of scriptwriters in the media industry.</w:t>
            </w:r>
          </w:p>
        </w:tc>
      </w:tr>
      <w:tr w:rsidR="008829DA" w:rsidRPr="0059362C" w14:paraId="6C9BE82C" w14:textId="77777777" w:rsidTr="00065FA6"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460453" w14:textId="7E2D8749" w:rsidR="008829DA" w:rsidRPr="00926EEF" w:rsidRDefault="00DC20BF">
            <w:pPr>
              <w:rPr>
                <w:b/>
              </w:rPr>
            </w:pPr>
            <w:r>
              <w:rPr>
                <w:b/>
              </w:rPr>
              <w:t>Unit 9</w:t>
            </w:r>
            <w:r w:rsidR="00926EEF" w:rsidRPr="00926EEF">
              <w:rPr>
                <w:b/>
              </w:rPr>
              <w:t>/A.P2</w:t>
            </w:r>
          </w:p>
        </w:tc>
        <w:tc>
          <w:tcPr>
            <w:tcW w:w="74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C20AD0E" w14:textId="3013D31B" w:rsidR="008829DA" w:rsidRPr="0059362C" w:rsidRDefault="00E62A17" w:rsidP="00E62A17">
            <w:r>
              <w:t>Explain legal and ethical responsibilities of scriptwriters.</w:t>
            </w:r>
          </w:p>
        </w:tc>
      </w:tr>
      <w:tr w:rsidR="00CB0E5B" w:rsidRPr="0059362C" w14:paraId="32D37B29" w14:textId="77777777">
        <w:trPr>
          <w:trHeight w:val="60"/>
        </w:trPr>
        <w:tc>
          <w:tcPr>
            <w:tcW w:w="2880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3426C404" w14:textId="77777777" w:rsidR="00CB0E5B" w:rsidRDefault="00C201B8">
            <w:r>
              <w:rPr>
                <w:b/>
              </w:rPr>
              <w:t>Sources of information</w:t>
            </w:r>
            <w:r w:rsidR="00AD3937">
              <w:rPr>
                <w:b/>
              </w:rPr>
              <w:t xml:space="preserve"> to support you with this Assignment</w:t>
            </w:r>
          </w:p>
        </w:tc>
        <w:tc>
          <w:tcPr>
            <w:tcW w:w="6327" w:type="dxa"/>
            <w:tcBorders>
              <w:bottom w:val="single" w:sz="4" w:space="0" w:color="000000"/>
            </w:tcBorders>
          </w:tcPr>
          <w:p w14:paraId="4E3A93CF" w14:textId="6C84A2A9" w:rsidR="00613594" w:rsidRDefault="00613594" w:rsidP="00613594">
            <w:pPr>
              <w:rPr>
                <w:rFonts w:eastAsia="Times New Roman" w:cs="Times New Roman"/>
                <w:b/>
                <w:bCs/>
                <w:lang w:eastAsia="en-GB"/>
              </w:rPr>
            </w:pPr>
            <w:r w:rsidRPr="0099783E">
              <w:rPr>
                <w:rFonts w:eastAsia="Times New Roman" w:cs="Times New Roman"/>
                <w:b/>
                <w:bCs/>
                <w:lang w:eastAsia="en-GB"/>
              </w:rPr>
              <w:t>Books</w:t>
            </w:r>
            <w:r>
              <w:rPr>
                <w:rFonts w:eastAsia="Times New Roman" w:cs="Times New Roman"/>
                <w:b/>
                <w:bCs/>
                <w:lang w:eastAsia="en-GB"/>
              </w:rPr>
              <w:t>:</w:t>
            </w:r>
          </w:p>
          <w:p w14:paraId="40269012" w14:textId="66E25B26" w:rsidR="00DC20BF" w:rsidRPr="00DC20BF" w:rsidRDefault="00DC20BF" w:rsidP="00DC20BF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  <w:b/>
                <w:bCs/>
                <w:lang w:eastAsia="en-GB"/>
              </w:rPr>
            </w:pPr>
            <w:r w:rsidRPr="00DC20BF">
              <w:rPr>
                <w:rFonts w:eastAsia="Times New Roman" w:cs="Times New Roman"/>
                <w:b/>
                <w:bCs/>
                <w:lang w:eastAsia="en-GB"/>
              </w:rPr>
              <w:t>McGee R – Story: Substance, Structure, Style and the Principles of Screenwriting (Regan Books, 1999) ISBN 9780413715609.</w:t>
            </w:r>
          </w:p>
          <w:p w14:paraId="61434A8F" w14:textId="76786725" w:rsidR="00DC20BF" w:rsidRDefault="00DC20BF" w:rsidP="00DC20BF">
            <w:pPr>
              <w:rPr>
                <w:rFonts w:eastAsia="Times New Roman" w:cs="Times New Roman"/>
                <w:bCs/>
                <w:lang w:eastAsia="en-GB"/>
              </w:rPr>
            </w:pPr>
            <w:r w:rsidRPr="00DC20BF">
              <w:rPr>
                <w:rFonts w:eastAsia="Times New Roman" w:cs="Times New Roman"/>
                <w:bCs/>
                <w:lang w:eastAsia="en-GB"/>
              </w:rPr>
              <w:t>This is a guide to writing for screen or audio visual mediums.</w:t>
            </w:r>
          </w:p>
          <w:p w14:paraId="0419DAED" w14:textId="77777777" w:rsidR="00B84040" w:rsidRPr="00DC20BF" w:rsidRDefault="00B84040" w:rsidP="00DC20BF">
            <w:pPr>
              <w:rPr>
                <w:rFonts w:eastAsia="Times New Roman" w:cs="Times New Roman"/>
                <w:bCs/>
                <w:lang w:eastAsia="en-GB"/>
              </w:rPr>
            </w:pPr>
          </w:p>
          <w:p w14:paraId="04C44B0D" w14:textId="77777777" w:rsidR="00DC20BF" w:rsidRPr="00DC20BF" w:rsidRDefault="00DC20BF" w:rsidP="00DC20BF">
            <w:pPr>
              <w:rPr>
                <w:rFonts w:eastAsia="Times New Roman" w:cs="Times New Roman"/>
                <w:b/>
                <w:bCs/>
                <w:lang w:eastAsia="en-GB"/>
              </w:rPr>
            </w:pPr>
            <w:r w:rsidRPr="00DC20BF">
              <w:rPr>
                <w:rFonts w:eastAsia="Times New Roman" w:cs="Times New Roman"/>
                <w:b/>
                <w:bCs/>
                <w:lang w:eastAsia="en-GB"/>
              </w:rPr>
              <w:t xml:space="preserve">●  </w:t>
            </w:r>
            <w:proofErr w:type="spellStart"/>
            <w:r w:rsidRPr="00DC20BF">
              <w:rPr>
                <w:rFonts w:eastAsia="Times New Roman" w:cs="Times New Roman"/>
                <w:b/>
                <w:bCs/>
                <w:lang w:eastAsia="en-GB"/>
              </w:rPr>
              <w:t>Straczynski</w:t>
            </w:r>
            <w:proofErr w:type="spellEnd"/>
            <w:r w:rsidRPr="00DC20BF">
              <w:rPr>
                <w:rFonts w:eastAsia="Times New Roman" w:cs="Times New Roman"/>
                <w:b/>
                <w:bCs/>
                <w:lang w:eastAsia="en-GB"/>
              </w:rPr>
              <w:t xml:space="preserve"> M J – The Complete Book of Scriptwriting, 3rd edition (Writer's </w:t>
            </w:r>
          </w:p>
          <w:p w14:paraId="797FF588" w14:textId="77777777" w:rsidR="00DC20BF" w:rsidRPr="00DC20BF" w:rsidRDefault="00DC20BF" w:rsidP="00DC20BF">
            <w:pPr>
              <w:rPr>
                <w:rFonts w:eastAsia="Times New Roman" w:cs="Times New Roman"/>
                <w:b/>
                <w:bCs/>
                <w:lang w:eastAsia="en-GB"/>
              </w:rPr>
            </w:pPr>
            <w:r w:rsidRPr="00DC20BF">
              <w:rPr>
                <w:rFonts w:eastAsia="Times New Roman" w:cs="Times New Roman"/>
                <w:b/>
                <w:bCs/>
                <w:lang w:eastAsia="en-GB"/>
              </w:rPr>
              <w:t>Digest Book, 1997) ISBN 9781852868826.</w:t>
            </w:r>
          </w:p>
          <w:p w14:paraId="0F795516" w14:textId="563DBA54" w:rsidR="00DC20BF" w:rsidRDefault="00DC20BF" w:rsidP="00DC20BF">
            <w:pPr>
              <w:rPr>
                <w:rFonts w:eastAsia="Times New Roman" w:cs="Times New Roman"/>
                <w:bCs/>
                <w:lang w:eastAsia="en-GB"/>
              </w:rPr>
            </w:pPr>
            <w:r w:rsidRPr="00DC20BF">
              <w:rPr>
                <w:rFonts w:eastAsia="Times New Roman" w:cs="Times New Roman"/>
                <w:bCs/>
                <w:lang w:eastAsia="en-GB"/>
              </w:rPr>
              <w:t>This gives a complete outline of the scrip</w:t>
            </w:r>
            <w:r>
              <w:rPr>
                <w:rFonts w:eastAsia="Times New Roman" w:cs="Times New Roman"/>
                <w:bCs/>
                <w:lang w:eastAsia="en-GB"/>
              </w:rPr>
              <w:t xml:space="preserve">twriting process covering many </w:t>
            </w:r>
            <w:r w:rsidRPr="00DC20BF">
              <w:rPr>
                <w:rFonts w:eastAsia="Times New Roman" w:cs="Times New Roman"/>
                <w:bCs/>
                <w:lang w:eastAsia="en-GB"/>
              </w:rPr>
              <w:t>conventions.</w:t>
            </w:r>
          </w:p>
          <w:p w14:paraId="19221910" w14:textId="77777777" w:rsidR="00DC20BF" w:rsidRPr="00DC20BF" w:rsidRDefault="00DC20BF" w:rsidP="00DC20BF">
            <w:pPr>
              <w:rPr>
                <w:rFonts w:eastAsia="Times New Roman" w:cs="Times New Roman"/>
                <w:bCs/>
                <w:lang w:eastAsia="en-GB"/>
              </w:rPr>
            </w:pPr>
          </w:p>
          <w:p w14:paraId="3CC1D9CD" w14:textId="455561F1" w:rsidR="00DC20BF" w:rsidRPr="00DC20BF" w:rsidRDefault="00DC20BF" w:rsidP="00DC20BF">
            <w:pPr>
              <w:rPr>
                <w:rFonts w:eastAsia="Times New Roman" w:cs="Times New Roman"/>
                <w:b/>
                <w:bCs/>
                <w:lang w:eastAsia="en-GB"/>
              </w:rPr>
            </w:pPr>
            <w:r w:rsidRPr="00DC20BF">
              <w:rPr>
                <w:rFonts w:eastAsia="Times New Roman" w:cs="Times New Roman"/>
                <w:b/>
                <w:bCs/>
                <w:lang w:eastAsia="en-GB"/>
              </w:rPr>
              <w:t xml:space="preserve">•  </w:t>
            </w:r>
            <w:proofErr w:type="spellStart"/>
            <w:r w:rsidRPr="00DC20BF">
              <w:rPr>
                <w:rFonts w:eastAsia="Times New Roman" w:cs="Times New Roman"/>
                <w:b/>
                <w:bCs/>
                <w:lang w:eastAsia="en-GB"/>
              </w:rPr>
              <w:t>Truby</w:t>
            </w:r>
            <w:proofErr w:type="spellEnd"/>
            <w:r w:rsidRPr="00DC20BF">
              <w:rPr>
                <w:rFonts w:eastAsia="Times New Roman" w:cs="Times New Roman"/>
                <w:b/>
                <w:bCs/>
                <w:lang w:eastAsia="en-GB"/>
              </w:rPr>
              <w:t xml:space="preserve"> J – The Anatomy of Story (North Point Press, 2007) ISBN</w:t>
            </w:r>
          </w:p>
          <w:p w14:paraId="376115D8" w14:textId="6FCB3D2F" w:rsidR="00DC20BF" w:rsidRPr="00DC20BF" w:rsidRDefault="00DC20BF" w:rsidP="00DC20BF">
            <w:pPr>
              <w:rPr>
                <w:rFonts w:eastAsia="Times New Roman" w:cs="Times New Roman"/>
                <w:bCs/>
                <w:lang w:eastAsia="en-GB"/>
              </w:rPr>
            </w:pPr>
            <w:r w:rsidRPr="00DC20BF">
              <w:rPr>
                <w:rFonts w:eastAsia="Times New Roman" w:cs="Times New Roman"/>
                <w:b/>
                <w:bCs/>
                <w:lang w:eastAsia="en-GB"/>
              </w:rPr>
              <w:t xml:space="preserve">9780865479517.  </w:t>
            </w:r>
            <w:r w:rsidRPr="00DC20BF">
              <w:rPr>
                <w:rFonts w:eastAsia="Times New Roman" w:cs="Times New Roman"/>
                <w:bCs/>
                <w:lang w:eastAsia="en-GB"/>
              </w:rPr>
              <w:t>This book gives an in-depth</w:t>
            </w:r>
            <w:r>
              <w:rPr>
                <w:rFonts w:eastAsia="Times New Roman" w:cs="Times New Roman"/>
                <w:bCs/>
                <w:lang w:eastAsia="en-GB"/>
              </w:rPr>
              <w:t xml:space="preserve"> look into the construction of </w:t>
            </w:r>
            <w:r w:rsidRPr="00DC20BF">
              <w:rPr>
                <w:rFonts w:eastAsia="Times New Roman" w:cs="Times New Roman"/>
                <w:bCs/>
                <w:lang w:eastAsia="en-GB"/>
              </w:rPr>
              <w:t>narrative for the scriptwriter.</w:t>
            </w:r>
          </w:p>
          <w:p w14:paraId="4AFA2B4B" w14:textId="77777777" w:rsidR="00613594" w:rsidRPr="0099783E" w:rsidRDefault="00613594" w:rsidP="0061359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GB"/>
              </w:rPr>
            </w:pPr>
          </w:p>
          <w:p w14:paraId="74D34F82" w14:textId="77777777" w:rsidR="00DC20BF" w:rsidRDefault="00613594" w:rsidP="00DC20BF">
            <w:pPr>
              <w:rPr>
                <w:rFonts w:eastAsia="Times New Roman" w:cs="Times New Roman"/>
                <w:b/>
                <w:bCs/>
                <w:lang w:eastAsia="en-GB"/>
              </w:rPr>
            </w:pPr>
            <w:r w:rsidRPr="0099783E">
              <w:rPr>
                <w:rFonts w:eastAsia="Times New Roman" w:cs="Times New Roman"/>
                <w:b/>
                <w:bCs/>
                <w:lang w:eastAsia="en-GB"/>
              </w:rPr>
              <w:t>Websites</w:t>
            </w:r>
            <w:r>
              <w:rPr>
                <w:rFonts w:eastAsia="Times New Roman" w:cs="Times New Roman"/>
                <w:b/>
                <w:bCs/>
                <w:lang w:eastAsia="en-GB"/>
              </w:rPr>
              <w:t>:</w:t>
            </w:r>
          </w:p>
          <w:p w14:paraId="5FC84BF9" w14:textId="77777777" w:rsidR="00DC20BF" w:rsidRPr="00DC20BF" w:rsidRDefault="00DC20BF" w:rsidP="00DC20BF">
            <w:pPr>
              <w:rPr>
                <w:rFonts w:eastAsia="Times New Roman" w:cs="Times New Roman"/>
                <w:b/>
                <w:bCs/>
                <w:lang w:eastAsia="en-GB"/>
              </w:rPr>
            </w:pPr>
            <w:proofErr w:type="gramStart"/>
            <w:r w:rsidRPr="00DC20BF">
              <w:rPr>
                <w:rFonts w:eastAsia="Times New Roman" w:cs="Times New Roman"/>
                <w:b/>
                <w:bCs/>
                <w:lang w:eastAsia="en-GB"/>
              </w:rPr>
              <w:t>●  www.plotbot.com</w:t>
            </w:r>
            <w:proofErr w:type="gramEnd"/>
            <w:r w:rsidRPr="00DC20BF">
              <w:rPr>
                <w:rFonts w:eastAsia="Times New Roman" w:cs="Times New Roman"/>
                <w:b/>
                <w:bCs/>
                <w:lang w:eastAsia="en-GB"/>
              </w:rPr>
              <w:t xml:space="preserve"> – </w:t>
            </w:r>
            <w:r w:rsidRPr="00DC20BF">
              <w:rPr>
                <w:rFonts w:eastAsia="Times New Roman" w:cs="Times New Roman"/>
                <w:bCs/>
                <w:lang w:eastAsia="en-GB"/>
              </w:rPr>
              <w:t>This site provides free scriptwriting software.</w:t>
            </w:r>
          </w:p>
          <w:p w14:paraId="2217786F" w14:textId="77777777" w:rsidR="00DC20BF" w:rsidRPr="00DC20BF" w:rsidRDefault="00DC20BF" w:rsidP="00DC20BF">
            <w:pPr>
              <w:rPr>
                <w:rFonts w:eastAsia="Times New Roman" w:cs="Times New Roman"/>
                <w:b/>
                <w:bCs/>
                <w:lang w:eastAsia="en-GB"/>
              </w:rPr>
            </w:pPr>
            <w:r w:rsidRPr="00DC20BF">
              <w:rPr>
                <w:rFonts w:eastAsia="Times New Roman" w:cs="Times New Roman"/>
                <w:b/>
                <w:bCs/>
                <w:lang w:eastAsia="en-GB"/>
              </w:rPr>
              <w:t>●  www.scriptmag.com</w:t>
            </w:r>
          </w:p>
          <w:p w14:paraId="7236E375" w14:textId="0D2C7C49" w:rsidR="00DC20BF" w:rsidRPr="00DC20BF" w:rsidRDefault="00DC20BF" w:rsidP="00DC20BF">
            <w:pPr>
              <w:rPr>
                <w:rFonts w:eastAsia="Times New Roman" w:cs="Times New Roman"/>
                <w:bCs/>
                <w:lang w:eastAsia="en-GB"/>
              </w:rPr>
            </w:pPr>
            <w:r w:rsidRPr="00DC20BF">
              <w:rPr>
                <w:rFonts w:eastAsia="Times New Roman" w:cs="Times New Roman"/>
                <w:bCs/>
                <w:lang w:eastAsia="en-GB"/>
              </w:rPr>
              <w:t>This site contains blogs, resources, events and links to useful information for scriptwriters.</w:t>
            </w:r>
          </w:p>
          <w:p w14:paraId="3EC0F31E" w14:textId="77777777" w:rsidR="00DC20BF" w:rsidRPr="00DC20BF" w:rsidRDefault="00DC20BF" w:rsidP="00DC20BF">
            <w:pPr>
              <w:rPr>
                <w:rFonts w:eastAsia="Times New Roman" w:cs="Times New Roman"/>
                <w:b/>
                <w:bCs/>
                <w:lang w:eastAsia="en-GB"/>
              </w:rPr>
            </w:pPr>
            <w:r w:rsidRPr="00DC20BF">
              <w:rPr>
                <w:rFonts w:eastAsia="Times New Roman" w:cs="Times New Roman"/>
                <w:b/>
                <w:bCs/>
                <w:lang w:eastAsia="en-GB"/>
              </w:rPr>
              <w:t>●  www.bbc.co.uk/writersroom</w:t>
            </w:r>
          </w:p>
          <w:p w14:paraId="71D5D183" w14:textId="061AC04E" w:rsidR="00DC20BF" w:rsidRPr="00DC20BF" w:rsidRDefault="00DC20BF" w:rsidP="00DC20BF">
            <w:pPr>
              <w:rPr>
                <w:rFonts w:eastAsia="Times New Roman" w:cs="Times New Roman"/>
                <w:bCs/>
                <w:lang w:eastAsia="en-GB"/>
              </w:rPr>
            </w:pPr>
            <w:r w:rsidRPr="00DC20BF">
              <w:rPr>
                <w:rFonts w:eastAsia="Times New Roman" w:cs="Times New Roman"/>
                <w:bCs/>
                <w:lang w:eastAsia="en-GB"/>
              </w:rPr>
              <w:t>This site has excellent resources available free online with material that would be applicable to each learning aim.</w:t>
            </w:r>
          </w:p>
        </w:tc>
      </w:tr>
      <w:tr w:rsidR="00CB0E5B" w14:paraId="5F5AF254" w14:textId="77777777">
        <w:trPr>
          <w:trHeight w:val="60"/>
        </w:trPr>
        <w:tc>
          <w:tcPr>
            <w:tcW w:w="2880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7628B560" w14:textId="77777777" w:rsidR="00CB0E5B" w:rsidRDefault="00C201B8">
            <w:r>
              <w:rPr>
                <w:b/>
              </w:rPr>
              <w:t>Other assessment materials attached to this Assignment Brief</w:t>
            </w:r>
          </w:p>
        </w:tc>
        <w:tc>
          <w:tcPr>
            <w:tcW w:w="6327" w:type="dxa"/>
            <w:tcBorders>
              <w:bottom w:val="single" w:sz="4" w:space="0" w:color="000000"/>
            </w:tcBorders>
          </w:tcPr>
          <w:p w14:paraId="12C309C8" w14:textId="6AAAF1BC" w:rsidR="00CB0E5B" w:rsidRDefault="00CB0E5B"/>
        </w:tc>
      </w:tr>
      <w:tr w:rsidR="00CB0E5B" w14:paraId="4F0698D2" w14:textId="77777777">
        <w:trPr>
          <w:trHeight w:val="40"/>
        </w:trPr>
        <w:tc>
          <w:tcPr>
            <w:tcW w:w="9207" w:type="dxa"/>
            <w:gridSpan w:val="3"/>
            <w:tcBorders>
              <w:left w:val="nil"/>
              <w:bottom w:val="single" w:sz="4" w:space="0" w:color="000000"/>
              <w:right w:val="nil"/>
            </w:tcBorders>
          </w:tcPr>
          <w:p w14:paraId="3F0F74F4" w14:textId="77777777" w:rsidR="00CB0E5B" w:rsidRDefault="00CB0E5B">
            <w:pPr>
              <w:keepNext/>
              <w:ind w:right="851"/>
            </w:pPr>
          </w:p>
        </w:tc>
      </w:tr>
    </w:tbl>
    <w:p w14:paraId="4B218482" w14:textId="77777777" w:rsidR="00CB0E5B" w:rsidRDefault="00CB0E5B"/>
    <w:p w14:paraId="5FE54F5C" w14:textId="77777777" w:rsidR="002D7DC4" w:rsidRDefault="002D7DC4"/>
    <w:p w14:paraId="7B2257FB" w14:textId="77777777" w:rsidR="002D7DC4" w:rsidRDefault="002D7DC4"/>
    <w:p w14:paraId="6F963709" w14:textId="77777777" w:rsidR="002D7DC4" w:rsidRDefault="002D7DC4"/>
    <w:p w14:paraId="70CA4209" w14:textId="77777777" w:rsidR="002D7DC4" w:rsidRDefault="002D7DC4"/>
    <w:p w14:paraId="1A545785" w14:textId="77777777" w:rsidR="002D7DC4" w:rsidRDefault="002D7DC4"/>
    <w:p w14:paraId="7F9E7FDB" w14:textId="77777777" w:rsidR="002D7DC4" w:rsidRDefault="002D7DC4"/>
    <w:p w14:paraId="70844D81" w14:textId="77777777" w:rsidR="002D7DC4" w:rsidRDefault="002D7DC4"/>
    <w:p w14:paraId="561ACB89" w14:textId="77777777" w:rsidR="002D7DC4" w:rsidRDefault="002D7DC4"/>
    <w:sectPr w:rsidR="002D7DC4" w:rsidSect="005824F2">
      <w:headerReference w:type="default" r:id="rId9"/>
      <w:footerReference w:type="default" r:id="rId10"/>
      <w:headerReference w:type="first" r:id="rId11"/>
      <w:pgSz w:w="11906" w:h="16838"/>
      <w:pgMar w:top="1134" w:right="1134" w:bottom="1134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D12CF" w14:textId="77777777" w:rsidR="0082762B" w:rsidRDefault="0082762B">
      <w:r>
        <w:separator/>
      </w:r>
    </w:p>
  </w:endnote>
  <w:endnote w:type="continuationSeparator" w:id="0">
    <w:p w14:paraId="1D1019E4" w14:textId="77777777" w:rsidR="0082762B" w:rsidRDefault="0082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9137A" w14:textId="6AF721D3" w:rsidR="000C5C23" w:rsidRDefault="000C5C23">
    <w:pPr>
      <w:tabs>
        <w:tab w:val="center" w:pos="4153"/>
        <w:tab w:val="right" w:pos="8306"/>
      </w:tabs>
      <w:jc w:val="right"/>
    </w:pPr>
    <w:r>
      <w:fldChar w:fldCharType="begin"/>
    </w:r>
    <w:r>
      <w:instrText>PAGE</w:instrText>
    </w:r>
    <w:r>
      <w:fldChar w:fldCharType="separate"/>
    </w:r>
    <w:r w:rsidR="001F18AD">
      <w:rPr>
        <w:noProof/>
      </w:rPr>
      <w:t>2</w:t>
    </w:r>
    <w:r>
      <w:fldChar w:fldCharType="end"/>
    </w:r>
  </w:p>
  <w:p w14:paraId="12CD0E2F" w14:textId="77777777" w:rsidR="000C5C23" w:rsidRDefault="000C5C23" w:rsidP="00E27C57">
    <w:pPr>
      <w:pStyle w:val="NormalWeb"/>
      <w:spacing w:before="0" w:beforeAutospacing="0" w:after="0" w:afterAutospacing="0"/>
      <w:rPr>
        <w:rFonts w:ascii="Verdana" w:hAnsi="Verdana"/>
        <w:color w:val="000000"/>
        <w:sz w:val="16"/>
        <w:szCs w:val="16"/>
      </w:rPr>
    </w:pPr>
    <w:r>
      <w:rPr>
        <w:rFonts w:ascii="Verdana" w:hAnsi="Verdana"/>
        <w:color w:val="000000"/>
        <w:sz w:val="16"/>
        <w:szCs w:val="16"/>
      </w:rPr>
      <w:t>BTEC Assignment Brief v1.0</w:t>
    </w:r>
  </w:p>
  <w:p w14:paraId="5FA5D2E6" w14:textId="77777777" w:rsidR="000C5C23" w:rsidRDefault="000C5C23" w:rsidP="00D00396">
    <w:pPr>
      <w:pStyle w:val="NormalWeb"/>
      <w:spacing w:before="0" w:beforeAutospacing="0" w:after="0" w:afterAutospacing="0"/>
    </w:pPr>
    <w:r>
      <w:rPr>
        <w:rFonts w:ascii="Verdana" w:hAnsi="Verdana"/>
        <w:color w:val="000000"/>
        <w:sz w:val="16"/>
        <w:szCs w:val="16"/>
      </w:rPr>
      <w:t xml:space="preserve">BTEC Internal Assessment QDAM January 2015 </w:t>
    </w:r>
  </w:p>
  <w:p w14:paraId="7798B9BD" w14:textId="77777777" w:rsidR="000C5C23" w:rsidRDefault="000C5C23">
    <w:pPr>
      <w:spacing w:before="120" w:after="66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61B18" w14:textId="77777777" w:rsidR="0082762B" w:rsidRDefault="0082762B">
      <w:r>
        <w:separator/>
      </w:r>
    </w:p>
  </w:footnote>
  <w:footnote w:type="continuationSeparator" w:id="0">
    <w:p w14:paraId="595CCAEB" w14:textId="77777777" w:rsidR="0082762B" w:rsidRDefault="00827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F04F8" w14:textId="4234394F" w:rsidR="000C5C23" w:rsidRDefault="000C5C23" w:rsidP="00D00396">
    <w:pPr>
      <w:jc w:val="right"/>
    </w:pPr>
    <w:r w:rsidRPr="00513B73">
      <w:rPr>
        <w:noProof/>
        <w:lang w:eastAsia="en-GB"/>
      </w:rPr>
      <w:drawing>
        <wp:inline distT="0" distB="0" distL="0" distR="0" wp14:anchorId="68875D85" wp14:editId="2C1B9EA5">
          <wp:extent cx="1890277" cy="576534"/>
          <wp:effectExtent l="0" t="0" r="0" b="825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7699" cy="587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DE6174" w14:textId="77777777" w:rsidR="000C5C23" w:rsidRDefault="000C5C2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0A5F8" w14:textId="0AD70BBF" w:rsidR="000C5C23" w:rsidRDefault="000C5C23" w:rsidP="00513B73">
    <w:pPr>
      <w:pStyle w:val="Header"/>
      <w:jc w:val="right"/>
    </w:pPr>
    <w:r w:rsidRPr="00513B73">
      <w:rPr>
        <w:noProof/>
        <w:lang w:eastAsia="en-GB"/>
      </w:rPr>
      <w:drawing>
        <wp:inline distT="0" distB="0" distL="0" distR="0" wp14:anchorId="2692A647" wp14:editId="58100E47">
          <wp:extent cx="1890277" cy="576534"/>
          <wp:effectExtent l="0" t="0" r="0" b="825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7699" cy="587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13B7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5292"/>
    <w:multiLevelType w:val="hybridMultilevel"/>
    <w:tmpl w:val="C7B85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33AD8"/>
    <w:multiLevelType w:val="hybridMultilevel"/>
    <w:tmpl w:val="00587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B0AA2"/>
    <w:multiLevelType w:val="multilevel"/>
    <w:tmpl w:val="5234F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30617D"/>
    <w:multiLevelType w:val="hybridMultilevel"/>
    <w:tmpl w:val="ACE8B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87101"/>
    <w:multiLevelType w:val="multilevel"/>
    <w:tmpl w:val="15C22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861567"/>
    <w:multiLevelType w:val="hybridMultilevel"/>
    <w:tmpl w:val="69208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0E5559"/>
    <w:multiLevelType w:val="hybridMultilevel"/>
    <w:tmpl w:val="286C3D3E"/>
    <w:lvl w:ilvl="0" w:tplc="38242BFE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52C52"/>
    <w:multiLevelType w:val="hybridMultilevel"/>
    <w:tmpl w:val="082E2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5B"/>
    <w:rsid w:val="000203FA"/>
    <w:rsid w:val="00065FA6"/>
    <w:rsid w:val="00092D5D"/>
    <w:rsid w:val="000B649C"/>
    <w:rsid w:val="000C5C23"/>
    <w:rsid w:val="000C66CD"/>
    <w:rsid w:val="00115A8C"/>
    <w:rsid w:val="00150D54"/>
    <w:rsid w:val="00154B46"/>
    <w:rsid w:val="001A793A"/>
    <w:rsid w:val="001F18AD"/>
    <w:rsid w:val="00225EC2"/>
    <w:rsid w:val="0029020D"/>
    <w:rsid w:val="002A5763"/>
    <w:rsid w:val="002B510E"/>
    <w:rsid w:val="002D7DC4"/>
    <w:rsid w:val="002E49D2"/>
    <w:rsid w:val="0030377A"/>
    <w:rsid w:val="0033004A"/>
    <w:rsid w:val="00343A56"/>
    <w:rsid w:val="003C7B2C"/>
    <w:rsid w:val="003D1EBE"/>
    <w:rsid w:val="004100DE"/>
    <w:rsid w:val="00446F9A"/>
    <w:rsid w:val="0045230D"/>
    <w:rsid w:val="00456F6B"/>
    <w:rsid w:val="004C53DB"/>
    <w:rsid w:val="00512A11"/>
    <w:rsid w:val="00513B73"/>
    <w:rsid w:val="00521388"/>
    <w:rsid w:val="005321B2"/>
    <w:rsid w:val="0054044A"/>
    <w:rsid w:val="005824F2"/>
    <w:rsid w:val="0059362C"/>
    <w:rsid w:val="005A0EE9"/>
    <w:rsid w:val="005A77CA"/>
    <w:rsid w:val="005C4DAF"/>
    <w:rsid w:val="00613594"/>
    <w:rsid w:val="00614DD4"/>
    <w:rsid w:val="00692D66"/>
    <w:rsid w:val="006D612B"/>
    <w:rsid w:val="006E6F7E"/>
    <w:rsid w:val="00757376"/>
    <w:rsid w:val="007754A1"/>
    <w:rsid w:val="007C5134"/>
    <w:rsid w:val="007F2BFB"/>
    <w:rsid w:val="00813879"/>
    <w:rsid w:val="0082762B"/>
    <w:rsid w:val="008829DA"/>
    <w:rsid w:val="009134D3"/>
    <w:rsid w:val="00926EEF"/>
    <w:rsid w:val="009A430E"/>
    <w:rsid w:val="009F0A7B"/>
    <w:rsid w:val="009F3DBB"/>
    <w:rsid w:val="00A23536"/>
    <w:rsid w:val="00A97236"/>
    <w:rsid w:val="00AD3937"/>
    <w:rsid w:val="00AE0A2A"/>
    <w:rsid w:val="00AE46DA"/>
    <w:rsid w:val="00B0696C"/>
    <w:rsid w:val="00B84040"/>
    <w:rsid w:val="00BC03E3"/>
    <w:rsid w:val="00C201B8"/>
    <w:rsid w:val="00C61925"/>
    <w:rsid w:val="00C66412"/>
    <w:rsid w:val="00CB0E5B"/>
    <w:rsid w:val="00CB25DD"/>
    <w:rsid w:val="00D00396"/>
    <w:rsid w:val="00D078E8"/>
    <w:rsid w:val="00D17BF4"/>
    <w:rsid w:val="00D50C5F"/>
    <w:rsid w:val="00DB4D56"/>
    <w:rsid w:val="00DC20BF"/>
    <w:rsid w:val="00DD44B5"/>
    <w:rsid w:val="00DE7368"/>
    <w:rsid w:val="00E27C57"/>
    <w:rsid w:val="00E56BDA"/>
    <w:rsid w:val="00E57534"/>
    <w:rsid w:val="00E62A17"/>
    <w:rsid w:val="00E941B4"/>
    <w:rsid w:val="00E97D97"/>
    <w:rsid w:val="00EB32A7"/>
    <w:rsid w:val="00F51C47"/>
    <w:rsid w:val="00F52481"/>
    <w:rsid w:val="00F85714"/>
    <w:rsid w:val="00FC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B2DE75"/>
  <w15:docId w15:val="{E0033348-BF2E-4EE2-92C3-C574D52C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Verdana"/>
        <w:color w:val="000000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56F6B"/>
  </w:style>
  <w:style w:type="paragraph" w:styleId="Heading1">
    <w:name w:val="heading 1"/>
    <w:basedOn w:val="Normal"/>
    <w:next w:val="Normal"/>
    <w:rsid w:val="00456F6B"/>
    <w:pPr>
      <w:keepNext/>
      <w:keepLines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rsid w:val="00456F6B"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rsid w:val="00456F6B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rsid w:val="00456F6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456F6B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456F6B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56F6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456F6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56F6B"/>
    <w:tblPr>
      <w:tblStyleRowBandSize w:val="1"/>
      <w:tblStyleColBandSize w:val="1"/>
    </w:tblPr>
  </w:style>
  <w:style w:type="table" w:customStyle="1" w:styleId="a0">
    <w:basedOn w:val="TableNormal"/>
    <w:rsid w:val="00456F6B"/>
    <w:tblPr>
      <w:tblStyleRowBandSize w:val="1"/>
      <w:tblStyleColBandSize w:val="1"/>
    </w:tblPr>
  </w:style>
  <w:style w:type="table" w:customStyle="1" w:styleId="a1">
    <w:basedOn w:val="TableNormal"/>
    <w:rsid w:val="00456F6B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E49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49D2"/>
  </w:style>
  <w:style w:type="paragraph" w:styleId="Footer">
    <w:name w:val="footer"/>
    <w:basedOn w:val="Normal"/>
    <w:link w:val="FooterChar"/>
    <w:uiPriority w:val="99"/>
    <w:unhideWhenUsed/>
    <w:rsid w:val="002E49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9D2"/>
  </w:style>
  <w:style w:type="paragraph" w:styleId="NormalWeb">
    <w:name w:val="Normal (Web)"/>
    <w:basedOn w:val="Normal"/>
    <w:uiPriority w:val="99"/>
    <w:unhideWhenUsed/>
    <w:rsid w:val="00E27C5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DefaultParagraphFont"/>
    <w:rsid w:val="00E27C57"/>
  </w:style>
  <w:style w:type="character" w:styleId="CommentReference">
    <w:name w:val="annotation reference"/>
    <w:basedOn w:val="DefaultParagraphFont"/>
    <w:uiPriority w:val="99"/>
    <w:semiHidden/>
    <w:unhideWhenUsed/>
    <w:rsid w:val="00AD39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393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393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39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393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9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93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26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09AB3-8A5E-41B1-A953-BCFE582CB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FD7E8C04</Template>
  <TotalTime>2</TotalTime>
  <Pages>3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Jenkin, Claire</dc:creator>
  <cp:lastModifiedBy>Mark Piper</cp:lastModifiedBy>
  <cp:revision>3</cp:revision>
  <cp:lastPrinted>2016-09-08T15:54:00Z</cp:lastPrinted>
  <dcterms:created xsi:type="dcterms:W3CDTF">2019-09-16T11:12:00Z</dcterms:created>
  <dcterms:modified xsi:type="dcterms:W3CDTF">2019-09-16T11:14:00Z</dcterms:modified>
</cp:coreProperties>
</file>