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AE545" w14:textId="61385611" w:rsidR="00BA2EF9" w:rsidRDefault="00B2247E" w:rsidP="00B2247E">
      <w:pPr>
        <w:pStyle w:val="Title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2B96A0" wp14:editId="3E22D42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05735" cy="4305935"/>
            <wp:effectExtent l="0" t="0" r="0" b="0"/>
            <wp:wrapSquare wrapText="bothSides"/>
            <wp:docPr id="1" name="Picture 1" descr="Image result for matisse gold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tisse goldf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Matisse ‘Goldfish’ 1912</w:t>
      </w:r>
    </w:p>
    <w:p w14:paraId="34941498" w14:textId="77777777" w:rsidR="00B2247E" w:rsidRDefault="00B2247E">
      <w:pPr>
        <w:rPr>
          <w:b/>
        </w:rPr>
      </w:pPr>
    </w:p>
    <w:p w14:paraId="494AA7C3" w14:textId="127F3154" w:rsidR="00B2247E" w:rsidRDefault="00B2247E">
      <w:r w:rsidRPr="00B2247E">
        <w:rPr>
          <w:b/>
        </w:rPr>
        <w:t>Scope of work</w:t>
      </w:r>
      <w:r>
        <w:t>: Still life</w:t>
      </w:r>
    </w:p>
    <w:p w14:paraId="5D585D45" w14:textId="77777777" w:rsidR="00E9747E" w:rsidRDefault="00E9747E">
      <w:pPr>
        <w:rPr>
          <w:rFonts w:cstheme="minorHAnsi"/>
          <w:color w:val="000000"/>
          <w:spacing w:val="3"/>
          <w:shd w:val="clear" w:color="auto" w:fill="FFFFFF"/>
        </w:rPr>
      </w:pPr>
      <w:r>
        <w:rPr>
          <w:rFonts w:cstheme="minorHAnsi"/>
        </w:rPr>
        <w:t>Still Life as a s</w:t>
      </w:r>
      <w:r w:rsidRPr="00E9747E">
        <w:rPr>
          <w:rFonts w:cstheme="minorHAnsi"/>
        </w:rPr>
        <w:t>ubject became popular in the late 19</w:t>
      </w:r>
      <w:r w:rsidRPr="00E9747E">
        <w:rPr>
          <w:rFonts w:cstheme="minorHAnsi"/>
          <w:vertAlign w:val="superscript"/>
        </w:rPr>
        <w:t>th</w:t>
      </w:r>
      <w:r w:rsidRPr="00E9747E">
        <w:rPr>
          <w:rFonts w:cstheme="minorHAnsi"/>
        </w:rPr>
        <w:t xml:space="preserve"> century as an ideal vehicle for Modernist experimentations and suitable for Bourgeois family homes. </w:t>
      </w:r>
      <w:r w:rsidRPr="00E9747E">
        <w:rPr>
          <w:rFonts w:cstheme="minorHAnsi"/>
          <w:color w:val="000000"/>
          <w:spacing w:val="3"/>
          <w:shd w:val="clear" w:color="auto" w:fill="FFFFFF"/>
        </w:rPr>
        <w:t xml:space="preserve">Edouard Manet </w:t>
      </w:r>
      <w:proofErr w:type="gramStart"/>
      <w:r>
        <w:rPr>
          <w:rFonts w:cstheme="minorHAnsi"/>
          <w:color w:val="000000"/>
          <w:spacing w:val="3"/>
          <w:shd w:val="clear" w:color="auto" w:fill="FFFFFF"/>
        </w:rPr>
        <w:t xml:space="preserve">said </w:t>
      </w:r>
      <w:r w:rsidRPr="00E9747E">
        <w:rPr>
          <w:rFonts w:cstheme="minorHAnsi"/>
          <w:color w:val="000000"/>
          <w:spacing w:val="3"/>
          <w:shd w:val="clear" w:color="auto" w:fill="FFFFFF"/>
        </w:rPr>
        <w:t xml:space="preserve"> ‘a</w:t>
      </w:r>
      <w:proofErr w:type="gramEnd"/>
      <w:r w:rsidRPr="00E9747E">
        <w:rPr>
          <w:rFonts w:cstheme="minorHAnsi"/>
          <w:color w:val="000000"/>
          <w:spacing w:val="3"/>
          <w:shd w:val="clear" w:color="auto" w:fill="FFFFFF"/>
        </w:rPr>
        <w:t xml:space="preserve"> painter can say all he wants to with fruits or flowers, or even clouds.’</w:t>
      </w:r>
    </w:p>
    <w:p w14:paraId="740C0E7E" w14:textId="234D08D3" w:rsidR="00B2247E" w:rsidRPr="00B2247E" w:rsidRDefault="00B2247E">
      <w:pPr>
        <w:rPr>
          <w:b/>
        </w:rPr>
      </w:pPr>
      <w:r w:rsidRPr="00B2247E">
        <w:rPr>
          <w:b/>
        </w:rPr>
        <w:t xml:space="preserve">Conventions of the genre: </w:t>
      </w:r>
    </w:p>
    <w:p w14:paraId="3B9C0721" w14:textId="5ED7161C" w:rsidR="00B2247E" w:rsidRDefault="00B2247E" w:rsidP="00B2247E">
      <w:pPr>
        <w:pStyle w:val="ListParagraph"/>
        <w:numPr>
          <w:ilvl w:val="0"/>
          <w:numId w:val="1"/>
        </w:numPr>
      </w:pPr>
      <w:r>
        <w:t>Small scale</w:t>
      </w:r>
    </w:p>
    <w:p w14:paraId="42D62694" w14:textId="49DD03CB" w:rsidR="00B2247E" w:rsidRDefault="00B2247E" w:rsidP="00B2247E">
      <w:pPr>
        <w:pStyle w:val="ListParagraph"/>
        <w:numPr>
          <w:ilvl w:val="0"/>
          <w:numId w:val="1"/>
        </w:numPr>
      </w:pPr>
      <w:r>
        <w:t>Non figurative</w:t>
      </w:r>
    </w:p>
    <w:p w14:paraId="3EE769EC" w14:textId="2C7111C8" w:rsidR="00B2247E" w:rsidRDefault="00B2247E" w:rsidP="00B2247E">
      <w:pPr>
        <w:pStyle w:val="ListParagraph"/>
        <w:numPr>
          <w:ilvl w:val="0"/>
          <w:numId w:val="1"/>
        </w:numPr>
      </w:pPr>
      <w:r>
        <w:t>Elements drawn from everyday life</w:t>
      </w:r>
    </w:p>
    <w:p w14:paraId="64B09587" w14:textId="126963C3" w:rsidR="00B2247E" w:rsidRDefault="00B2247E" w:rsidP="00B2247E">
      <w:pPr>
        <w:pStyle w:val="ListParagraph"/>
        <w:numPr>
          <w:ilvl w:val="0"/>
          <w:numId w:val="1"/>
        </w:numPr>
      </w:pPr>
      <w:r>
        <w:t>Demonstration of artistic skill</w:t>
      </w:r>
    </w:p>
    <w:p w14:paraId="7024F8E4" w14:textId="7DA485AB" w:rsidR="00B2247E" w:rsidRDefault="00B2247E" w:rsidP="00B2247E">
      <w:pPr>
        <w:pStyle w:val="ListParagraph"/>
        <w:numPr>
          <w:ilvl w:val="0"/>
          <w:numId w:val="1"/>
        </w:numPr>
      </w:pPr>
      <w:r>
        <w:t>Symbolism</w:t>
      </w:r>
    </w:p>
    <w:p w14:paraId="4DD4E1F9" w14:textId="58C70A2F" w:rsidR="00B2247E" w:rsidRDefault="00B2247E" w:rsidP="00E9747E">
      <w:pPr>
        <w:pStyle w:val="ListParagraph"/>
        <w:numPr>
          <w:ilvl w:val="0"/>
          <w:numId w:val="1"/>
        </w:numPr>
      </w:pPr>
      <w:r>
        <w:t>Significance of forms</w:t>
      </w:r>
    </w:p>
    <w:p w14:paraId="66DE8C9B" w14:textId="77777777" w:rsidR="00E9747E" w:rsidRDefault="00E9747E" w:rsidP="00E9747E">
      <w:pPr>
        <w:pStyle w:val="ListParagraph"/>
      </w:pPr>
    </w:p>
    <w:p w14:paraId="472C774A" w14:textId="4C0EF50A" w:rsidR="00E9747E" w:rsidRDefault="00E9747E" w:rsidP="00E9747E">
      <w:pPr>
        <w:pStyle w:val="ListParagraph"/>
        <w:numPr>
          <w:ilvl w:val="0"/>
          <w:numId w:val="4"/>
        </w:numPr>
        <w:ind w:left="360"/>
      </w:pPr>
      <w:r>
        <w:t>Describe the subject matter in two sentences:</w:t>
      </w:r>
    </w:p>
    <w:p w14:paraId="74DB57FF" w14:textId="3DDA538F" w:rsidR="00E9747E" w:rsidRDefault="00E9747E" w:rsidP="00E9747E"/>
    <w:p w14:paraId="59BAE8C6" w14:textId="7280E358" w:rsidR="00E9747E" w:rsidRDefault="00E9747E" w:rsidP="00E9747E"/>
    <w:p w14:paraId="559EAAFE" w14:textId="0961D784" w:rsidR="00E9747E" w:rsidRDefault="00E9747E" w:rsidP="00E9747E"/>
    <w:p w14:paraId="3EB22296" w14:textId="76730D9F" w:rsidR="00E9747E" w:rsidRDefault="00E9747E" w:rsidP="00E9747E">
      <w:pPr>
        <w:pStyle w:val="ListParagraph"/>
        <w:numPr>
          <w:ilvl w:val="0"/>
          <w:numId w:val="4"/>
        </w:numPr>
        <w:ind w:left="360"/>
      </w:pPr>
      <w:r>
        <w:t xml:space="preserve">Comment on how his use of colour is challenging: </w:t>
      </w:r>
    </w:p>
    <w:p w14:paraId="6086C9F0" w14:textId="418DD376" w:rsidR="00E9747E" w:rsidRDefault="00E9747E" w:rsidP="00E9747E"/>
    <w:p w14:paraId="5F0D5D1C" w14:textId="02E7EF96" w:rsidR="00913EF0" w:rsidRDefault="00913EF0" w:rsidP="00E9747E">
      <w:r w:rsidRPr="00E9747E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3BE0180" wp14:editId="16DF044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594610" cy="2059940"/>
            <wp:effectExtent l="0" t="0" r="0" b="0"/>
            <wp:wrapSquare wrapText="bothSides"/>
            <wp:docPr id="3" name="Picture 3" descr="https://3.bp.blogspot.com/-eG-Ml2m7d6E/Vh7JQCsxjmI/AAAAAAABTfQ/d2iEnC1FUec/s640/C%25C3%25A9zanne-Paul-Still-life-Apples-Primroses-c1890-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eG-Ml2m7d6E/Vh7JQCsxjmI/AAAAAAABTfQ/d2iEnC1FUec/s640/C%25C3%25A9zanne-Paul-Still-life-Apples-Primroses-c1890-M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447DB" w14:textId="19DF9C83" w:rsidR="00E9747E" w:rsidRDefault="00E9747E" w:rsidP="00E9747E"/>
    <w:p w14:paraId="05AC4BCC" w14:textId="407FD3AA" w:rsidR="00E9747E" w:rsidRDefault="00E9747E" w:rsidP="00E9747E">
      <w:pPr>
        <w:pStyle w:val="ListParagraph"/>
        <w:numPr>
          <w:ilvl w:val="0"/>
          <w:numId w:val="4"/>
        </w:numPr>
        <w:ind w:left="360"/>
      </w:pPr>
      <w:r>
        <w:t xml:space="preserve">Comment on Matisse’s depiction of space and depth here: </w:t>
      </w:r>
    </w:p>
    <w:p w14:paraId="6686EA13" w14:textId="2F0B1582" w:rsidR="00E9747E" w:rsidRDefault="00E9747E" w:rsidP="00E9747E"/>
    <w:p w14:paraId="65847719" w14:textId="4241619F" w:rsidR="00E9747E" w:rsidRDefault="00E9747E" w:rsidP="00E9747E"/>
    <w:p w14:paraId="51A0E92B" w14:textId="2389669E" w:rsidR="00B2247E" w:rsidRDefault="00B2247E">
      <w:r>
        <w:t xml:space="preserve">Influences: </w:t>
      </w:r>
    </w:p>
    <w:p w14:paraId="32E1F20E" w14:textId="1D018E40" w:rsidR="00B2247E" w:rsidRDefault="00E9747E" w:rsidP="00E9747E">
      <w:pPr>
        <w:pStyle w:val="ListParagraph"/>
        <w:numPr>
          <w:ilvl w:val="0"/>
          <w:numId w:val="3"/>
        </w:numPr>
      </w:pPr>
      <w:r>
        <w:t>Matisse’s own t</w:t>
      </w:r>
      <w:r w:rsidR="00B2247E">
        <w:t>rip to Tangier, N Africa: Jan-April 1912</w:t>
      </w:r>
    </w:p>
    <w:p w14:paraId="30EF9EA1" w14:textId="78D8D668" w:rsidR="00B2247E" w:rsidRDefault="00B2247E" w:rsidP="00E9747E">
      <w:pPr>
        <w:pStyle w:val="ListParagraph"/>
        <w:numPr>
          <w:ilvl w:val="0"/>
          <w:numId w:val="3"/>
        </w:numPr>
      </w:pPr>
      <w:r>
        <w:t xml:space="preserve">Gauguin </w:t>
      </w:r>
      <w:proofErr w:type="spellStart"/>
      <w:r>
        <w:t>eg</w:t>
      </w:r>
      <w:proofErr w:type="spellEnd"/>
      <w:r>
        <w:t>: Still Life 1891</w:t>
      </w:r>
    </w:p>
    <w:p w14:paraId="4162D63E" w14:textId="0A93ED54" w:rsidR="00B2247E" w:rsidRDefault="00B2247E" w:rsidP="00E9747E">
      <w:pPr>
        <w:pStyle w:val="ListParagraph"/>
        <w:numPr>
          <w:ilvl w:val="0"/>
          <w:numId w:val="2"/>
        </w:numPr>
      </w:pPr>
      <w:r>
        <w:t xml:space="preserve">Cezanne: </w:t>
      </w:r>
      <w:proofErr w:type="spellStart"/>
      <w:r>
        <w:t>eg</w:t>
      </w:r>
      <w:proofErr w:type="spellEnd"/>
      <w:r>
        <w:t>: Still Life Apples with Primroses 1890</w:t>
      </w:r>
    </w:p>
    <w:p w14:paraId="69B1CC4B" w14:textId="748AA7EF" w:rsidR="00B2247E" w:rsidRDefault="00B2247E"/>
    <w:p w14:paraId="4FB5AF18" w14:textId="18F59B22" w:rsidR="00B2247E" w:rsidRPr="00913EF0" w:rsidRDefault="00913EF0">
      <w:pPr>
        <w:rPr>
          <w:rFonts w:cstheme="minorHAnsi"/>
          <w:i/>
        </w:rPr>
      </w:pPr>
      <w:r w:rsidRPr="00913EF0">
        <w:rPr>
          <w:rFonts w:cstheme="minorHAnsi"/>
          <w:i/>
        </w:rPr>
        <w:t>Now answer these two questions:</w:t>
      </w:r>
    </w:p>
    <w:p w14:paraId="50019F96" w14:textId="41F56E70" w:rsidR="00913EF0" w:rsidRDefault="00913EF0" w:rsidP="00913EF0">
      <w:pPr>
        <w:pStyle w:val="ListParagraph"/>
        <w:numPr>
          <w:ilvl w:val="0"/>
          <w:numId w:val="5"/>
        </w:numPr>
        <w:rPr>
          <w:rFonts w:cstheme="minorHAnsi"/>
        </w:rPr>
      </w:pPr>
      <w:r w:rsidRPr="00E9747E">
        <w:rPr>
          <w:rFonts w:cstheme="minorHAnsi"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3445F98" wp14:editId="472D1C31">
            <wp:simplePos x="0" y="0"/>
            <wp:positionH relativeFrom="margin">
              <wp:posOffset>4153883</wp:posOffset>
            </wp:positionH>
            <wp:positionV relativeFrom="paragraph">
              <wp:posOffset>-418588</wp:posOffset>
            </wp:positionV>
            <wp:extent cx="2462530" cy="2051050"/>
            <wp:effectExtent l="0" t="0" r="0" b="6350"/>
            <wp:wrapSquare wrapText="bothSides"/>
            <wp:docPr id="2" name="Picture 2" descr="https://4.bp.blogspot.com/-oezIvpd5hL0/Vh7JZEuOGTI/AAAAAAABTfY/3rCUOXvTIcA/s640/Gauguin-Paul-Still-Life-1891-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oezIvpd5hL0/Vh7JZEuOGTI/AAAAAAABTfY/3rCUOXvTIcA/s640/Gauguin-Paul-Still-Life-1891-M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 xml:space="preserve">In 7 mins, try a 5 mark response to this </w:t>
      </w:r>
      <w:r w:rsidRPr="00DD552F">
        <w:rPr>
          <w:rFonts w:cstheme="minorHAnsi"/>
          <w:b/>
        </w:rPr>
        <w:t>Explain the ways in which one artist presents objects in one still life painting</w:t>
      </w:r>
      <w:r>
        <w:rPr>
          <w:rFonts w:cstheme="minorHAnsi"/>
        </w:rPr>
        <w:t xml:space="preserve">. </w:t>
      </w:r>
    </w:p>
    <w:p w14:paraId="235D072A" w14:textId="3EC31412" w:rsidR="00913EF0" w:rsidRDefault="00913EF0" w:rsidP="00913EF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And now do the same with the Picasso ‘Still Life with Chair Caning that you have already studied. </w:t>
      </w:r>
    </w:p>
    <w:p w14:paraId="5CE5DCE4" w14:textId="5CFBAFE4" w:rsidR="00913EF0" w:rsidRPr="00DD552F" w:rsidRDefault="00913EF0" w:rsidP="00913EF0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</w:rPr>
        <w:t xml:space="preserve">And try this 15 marker question, in 21 mins: </w:t>
      </w:r>
      <w:r w:rsidRPr="00DD552F">
        <w:rPr>
          <w:rFonts w:cstheme="minorHAnsi"/>
          <w:b/>
        </w:rPr>
        <w:t xml:space="preserve">Explore and evaluate the influences and innovations in two still life paintings completed during this period. </w:t>
      </w:r>
    </w:p>
    <w:p w14:paraId="31317BB3" w14:textId="77777777" w:rsidR="00913EF0" w:rsidRPr="00913EF0" w:rsidRDefault="00913EF0" w:rsidP="00913EF0">
      <w:pPr>
        <w:pStyle w:val="ListParagraph"/>
        <w:rPr>
          <w:rFonts w:cstheme="minorHAnsi"/>
        </w:rPr>
      </w:pPr>
    </w:p>
    <w:sectPr w:rsidR="00913EF0" w:rsidRPr="00913EF0" w:rsidSect="00B22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9A9"/>
    <w:multiLevelType w:val="hybridMultilevel"/>
    <w:tmpl w:val="AD98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5E6"/>
    <w:multiLevelType w:val="hybridMultilevel"/>
    <w:tmpl w:val="74AC67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21B7"/>
    <w:multiLevelType w:val="hybridMultilevel"/>
    <w:tmpl w:val="28B2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D170D"/>
    <w:multiLevelType w:val="hybridMultilevel"/>
    <w:tmpl w:val="5FCC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59E0"/>
    <w:multiLevelType w:val="hybridMultilevel"/>
    <w:tmpl w:val="ED8A5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7E"/>
    <w:rsid w:val="00913EF0"/>
    <w:rsid w:val="0099557D"/>
    <w:rsid w:val="00B2247E"/>
    <w:rsid w:val="00BA2EF9"/>
    <w:rsid w:val="00DD552F"/>
    <w:rsid w:val="00E664D3"/>
    <w:rsid w:val="00E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4C1D"/>
  <w15:chartTrackingRefBased/>
  <w15:docId w15:val="{8272E367-F193-4E61-9C36-2D4B6A4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7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224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6E2AEA20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2019-10-21T11:31:00Z</dcterms:created>
  <dcterms:modified xsi:type="dcterms:W3CDTF">2019-10-21T11:31:00Z</dcterms:modified>
</cp:coreProperties>
</file>