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33" w:rsidRDefault="004879DF" w:rsidP="008B234E">
      <w:pPr>
        <w:pStyle w:val="Title"/>
        <w:jc w:val="center"/>
      </w:pPr>
      <w:r>
        <w:t xml:space="preserve">Picasso </w:t>
      </w:r>
      <w:r w:rsidRPr="004879DF">
        <w:t>Still Life with Chair Caning</w:t>
      </w:r>
      <w:r>
        <w:t>, 1912</w:t>
      </w:r>
    </w:p>
    <w:p w:rsidR="004879DF" w:rsidRDefault="008B234E" w:rsidP="004879DF">
      <w:r>
        <w:rPr>
          <w:noProof/>
          <w:color w:val="0000FF"/>
          <w:lang w:eastAsia="en-GB"/>
        </w:rPr>
        <w:drawing>
          <wp:anchor distT="0" distB="0" distL="114300" distR="114300" simplePos="0" relativeHeight="251658240" behindDoc="0" locked="0" layoutInCell="1" allowOverlap="1">
            <wp:simplePos x="0" y="0"/>
            <wp:positionH relativeFrom="column">
              <wp:posOffset>1171575</wp:posOffset>
            </wp:positionH>
            <wp:positionV relativeFrom="paragraph">
              <wp:posOffset>213360</wp:posOffset>
            </wp:positionV>
            <wp:extent cx="4248150" cy="3281680"/>
            <wp:effectExtent l="0" t="0" r="0" b="0"/>
            <wp:wrapSquare wrapText="bothSides"/>
            <wp:docPr id="11" name="irc_mi" descr="http://nonsite.org/wp-content/uploads/2012/10/Fig.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onsite.org/wp-content/uploads/2012/10/Fig.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328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 w:rsidR="004879DF" w:rsidRDefault="004879DF" w:rsidP="004879DF">
      <w:pPr>
        <w:pStyle w:val="ListParagraph"/>
        <w:numPr>
          <w:ilvl w:val="0"/>
          <w:numId w:val="1"/>
        </w:numPr>
      </w:pPr>
      <w:r>
        <w:t>This work uses found materials: a piece of printed oil cloth that looks like chair caning (bottom left) and a length of rope which pokes fun at the traditional idea of a gilt frame.</w:t>
      </w:r>
    </w:p>
    <w:p w:rsidR="004879DF" w:rsidRPr="004879DF" w:rsidRDefault="004879DF" w:rsidP="004879DF">
      <w:pPr>
        <w:rPr>
          <w:i/>
        </w:rPr>
      </w:pPr>
      <w:r w:rsidRPr="004879DF">
        <w:rPr>
          <w:i/>
        </w:rPr>
        <w:t xml:space="preserve">Explain how and why the use of these materials challenges the expectations of ‘high art’. </w:t>
      </w:r>
    </w:p>
    <w:p w:rsidR="004879DF" w:rsidRDefault="004879DF" w:rsidP="004879DF"/>
    <w:p w:rsidR="004879DF" w:rsidRDefault="004879DF" w:rsidP="004879DF"/>
    <w:p w:rsidR="004879DF" w:rsidRDefault="004879DF" w:rsidP="004879DF"/>
    <w:p w:rsidR="004879DF" w:rsidRDefault="004879DF" w:rsidP="004879DF">
      <w:pPr>
        <w:pStyle w:val="ListParagraph"/>
        <w:numPr>
          <w:ilvl w:val="0"/>
          <w:numId w:val="1"/>
        </w:numPr>
      </w:pPr>
      <w:r>
        <w:t xml:space="preserve">Picasso follows Braque’s lead in using lettering here (top left). These letters challenge our ideas about the flatness of the surface as the facets penetrate the space between and around them. </w:t>
      </w:r>
    </w:p>
    <w:p w:rsidR="004879DF" w:rsidRPr="004879DF" w:rsidRDefault="004879DF" w:rsidP="004879DF">
      <w:pPr>
        <w:rPr>
          <w:i/>
        </w:rPr>
      </w:pPr>
      <w:r w:rsidRPr="004879DF">
        <w:rPr>
          <w:i/>
        </w:rPr>
        <w:t xml:space="preserve">They also add suggestions to the meaning or content of the work. Using a French dictionary, find four words that begin with the letters JOU. List them here – which one/s do you think might be appropriate? Why is Picasso playing games with the viewer? </w:t>
      </w:r>
    </w:p>
    <w:p w:rsidR="004879DF" w:rsidRDefault="004879DF" w:rsidP="004879DF"/>
    <w:p w:rsidR="004879DF" w:rsidRDefault="004879DF" w:rsidP="004879DF"/>
    <w:p w:rsidR="004879DF" w:rsidRDefault="004879DF" w:rsidP="004879DF"/>
    <w:p w:rsidR="004879DF" w:rsidRDefault="004879DF" w:rsidP="004879DF"/>
    <w:p w:rsidR="004879DF" w:rsidRDefault="004879DF" w:rsidP="004879DF">
      <w:pPr>
        <w:pStyle w:val="ListParagraph"/>
        <w:numPr>
          <w:ilvl w:val="0"/>
          <w:numId w:val="1"/>
        </w:numPr>
      </w:pPr>
      <w:r>
        <w:t xml:space="preserve">Picasso includes a number of items typically found on a café table here. </w:t>
      </w:r>
    </w:p>
    <w:p w:rsidR="004879DF" w:rsidRDefault="004879DF" w:rsidP="008B234E">
      <w:r w:rsidRPr="008B234E">
        <w:rPr>
          <w:i/>
        </w:rPr>
        <w:t>Make a list of the other items you can see in this work. Please watch this podcast on Smart History to help you. Link</w:t>
      </w:r>
      <w:r>
        <w:t xml:space="preserve">: </w:t>
      </w:r>
      <w:hyperlink r:id="rId7" w:history="1">
        <w:r w:rsidRPr="00A87FF6">
          <w:rPr>
            <w:rStyle w:val="Hyperlink"/>
          </w:rPr>
          <w:t>https://smarthistory.org/picasso-still-life-with-chair-caning/</w:t>
        </w:r>
      </w:hyperlink>
      <w:r>
        <w:t xml:space="preserve"> </w:t>
      </w:r>
    </w:p>
    <w:p w:rsidR="004879DF" w:rsidRDefault="004879DF" w:rsidP="004879DF">
      <w:pPr>
        <w:ind w:left="360"/>
      </w:pPr>
    </w:p>
    <w:p w:rsidR="004879DF" w:rsidRDefault="004879DF" w:rsidP="008B234E"/>
    <w:p w:rsidR="004879DF" w:rsidRDefault="004879DF" w:rsidP="008B234E"/>
    <w:p w:rsidR="004879DF" w:rsidRDefault="004879DF" w:rsidP="004879DF">
      <w:pPr>
        <w:pStyle w:val="ListParagraph"/>
        <w:numPr>
          <w:ilvl w:val="0"/>
          <w:numId w:val="1"/>
        </w:numPr>
      </w:pPr>
      <w:r>
        <w:lastRenderedPageBreak/>
        <w:t>This is a work of Synthetic Cubism, a phase of the movement that spans the period 1912-14. This involved the image being built up (‘synthesised’</w:t>
      </w:r>
      <w:r w:rsidR="008B234E">
        <w:t>) from pre-existing elements or shapes rather than being created through a process of fragmentation.</w:t>
      </w:r>
    </w:p>
    <w:p w:rsidR="008B234E" w:rsidRPr="008B234E" w:rsidRDefault="008B234E" w:rsidP="008B234E">
      <w:pPr>
        <w:rPr>
          <w:i/>
        </w:rPr>
      </w:pPr>
      <w:r w:rsidRPr="008B234E">
        <w:rPr>
          <w:i/>
        </w:rPr>
        <w:t xml:space="preserve">Make a list of 6 bullet points to explain how this work is associated with Cubism. (Make sure you have specific evidence/detail from the work AND </w:t>
      </w:r>
      <w:proofErr w:type="gramStart"/>
      <w:r w:rsidRPr="008B234E">
        <w:rPr>
          <w:i/>
        </w:rPr>
        <w:t>an</w:t>
      </w:r>
      <w:proofErr w:type="gramEnd"/>
      <w:r w:rsidRPr="008B234E">
        <w:rPr>
          <w:i/>
        </w:rPr>
        <w:t xml:space="preserve"> explanation of how that makes it Cubist.)</w:t>
      </w:r>
    </w:p>
    <w:p w:rsidR="008B234E" w:rsidRDefault="008B234E" w:rsidP="008B234E"/>
    <w:p w:rsidR="008B234E" w:rsidRDefault="008B234E" w:rsidP="008B234E"/>
    <w:p w:rsidR="008B234E" w:rsidRDefault="008B234E" w:rsidP="008B234E"/>
    <w:p w:rsidR="008B234E" w:rsidRDefault="008B234E" w:rsidP="008B234E"/>
    <w:p w:rsidR="008B234E" w:rsidRDefault="008B234E" w:rsidP="008B234E"/>
    <w:p w:rsidR="008B234E" w:rsidRDefault="008B234E" w:rsidP="008B234E"/>
    <w:p w:rsidR="008B234E" w:rsidRDefault="008B234E" w:rsidP="008B234E"/>
    <w:p w:rsidR="008B234E" w:rsidRDefault="008B234E" w:rsidP="008B234E"/>
    <w:p w:rsidR="008B234E" w:rsidRDefault="008B234E" w:rsidP="008B234E">
      <w:pPr>
        <w:pStyle w:val="ListParagraph"/>
        <w:numPr>
          <w:ilvl w:val="0"/>
          <w:numId w:val="1"/>
        </w:numPr>
      </w:pPr>
      <w:r>
        <w:t xml:space="preserve">This work is a Still-life (as he says in the title). Think about the conventions of this genre and how they are challenged by Picasso. </w:t>
      </w:r>
      <w:r w:rsidR="00004AF2">
        <w:t>What was the traditional appeal of the genre? What was Picasso’s aim – what was his</w:t>
      </w:r>
      <w:r>
        <w:t xml:space="preserve"> motivation for innovation? </w:t>
      </w:r>
    </w:p>
    <w:p w:rsidR="008B234E" w:rsidRPr="00004AF2" w:rsidRDefault="00004AF2" w:rsidP="008B234E">
      <w:pPr>
        <w:rPr>
          <w:i/>
        </w:rPr>
      </w:pPr>
      <w:r>
        <w:rPr>
          <w:i/>
        </w:rPr>
        <w:t>Again, make 6 bullet points to l</w:t>
      </w:r>
      <w:r w:rsidRPr="00004AF2">
        <w:rPr>
          <w:i/>
        </w:rPr>
        <w:t xml:space="preserve">ist the ways in which this work challenges the expectations of the genre of Still Life? </w:t>
      </w:r>
    </w:p>
    <w:p w:rsidR="008B234E" w:rsidRDefault="008B234E" w:rsidP="008B234E"/>
    <w:p w:rsidR="00004AF2" w:rsidRDefault="00004AF2" w:rsidP="008B234E"/>
    <w:p w:rsidR="00004AF2" w:rsidRDefault="00004AF2" w:rsidP="008B234E"/>
    <w:p w:rsidR="00004AF2" w:rsidRDefault="00004AF2" w:rsidP="008B234E"/>
    <w:p w:rsidR="00004AF2" w:rsidRDefault="00004AF2" w:rsidP="008B234E"/>
    <w:p w:rsidR="00004AF2" w:rsidRDefault="00004AF2" w:rsidP="008B234E"/>
    <w:p w:rsidR="00004AF2" w:rsidRDefault="00004AF2" w:rsidP="008B234E"/>
    <w:p w:rsidR="008B234E" w:rsidRDefault="008B234E" w:rsidP="008B234E">
      <w:pPr>
        <w:pStyle w:val="ListParagraph"/>
        <w:numPr>
          <w:ilvl w:val="0"/>
          <w:numId w:val="1"/>
        </w:numPr>
      </w:pPr>
      <w:r>
        <w:t xml:space="preserve">The size and use of facets changes throughout Cubism and is a useful clue to help you identify which stage of the style a work ‘belongs’ to. </w:t>
      </w:r>
    </w:p>
    <w:p w:rsidR="008B234E" w:rsidRPr="008B234E" w:rsidRDefault="008B234E" w:rsidP="008B234E">
      <w:pPr>
        <w:rPr>
          <w:i/>
        </w:rPr>
      </w:pPr>
      <w:r w:rsidRPr="008B234E">
        <w:rPr>
          <w:i/>
        </w:rPr>
        <w:t xml:space="preserve">Look back at all the Cubist works we have studied (Picasso </w:t>
      </w:r>
      <w:r w:rsidRPr="008B234E">
        <w:rPr>
          <w:i/>
          <w:u w:val="single"/>
        </w:rPr>
        <w:t xml:space="preserve">Les Demoiselles </w:t>
      </w:r>
      <w:proofErr w:type="spellStart"/>
      <w:r w:rsidRPr="008B234E">
        <w:rPr>
          <w:i/>
          <w:u w:val="single"/>
        </w:rPr>
        <w:t>d’Avignon</w:t>
      </w:r>
      <w:proofErr w:type="spellEnd"/>
      <w:r w:rsidRPr="008B234E">
        <w:rPr>
          <w:i/>
        </w:rPr>
        <w:t xml:space="preserve">) 1907, Braque </w:t>
      </w:r>
      <w:r w:rsidRPr="008B234E">
        <w:rPr>
          <w:i/>
          <w:u w:val="single"/>
        </w:rPr>
        <w:t xml:space="preserve">Houses at </w:t>
      </w:r>
      <w:proofErr w:type="spellStart"/>
      <w:r w:rsidRPr="008B234E">
        <w:rPr>
          <w:i/>
          <w:u w:val="single"/>
        </w:rPr>
        <w:t>L’Estaque</w:t>
      </w:r>
      <w:proofErr w:type="spellEnd"/>
      <w:r w:rsidRPr="008B234E">
        <w:rPr>
          <w:i/>
        </w:rPr>
        <w:t xml:space="preserve"> (1908); Picasso </w:t>
      </w:r>
      <w:r w:rsidRPr="008B234E">
        <w:rPr>
          <w:i/>
          <w:u w:val="single"/>
        </w:rPr>
        <w:t xml:space="preserve">Portrait of </w:t>
      </w:r>
      <w:proofErr w:type="spellStart"/>
      <w:r w:rsidRPr="008B234E">
        <w:rPr>
          <w:i/>
          <w:u w:val="single"/>
        </w:rPr>
        <w:t>Ambroise</w:t>
      </w:r>
      <w:proofErr w:type="spellEnd"/>
      <w:r w:rsidRPr="008B234E">
        <w:rPr>
          <w:i/>
          <w:u w:val="single"/>
        </w:rPr>
        <w:t xml:space="preserve"> </w:t>
      </w:r>
      <w:proofErr w:type="spellStart"/>
      <w:r w:rsidRPr="008B234E">
        <w:rPr>
          <w:i/>
          <w:u w:val="single"/>
        </w:rPr>
        <w:t>Vollard</w:t>
      </w:r>
      <w:proofErr w:type="spellEnd"/>
      <w:r w:rsidRPr="008B234E">
        <w:rPr>
          <w:i/>
        </w:rPr>
        <w:t xml:space="preserve"> (1910) and Picasso </w:t>
      </w:r>
      <w:r w:rsidRPr="008B234E">
        <w:rPr>
          <w:i/>
          <w:u w:val="single"/>
        </w:rPr>
        <w:t>Still Life with Chair Caning</w:t>
      </w:r>
      <w:r w:rsidRPr="008B234E">
        <w:rPr>
          <w:i/>
        </w:rPr>
        <w:t xml:space="preserve"> (1912) and then fill in the grid below, noting the typical subject matter, colour palette and use of facets in particular. </w:t>
      </w:r>
    </w:p>
    <w:tbl>
      <w:tblPr>
        <w:tblStyle w:val="TableGrid"/>
        <w:tblW w:w="10372" w:type="dxa"/>
        <w:tblLook w:val="04A0" w:firstRow="1" w:lastRow="0" w:firstColumn="1" w:lastColumn="0" w:noHBand="0" w:noVBand="1"/>
      </w:tblPr>
      <w:tblGrid>
        <w:gridCol w:w="1274"/>
        <w:gridCol w:w="1990"/>
        <w:gridCol w:w="2132"/>
        <w:gridCol w:w="4976"/>
      </w:tblGrid>
      <w:tr w:rsidR="008B234E" w:rsidTr="00004AF2">
        <w:trPr>
          <w:trHeight w:val="296"/>
        </w:trPr>
        <w:tc>
          <w:tcPr>
            <w:tcW w:w="1274" w:type="dxa"/>
          </w:tcPr>
          <w:p w:rsidR="008B234E" w:rsidRPr="00004AF2" w:rsidRDefault="008B234E" w:rsidP="008B234E">
            <w:pPr>
              <w:rPr>
                <w:b/>
              </w:rPr>
            </w:pPr>
            <w:r w:rsidRPr="00004AF2">
              <w:rPr>
                <w:b/>
              </w:rPr>
              <w:t>Date</w:t>
            </w:r>
          </w:p>
        </w:tc>
        <w:tc>
          <w:tcPr>
            <w:tcW w:w="1990" w:type="dxa"/>
          </w:tcPr>
          <w:p w:rsidR="008B234E" w:rsidRPr="00004AF2" w:rsidRDefault="008B234E" w:rsidP="008B234E">
            <w:pPr>
              <w:rPr>
                <w:b/>
              </w:rPr>
            </w:pPr>
            <w:r w:rsidRPr="00004AF2">
              <w:rPr>
                <w:b/>
              </w:rPr>
              <w:t>Stage of Cubism</w:t>
            </w:r>
          </w:p>
        </w:tc>
        <w:tc>
          <w:tcPr>
            <w:tcW w:w="2132" w:type="dxa"/>
          </w:tcPr>
          <w:p w:rsidR="008B234E" w:rsidRPr="00004AF2" w:rsidRDefault="008B234E" w:rsidP="008B234E">
            <w:pPr>
              <w:rPr>
                <w:b/>
              </w:rPr>
            </w:pPr>
            <w:r w:rsidRPr="00004AF2">
              <w:rPr>
                <w:b/>
              </w:rPr>
              <w:t>Work</w:t>
            </w:r>
          </w:p>
        </w:tc>
        <w:tc>
          <w:tcPr>
            <w:tcW w:w="4976" w:type="dxa"/>
          </w:tcPr>
          <w:p w:rsidR="008B234E" w:rsidRPr="00004AF2" w:rsidRDefault="008B234E" w:rsidP="008B234E">
            <w:pPr>
              <w:rPr>
                <w:b/>
              </w:rPr>
            </w:pPr>
            <w:r w:rsidRPr="00004AF2">
              <w:rPr>
                <w:b/>
              </w:rPr>
              <w:t>Characteristics</w:t>
            </w:r>
          </w:p>
        </w:tc>
      </w:tr>
      <w:tr w:rsidR="008B234E" w:rsidTr="00004AF2">
        <w:trPr>
          <w:trHeight w:val="777"/>
        </w:trPr>
        <w:tc>
          <w:tcPr>
            <w:tcW w:w="1274" w:type="dxa"/>
          </w:tcPr>
          <w:p w:rsidR="008B234E" w:rsidRPr="00004AF2" w:rsidRDefault="008B234E" w:rsidP="008B234E">
            <w:pPr>
              <w:rPr>
                <w:b/>
              </w:rPr>
            </w:pPr>
            <w:r w:rsidRPr="00004AF2">
              <w:rPr>
                <w:b/>
              </w:rPr>
              <w:t>1907</w:t>
            </w:r>
          </w:p>
        </w:tc>
        <w:tc>
          <w:tcPr>
            <w:tcW w:w="1990" w:type="dxa"/>
          </w:tcPr>
          <w:p w:rsidR="008B234E" w:rsidRDefault="008B234E" w:rsidP="008B234E"/>
        </w:tc>
        <w:tc>
          <w:tcPr>
            <w:tcW w:w="2132" w:type="dxa"/>
          </w:tcPr>
          <w:p w:rsidR="008B234E" w:rsidRDefault="008B234E" w:rsidP="008B234E"/>
        </w:tc>
        <w:tc>
          <w:tcPr>
            <w:tcW w:w="4976" w:type="dxa"/>
          </w:tcPr>
          <w:p w:rsidR="008B234E" w:rsidRDefault="008B234E" w:rsidP="008B234E"/>
        </w:tc>
      </w:tr>
      <w:tr w:rsidR="008B234E" w:rsidTr="00004AF2">
        <w:trPr>
          <w:trHeight w:val="822"/>
        </w:trPr>
        <w:tc>
          <w:tcPr>
            <w:tcW w:w="1274" w:type="dxa"/>
          </w:tcPr>
          <w:p w:rsidR="008B234E" w:rsidRPr="00004AF2" w:rsidRDefault="008B234E" w:rsidP="008B234E">
            <w:pPr>
              <w:rPr>
                <w:b/>
              </w:rPr>
            </w:pPr>
            <w:r w:rsidRPr="00004AF2">
              <w:rPr>
                <w:b/>
              </w:rPr>
              <w:t>1908-1910</w:t>
            </w:r>
          </w:p>
        </w:tc>
        <w:tc>
          <w:tcPr>
            <w:tcW w:w="1990" w:type="dxa"/>
          </w:tcPr>
          <w:p w:rsidR="008B234E" w:rsidRDefault="008B234E" w:rsidP="008B234E"/>
        </w:tc>
        <w:tc>
          <w:tcPr>
            <w:tcW w:w="2132" w:type="dxa"/>
          </w:tcPr>
          <w:p w:rsidR="008B234E" w:rsidRDefault="008B234E" w:rsidP="008B234E"/>
        </w:tc>
        <w:tc>
          <w:tcPr>
            <w:tcW w:w="4976" w:type="dxa"/>
          </w:tcPr>
          <w:p w:rsidR="008B234E" w:rsidRDefault="008B234E" w:rsidP="008B234E"/>
        </w:tc>
      </w:tr>
      <w:tr w:rsidR="008B234E" w:rsidTr="00004AF2">
        <w:trPr>
          <w:trHeight w:val="777"/>
        </w:trPr>
        <w:tc>
          <w:tcPr>
            <w:tcW w:w="1274" w:type="dxa"/>
          </w:tcPr>
          <w:p w:rsidR="008B234E" w:rsidRPr="00004AF2" w:rsidRDefault="008B234E" w:rsidP="008B234E">
            <w:pPr>
              <w:rPr>
                <w:b/>
              </w:rPr>
            </w:pPr>
            <w:r w:rsidRPr="00004AF2">
              <w:rPr>
                <w:b/>
              </w:rPr>
              <w:t>1910-1912</w:t>
            </w:r>
          </w:p>
        </w:tc>
        <w:tc>
          <w:tcPr>
            <w:tcW w:w="1990" w:type="dxa"/>
          </w:tcPr>
          <w:p w:rsidR="008B234E" w:rsidRDefault="008B234E" w:rsidP="008B234E"/>
        </w:tc>
        <w:tc>
          <w:tcPr>
            <w:tcW w:w="2132" w:type="dxa"/>
          </w:tcPr>
          <w:p w:rsidR="008B234E" w:rsidRDefault="008B234E" w:rsidP="008B234E"/>
        </w:tc>
        <w:tc>
          <w:tcPr>
            <w:tcW w:w="4976" w:type="dxa"/>
          </w:tcPr>
          <w:p w:rsidR="008B234E" w:rsidRDefault="008B234E" w:rsidP="008B234E"/>
        </w:tc>
      </w:tr>
      <w:tr w:rsidR="008B234E" w:rsidTr="00004AF2">
        <w:trPr>
          <w:trHeight w:val="822"/>
        </w:trPr>
        <w:tc>
          <w:tcPr>
            <w:tcW w:w="1274" w:type="dxa"/>
          </w:tcPr>
          <w:p w:rsidR="008B234E" w:rsidRPr="00004AF2" w:rsidRDefault="008B234E" w:rsidP="008B234E">
            <w:pPr>
              <w:rPr>
                <w:b/>
              </w:rPr>
            </w:pPr>
            <w:r w:rsidRPr="00004AF2">
              <w:rPr>
                <w:b/>
              </w:rPr>
              <w:t>1912-1914</w:t>
            </w:r>
          </w:p>
        </w:tc>
        <w:tc>
          <w:tcPr>
            <w:tcW w:w="1990" w:type="dxa"/>
          </w:tcPr>
          <w:p w:rsidR="008B234E" w:rsidRDefault="008B234E" w:rsidP="008B234E"/>
        </w:tc>
        <w:tc>
          <w:tcPr>
            <w:tcW w:w="2132" w:type="dxa"/>
          </w:tcPr>
          <w:p w:rsidR="008B234E" w:rsidRDefault="008B234E" w:rsidP="008B234E"/>
        </w:tc>
        <w:tc>
          <w:tcPr>
            <w:tcW w:w="4976" w:type="dxa"/>
          </w:tcPr>
          <w:p w:rsidR="008B234E" w:rsidRDefault="008B234E" w:rsidP="008B234E"/>
        </w:tc>
      </w:tr>
    </w:tbl>
    <w:p w:rsidR="008B234E" w:rsidRPr="004879DF" w:rsidRDefault="008B234E" w:rsidP="008B234E">
      <w:bookmarkStart w:id="0" w:name="_GoBack"/>
      <w:bookmarkEnd w:id="0"/>
    </w:p>
    <w:sectPr w:rsidR="008B234E" w:rsidRPr="004879DF" w:rsidSect="008B23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026AF"/>
    <w:multiLevelType w:val="hybridMultilevel"/>
    <w:tmpl w:val="6B0C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DF"/>
    <w:rsid w:val="00004AF2"/>
    <w:rsid w:val="004879DF"/>
    <w:rsid w:val="008B234E"/>
    <w:rsid w:val="008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AEB5"/>
  <w15:chartTrackingRefBased/>
  <w15:docId w15:val="{5D8C28D4-2228-4D52-A123-54E88870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9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9D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79DF"/>
    <w:pPr>
      <w:ind w:left="720"/>
      <w:contextualSpacing/>
    </w:pPr>
  </w:style>
  <w:style w:type="character" w:styleId="Hyperlink">
    <w:name w:val="Hyperlink"/>
    <w:basedOn w:val="DefaultParagraphFont"/>
    <w:uiPriority w:val="99"/>
    <w:unhideWhenUsed/>
    <w:rsid w:val="004879DF"/>
    <w:rPr>
      <w:color w:val="0563C1" w:themeColor="hyperlink"/>
      <w:u w:val="single"/>
    </w:rPr>
  </w:style>
  <w:style w:type="table" w:styleId="TableGrid">
    <w:name w:val="Table Grid"/>
    <w:basedOn w:val="TableNormal"/>
    <w:uiPriority w:val="39"/>
    <w:rsid w:val="008B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history.org/picasso-still-life-with-chair-ca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frm=1&amp;source=images&amp;cd=&amp;cad=rja&amp;docid=3vX0N7ilxpFV9M&amp;tbnid=1X3ohkOVf9oAtM:&amp;ved=0CAUQjRw&amp;url=http://nonsite.org/article/picasso-and-warhol-and-things&amp;ei=puBKUszBO63J0AWX2YHgBQ&amp;bvm=bv.53371865,d.d2k&amp;psig=AFQjCNFW-YdNTAnoVaJ5l6NK7XYMuHLQdg&amp;ust=13807252772131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C3E3EE40</Template>
  <TotalTime>26</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2019-07-03T09:02:00Z</dcterms:created>
  <dcterms:modified xsi:type="dcterms:W3CDTF">2019-07-03T09:29:00Z</dcterms:modified>
</cp:coreProperties>
</file>