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93CD4" w14:textId="77777777" w:rsidR="00EC093C" w:rsidRDefault="00EC093C" w:rsidP="00EC093C">
      <w:pPr>
        <w:pStyle w:val="Default"/>
      </w:pPr>
      <w:r>
        <w:rPr>
          <w:noProof/>
          <w:lang w:val="en-US"/>
        </w:rPr>
        <w:drawing>
          <wp:anchor distT="0" distB="0" distL="114300" distR="114300" simplePos="0" relativeHeight="251659264" behindDoc="1" locked="0" layoutInCell="1" allowOverlap="1" wp14:anchorId="2E68D449" wp14:editId="06A4B03E">
            <wp:simplePos x="0" y="0"/>
            <wp:positionH relativeFrom="column">
              <wp:posOffset>-428625</wp:posOffset>
            </wp:positionH>
            <wp:positionV relativeFrom="paragraph">
              <wp:posOffset>-390525</wp:posOffset>
            </wp:positionV>
            <wp:extent cx="6600825" cy="435610"/>
            <wp:effectExtent l="0" t="0" r="9525" b="2540"/>
            <wp:wrapTight wrapText="bothSides">
              <wp:wrapPolygon edited="0">
                <wp:start x="0" y="0"/>
                <wp:lineTo x="0" y="20781"/>
                <wp:lineTo x="21569" y="20781"/>
                <wp:lineTo x="21569" y="0"/>
                <wp:lineTo x="0" y="0"/>
              </wp:wrapPolygon>
            </wp:wrapTight>
            <wp:docPr id="9" name="Picture 9"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ngerl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0825" cy="435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1" locked="0" layoutInCell="1" allowOverlap="1" wp14:anchorId="7709E514" wp14:editId="51A63710">
            <wp:simplePos x="0" y="0"/>
            <wp:positionH relativeFrom="column">
              <wp:posOffset>4667250</wp:posOffset>
            </wp:positionH>
            <wp:positionV relativeFrom="paragraph">
              <wp:posOffset>-514350</wp:posOffset>
            </wp:positionV>
            <wp:extent cx="1562100" cy="638175"/>
            <wp:effectExtent l="0" t="0" r="0" b="9525"/>
            <wp:wrapSquare wrapText="bothSides"/>
            <wp:docPr id="10" name="Picture 10" descr="Image result for R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S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4F6F0D" w14:textId="77777777" w:rsidR="00EC093C" w:rsidRDefault="00EC093C" w:rsidP="00EC093C">
      <w:pPr>
        <w:pStyle w:val="Header"/>
      </w:pPr>
      <w:r w:rsidRPr="00A43C18">
        <w:rPr>
          <w:rFonts w:asciiTheme="minorHAnsi" w:hAnsiTheme="minorHAnsi"/>
          <w:b/>
          <w:noProof/>
          <w:sz w:val="52"/>
          <w:szCs w:val="56"/>
          <w:lang w:val="en-US"/>
        </w:rPr>
        <mc:AlternateContent>
          <mc:Choice Requires="wps">
            <w:drawing>
              <wp:anchor distT="0" distB="0" distL="114300" distR="114300" simplePos="0" relativeHeight="251660288" behindDoc="0" locked="0" layoutInCell="1" allowOverlap="1" wp14:anchorId="709B31F5" wp14:editId="0CD87958">
                <wp:simplePos x="0" y="0"/>
                <wp:positionH relativeFrom="column">
                  <wp:posOffset>1095375</wp:posOffset>
                </wp:positionH>
                <wp:positionV relativeFrom="paragraph">
                  <wp:posOffset>-476250</wp:posOffset>
                </wp:positionV>
                <wp:extent cx="3676650" cy="3657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65760"/>
                        </a:xfrm>
                        <a:prstGeom prst="rect">
                          <a:avLst/>
                        </a:prstGeom>
                        <a:solidFill>
                          <a:srgbClr val="FFFFFF"/>
                        </a:solidFill>
                        <a:ln w="9525">
                          <a:noFill/>
                          <a:miter lim="800000"/>
                          <a:headEnd/>
                          <a:tailEnd/>
                        </a:ln>
                      </wps:spPr>
                      <wps:txbx>
                        <w:txbxContent>
                          <w:p w14:paraId="2FB39F04" w14:textId="77777777" w:rsidR="00EC093C" w:rsidRPr="008E7259" w:rsidRDefault="00EC093C" w:rsidP="00EC093C">
                            <w:pPr>
                              <w:jc w:val="center"/>
                              <w:rPr>
                                <w:b/>
                                <w:sz w:val="32"/>
                              </w:rPr>
                            </w:pPr>
                            <w:r w:rsidRPr="008E7259">
                              <w:rPr>
                                <w:b/>
                                <w:sz w:val="32"/>
                              </w:rPr>
                              <w:t>Music Practi</w:t>
                            </w:r>
                            <w:r w:rsidR="00C92CA8">
                              <w:rPr>
                                <w:b/>
                                <w:sz w:val="32"/>
                              </w:rPr>
                              <w:t>ti</w:t>
                            </w:r>
                            <w:r w:rsidRPr="008E7259">
                              <w:rPr>
                                <w:b/>
                                <w:sz w:val="32"/>
                              </w:rPr>
                              <w:t>oner’s Qualification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130AB2B" id="_x0000_t202" coordsize="21600,21600" o:spt="202" path="m,l,21600r21600,l21600,xe">
                <v:stroke joinstyle="miter"/>
                <v:path gradientshapeok="t" o:connecttype="rect"/>
              </v:shapetype>
              <v:shape id="Text Box 2" o:spid="_x0000_s1026" type="#_x0000_t202" style="position:absolute;left:0;text-align:left;margin-left:86.25pt;margin-top:-37.5pt;width:289.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LUIQIAAB0EAAAOAAAAZHJzL2Uyb0RvYy54bWysU9tu2zAMfR+wfxD0vti5Oa0Rp+jSZRjQ&#10;XYB2HyDLcixMEjVJid19fSk5TYPubZgeBFGkjsjDw/XNoBU5CuclmIpOJzklwnBopNlX9Ofj7sMV&#10;JT4w0zAFRlT0SXh6s3n/bt3bUsygA9UIRxDE+LK3Fe1CsGWWed4JzfwErDDobMFpFtB0+6xxrEd0&#10;rbJZnhdZD66xDrjwHm/vRifdJPy2FTx8b1svAlEVxdxC2l3a67hnmzUr947ZTvJTGuwfstBMGvz0&#10;DHXHAiMHJ/+C0pI78NCGCQedQdtKLlINWM00f1PNQ8esSLUgOd6eafL/D5Z/O/5wRDYVnecrSgzT&#10;2KRHMQTyEQYyi/z01pcY9mAxMAx4jX1OtXp7D/yXJwa2HTN7cesc9J1gDeY3jS+zi6cjjo8gdf8V&#10;GvyGHQIkoKF1OpKHdBBExz49nXsTU+F4OS9WRbFEF0ffvFiuitS8jJUvr63z4bMATeKhog57n9DZ&#10;8d6HmA0rX0LiZx6UbHZSqWS4fb1VjhwZ6mSXVirgTZgypK/o9XK2TMgG4vskIS0D6lhJXdGrPK5R&#10;WZGNT6ZJIYFJNZ4xE2VO9ERGRm7CUA8YGDmroXlCohyMesX5wkMH7g8lPWq1ov73gTlBifpikOzr&#10;6WIRxZ2MxXI1Q8NdeupLDzMcoSoaKBmP25AGIvJg4Bab0srE12smp1xRg4nG07xEkV/aKep1qjfP&#10;AAAA//8DAFBLAwQUAAYACAAAACEAbkdhF94AAAALAQAADwAAAGRycy9kb3ducmV2LnhtbEyPwU7D&#10;MBBE70j8g7VIXFDrpGpqCHEqqATi2tIP2MRuEhGvo9ht0r/vcoLjzD7NzhTb2fXiYsfQedKQLhMQ&#10;lmpvOmo0HL8/Fs8gQkQy2HuyGq42wLa8vyswN36ivb0cYiM4hEKOGtoYh1zKULfWYVj6wRLfTn50&#10;GFmOjTQjThzuerlKko102BF/aHGwu9bWP4ez03D6mp6yl6n6jEe1X2/esVOVv2r9+DC/vYKIdo5/&#10;MPzW5+pQcqfKn8kE0bNWq4xRDQuV8SgmVJayU7GTqjXIspD/N5Q3AAAA//8DAFBLAQItABQABgAI&#10;AAAAIQC2gziS/gAAAOEBAAATAAAAAAAAAAAAAAAAAAAAAABbQ29udGVudF9UeXBlc10ueG1sUEsB&#10;Ai0AFAAGAAgAAAAhADj9If/WAAAAlAEAAAsAAAAAAAAAAAAAAAAALwEAAF9yZWxzLy5yZWxzUEsB&#10;Ai0AFAAGAAgAAAAhAKdA0tQhAgAAHQQAAA4AAAAAAAAAAAAAAAAALgIAAGRycy9lMm9Eb2MueG1s&#10;UEsBAi0AFAAGAAgAAAAhAG5HYRfeAAAACwEAAA8AAAAAAAAAAAAAAAAAewQAAGRycy9kb3ducmV2&#10;LnhtbFBLBQYAAAAABAAEAPMAAACGBQAAAAA=&#10;" stroked="f">
                <v:textbox>
                  <w:txbxContent>
                    <w:p w:rsidR="00EC093C" w:rsidRPr="008E7259" w:rsidRDefault="00EC093C" w:rsidP="00EC093C">
                      <w:pPr>
                        <w:jc w:val="center"/>
                        <w:rPr>
                          <w:b/>
                          <w:sz w:val="32"/>
                        </w:rPr>
                      </w:pPr>
                      <w:r w:rsidRPr="008E7259">
                        <w:rPr>
                          <w:b/>
                          <w:sz w:val="32"/>
                        </w:rPr>
                        <w:t>Music Practi</w:t>
                      </w:r>
                      <w:r w:rsidR="00C92CA8">
                        <w:rPr>
                          <w:b/>
                          <w:sz w:val="32"/>
                        </w:rPr>
                        <w:t>ti</w:t>
                      </w:r>
                      <w:r w:rsidRPr="008E7259">
                        <w:rPr>
                          <w:b/>
                          <w:sz w:val="32"/>
                        </w:rPr>
                        <w:t>oner’s Qualification</w:t>
                      </w:r>
                    </w:p>
                  </w:txbxContent>
                </v:textbox>
              </v:shape>
            </w:pict>
          </mc:Fallback>
        </mc:AlternateContent>
      </w:r>
    </w:p>
    <w:p w14:paraId="43641DFD" w14:textId="77777777" w:rsidR="00EC093C" w:rsidRPr="00A43C18" w:rsidRDefault="00EC093C" w:rsidP="00EC093C">
      <w:pPr>
        <w:pStyle w:val="Header"/>
        <w:jc w:val="center"/>
      </w:pPr>
      <w:r w:rsidRPr="00A43C18">
        <w:rPr>
          <w:rFonts w:asciiTheme="minorHAnsi" w:hAnsiTheme="minorHAnsi"/>
          <w:b/>
          <w:sz w:val="52"/>
          <w:szCs w:val="56"/>
        </w:rPr>
        <w:t xml:space="preserve">Unit </w:t>
      </w:r>
      <w:r>
        <w:rPr>
          <w:rFonts w:asciiTheme="minorHAnsi" w:hAnsiTheme="minorHAnsi"/>
          <w:b/>
          <w:sz w:val="52"/>
          <w:szCs w:val="56"/>
        </w:rPr>
        <w:t>338 – Music Event Health and Safety</w:t>
      </w:r>
    </w:p>
    <w:p w14:paraId="72DF4BB3" w14:textId="77777777" w:rsidR="00EC093C" w:rsidRDefault="00EC093C" w:rsidP="00EC093C">
      <w:pPr>
        <w:pStyle w:val="Header"/>
        <w:rPr>
          <w:rFonts w:asciiTheme="minorHAnsi" w:hAnsiTheme="minorHAnsi" w:cs="Humanist521BT-Light"/>
          <w:b/>
          <w:sz w:val="32"/>
          <w:szCs w:val="32"/>
        </w:rPr>
      </w:pPr>
    </w:p>
    <w:p w14:paraId="7B67F53B" w14:textId="77777777" w:rsidR="00EC093C" w:rsidRDefault="00EC093C" w:rsidP="00EC093C">
      <w:pPr>
        <w:pStyle w:val="Header"/>
        <w:jc w:val="center"/>
        <w:rPr>
          <w:rFonts w:asciiTheme="minorHAnsi" w:hAnsiTheme="minorHAnsi" w:cs="Humanist521BT-Light"/>
          <w:b/>
          <w:sz w:val="32"/>
          <w:szCs w:val="32"/>
        </w:rPr>
      </w:pPr>
      <w:r>
        <w:rPr>
          <w:noProof/>
          <w:lang w:val="en-US"/>
        </w:rPr>
        <w:drawing>
          <wp:inline distT="0" distB="0" distL="0" distR="0" wp14:anchorId="67B3E9D3" wp14:editId="7C1E4114">
            <wp:extent cx="2828374" cy="2124075"/>
            <wp:effectExtent l="0" t="0" r="0" b="0"/>
            <wp:docPr id="12" name="Picture 12" descr="Image result for ear defender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ar defenders 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6483" cy="2130165"/>
                    </a:xfrm>
                    <a:prstGeom prst="rect">
                      <a:avLst/>
                    </a:prstGeom>
                    <a:noFill/>
                    <a:ln>
                      <a:noFill/>
                    </a:ln>
                  </pic:spPr>
                </pic:pic>
              </a:graphicData>
            </a:graphic>
          </wp:inline>
        </w:drawing>
      </w:r>
    </w:p>
    <w:p w14:paraId="5E37C527" w14:textId="77777777" w:rsidR="00EC093C" w:rsidRDefault="00EC093C" w:rsidP="00EC093C">
      <w:pPr>
        <w:pStyle w:val="Header"/>
        <w:rPr>
          <w:rFonts w:asciiTheme="minorHAnsi" w:hAnsiTheme="minorHAnsi" w:cs="Humanist521BT-Light"/>
          <w:b/>
          <w:sz w:val="32"/>
          <w:szCs w:val="32"/>
        </w:rPr>
      </w:pPr>
    </w:p>
    <w:p w14:paraId="1C935897" w14:textId="77777777" w:rsidR="00EC093C" w:rsidRDefault="00EC093C" w:rsidP="00EC093C">
      <w:pPr>
        <w:pStyle w:val="Header"/>
        <w:rPr>
          <w:rFonts w:asciiTheme="minorHAnsi" w:hAnsiTheme="minorHAnsi" w:cs="Humanist521BT-Light"/>
          <w:b/>
          <w:sz w:val="32"/>
          <w:szCs w:val="32"/>
        </w:rPr>
      </w:pPr>
    </w:p>
    <w:p w14:paraId="5BBA5027" w14:textId="77777777" w:rsidR="00EC093C" w:rsidRDefault="00EC093C" w:rsidP="00EC093C">
      <w:pPr>
        <w:rPr>
          <w:b/>
          <w:sz w:val="24"/>
          <w:szCs w:val="28"/>
        </w:rPr>
      </w:pPr>
      <w:r>
        <w:rPr>
          <w:b/>
          <w:sz w:val="24"/>
          <w:szCs w:val="28"/>
        </w:rPr>
        <w:t>Cre</w:t>
      </w:r>
      <w:r w:rsidR="00C92CA8">
        <w:rPr>
          <w:b/>
          <w:sz w:val="24"/>
          <w:szCs w:val="28"/>
        </w:rPr>
        <w:t>d</w:t>
      </w:r>
      <w:r>
        <w:rPr>
          <w:b/>
          <w:sz w:val="24"/>
          <w:szCs w:val="28"/>
        </w:rPr>
        <w:t xml:space="preserve">it Value: </w:t>
      </w:r>
      <w:r>
        <w:rPr>
          <w:sz w:val="24"/>
          <w:szCs w:val="28"/>
        </w:rPr>
        <w:t>10</w:t>
      </w:r>
      <w:r w:rsidRPr="008E7259">
        <w:rPr>
          <w:sz w:val="24"/>
          <w:szCs w:val="28"/>
        </w:rPr>
        <w:t xml:space="preserve"> Credits</w:t>
      </w:r>
    </w:p>
    <w:p w14:paraId="15A1C3F5" w14:textId="77777777" w:rsidR="00EC093C" w:rsidRPr="00A43C18" w:rsidRDefault="00EC093C" w:rsidP="00EC093C">
      <w:pPr>
        <w:rPr>
          <w:sz w:val="24"/>
          <w:szCs w:val="28"/>
        </w:rPr>
      </w:pPr>
      <w:r w:rsidRPr="00A43C18">
        <w:rPr>
          <w:b/>
          <w:sz w:val="24"/>
          <w:szCs w:val="28"/>
        </w:rPr>
        <w:t>Assessed criteria:</w:t>
      </w:r>
      <w:r w:rsidRPr="00A43C18">
        <w:rPr>
          <w:sz w:val="24"/>
          <w:szCs w:val="28"/>
        </w:rPr>
        <w:t xml:space="preserve"> </w:t>
      </w:r>
      <w:r>
        <w:rPr>
          <w:sz w:val="24"/>
          <w:szCs w:val="28"/>
        </w:rPr>
        <w:t>Fail, Pass, Merit &amp; Distinction</w:t>
      </w:r>
    </w:p>
    <w:p w14:paraId="79E75508" w14:textId="77777777" w:rsidR="00EC093C" w:rsidRDefault="00EC093C" w:rsidP="00EC093C">
      <w:pPr>
        <w:rPr>
          <w:sz w:val="24"/>
          <w:szCs w:val="28"/>
        </w:rPr>
      </w:pPr>
      <w:r>
        <w:rPr>
          <w:b/>
          <w:sz w:val="24"/>
          <w:szCs w:val="28"/>
        </w:rPr>
        <w:t xml:space="preserve">Lead </w:t>
      </w:r>
      <w:r w:rsidRPr="00A43C18">
        <w:rPr>
          <w:b/>
          <w:sz w:val="24"/>
          <w:szCs w:val="28"/>
        </w:rPr>
        <w:t>Assessor:</w:t>
      </w:r>
      <w:r w:rsidRPr="00A43C18">
        <w:rPr>
          <w:sz w:val="24"/>
          <w:szCs w:val="28"/>
        </w:rPr>
        <w:t xml:space="preserve"> </w:t>
      </w:r>
      <w:r w:rsidR="005E10D8">
        <w:rPr>
          <w:sz w:val="24"/>
          <w:szCs w:val="28"/>
        </w:rPr>
        <w:t>Dean Ormsby</w:t>
      </w:r>
    </w:p>
    <w:p w14:paraId="3AB61B9A" w14:textId="77777777" w:rsidR="009D3004" w:rsidRDefault="009D3004" w:rsidP="009D3004">
      <w:pPr>
        <w:rPr>
          <w:sz w:val="24"/>
          <w:szCs w:val="28"/>
        </w:rPr>
      </w:pPr>
      <w:r w:rsidRPr="00C3386F">
        <w:rPr>
          <w:b/>
          <w:sz w:val="24"/>
          <w:szCs w:val="28"/>
        </w:rPr>
        <w:t>Internal Verifier</w:t>
      </w:r>
      <w:r>
        <w:rPr>
          <w:sz w:val="24"/>
          <w:szCs w:val="28"/>
        </w:rPr>
        <w:t xml:space="preserve">: </w:t>
      </w:r>
      <w:r w:rsidR="00B11601">
        <w:rPr>
          <w:sz w:val="24"/>
          <w:szCs w:val="28"/>
        </w:rPr>
        <w:t>Paul Clifford</w:t>
      </w:r>
    </w:p>
    <w:p w14:paraId="774DBAFC" w14:textId="77777777" w:rsidR="00C92CA8" w:rsidRDefault="00C92CA8" w:rsidP="00C92CA8">
      <w:pPr>
        <w:rPr>
          <w:sz w:val="24"/>
          <w:szCs w:val="28"/>
        </w:rPr>
      </w:pPr>
      <w:r w:rsidRPr="000558CA">
        <w:rPr>
          <w:b/>
          <w:sz w:val="24"/>
          <w:szCs w:val="28"/>
        </w:rPr>
        <w:t>Start Date</w:t>
      </w:r>
      <w:r>
        <w:rPr>
          <w:sz w:val="24"/>
          <w:szCs w:val="28"/>
        </w:rPr>
        <w:t xml:space="preserve">: </w:t>
      </w:r>
      <w:r w:rsidR="00B11601">
        <w:rPr>
          <w:sz w:val="24"/>
          <w:szCs w:val="28"/>
        </w:rPr>
        <w:t xml:space="preserve">Monday </w:t>
      </w:r>
      <w:r w:rsidR="00E33036">
        <w:rPr>
          <w:sz w:val="24"/>
          <w:szCs w:val="28"/>
        </w:rPr>
        <w:t>11</w:t>
      </w:r>
      <w:bookmarkStart w:id="0" w:name="_GoBack"/>
      <w:bookmarkEnd w:id="0"/>
      <w:r w:rsidR="00B11601" w:rsidRPr="00B11601">
        <w:rPr>
          <w:sz w:val="24"/>
          <w:szCs w:val="28"/>
          <w:vertAlign w:val="superscript"/>
        </w:rPr>
        <w:t>th</w:t>
      </w:r>
      <w:r w:rsidR="00B11601">
        <w:rPr>
          <w:sz w:val="24"/>
          <w:szCs w:val="28"/>
        </w:rPr>
        <w:t xml:space="preserve"> November 2019</w:t>
      </w:r>
    </w:p>
    <w:p w14:paraId="7C0B3FCB" w14:textId="77777777" w:rsidR="00C92CA8" w:rsidRDefault="00C92CA8" w:rsidP="00C92CA8">
      <w:pPr>
        <w:rPr>
          <w:sz w:val="24"/>
          <w:szCs w:val="28"/>
        </w:rPr>
      </w:pPr>
      <w:r>
        <w:rPr>
          <w:b/>
          <w:sz w:val="24"/>
          <w:szCs w:val="28"/>
        </w:rPr>
        <w:t>Initi</w:t>
      </w:r>
      <w:r w:rsidRPr="000558CA">
        <w:rPr>
          <w:b/>
          <w:sz w:val="24"/>
          <w:szCs w:val="28"/>
        </w:rPr>
        <w:t>a</w:t>
      </w:r>
      <w:r>
        <w:rPr>
          <w:b/>
          <w:sz w:val="24"/>
          <w:szCs w:val="28"/>
        </w:rPr>
        <w:t>l</w:t>
      </w:r>
      <w:r w:rsidRPr="000558CA">
        <w:rPr>
          <w:b/>
          <w:sz w:val="24"/>
          <w:szCs w:val="28"/>
        </w:rPr>
        <w:t xml:space="preserve"> Deadline</w:t>
      </w:r>
      <w:r>
        <w:rPr>
          <w:sz w:val="24"/>
          <w:szCs w:val="28"/>
        </w:rPr>
        <w:t xml:space="preserve">: </w:t>
      </w:r>
      <w:r w:rsidR="00B11601">
        <w:rPr>
          <w:sz w:val="24"/>
          <w:szCs w:val="28"/>
        </w:rPr>
        <w:t>Monday 27</w:t>
      </w:r>
      <w:r w:rsidR="00B11601" w:rsidRPr="00B11601">
        <w:rPr>
          <w:sz w:val="24"/>
          <w:szCs w:val="28"/>
          <w:vertAlign w:val="superscript"/>
        </w:rPr>
        <w:t>th</w:t>
      </w:r>
      <w:r w:rsidR="00B11601">
        <w:rPr>
          <w:sz w:val="24"/>
          <w:szCs w:val="28"/>
        </w:rPr>
        <w:t xml:space="preserve"> April 2020</w:t>
      </w:r>
      <w:r w:rsidR="005E10D8">
        <w:rPr>
          <w:sz w:val="24"/>
          <w:szCs w:val="28"/>
        </w:rPr>
        <w:t xml:space="preserve"> </w:t>
      </w:r>
    </w:p>
    <w:p w14:paraId="569B3E77" w14:textId="77777777" w:rsidR="00C92CA8" w:rsidRPr="00A43C18" w:rsidRDefault="00C92CA8" w:rsidP="00C92CA8">
      <w:pPr>
        <w:rPr>
          <w:sz w:val="24"/>
          <w:szCs w:val="28"/>
        </w:rPr>
      </w:pPr>
      <w:r w:rsidRPr="000558CA">
        <w:rPr>
          <w:b/>
          <w:sz w:val="24"/>
          <w:szCs w:val="28"/>
        </w:rPr>
        <w:t>Final Deadline</w:t>
      </w:r>
      <w:r>
        <w:rPr>
          <w:sz w:val="24"/>
          <w:szCs w:val="28"/>
        </w:rPr>
        <w:t xml:space="preserve">: </w:t>
      </w:r>
      <w:r w:rsidR="00B11601">
        <w:rPr>
          <w:sz w:val="24"/>
          <w:szCs w:val="28"/>
        </w:rPr>
        <w:t>Monday 18</w:t>
      </w:r>
      <w:r w:rsidR="00B11601" w:rsidRPr="00B11601">
        <w:rPr>
          <w:sz w:val="24"/>
          <w:szCs w:val="28"/>
          <w:vertAlign w:val="superscript"/>
        </w:rPr>
        <w:t>th</w:t>
      </w:r>
      <w:r w:rsidR="00B11601">
        <w:rPr>
          <w:sz w:val="24"/>
          <w:szCs w:val="28"/>
        </w:rPr>
        <w:t xml:space="preserve"> May 2020</w:t>
      </w:r>
    </w:p>
    <w:p w14:paraId="1CB82E7A" w14:textId="77777777" w:rsidR="00C92CA8" w:rsidRPr="00A43C18" w:rsidRDefault="00C92CA8" w:rsidP="00EC093C">
      <w:pPr>
        <w:rPr>
          <w:sz w:val="24"/>
          <w:szCs w:val="28"/>
        </w:rPr>
      </w:pPr>
    </w:p>
    <w:p w14:paraId="60DBD097" w14:textId="77777777" w:rsidR="00EC093C" w:rsidRDefault="00EC093C" w:rsidP="00EC093C">
      <w:pPr>
        <w:pStyle w:val="Header"/>
        <w:rPr>
          <w:rFonts w:asciiTheme="minorHAnsi" w:hAnsiTheme="minorHAnsi"/>
          <w:b/>
          <w:sz w:val="28"/>
          <w:szCs w:val="28"/>
        </w:rPr>
      </w:pPr>
      <w:r>
        <w:rPr>
          <w:rFonts w:asciiTheme="minorHAnsi" w:hAnsiTheme="minorHAnsi"/>
          <w:b/>
          <w:sz w:val="28"/>
          <w:szCs w:val="28"/>
        </w:rPr>
        <w:t>Context:</w:t>
      </w:r>
    </w:p>
    <w:p w14:paraId="6BDE1BA0" w14:textId="77777777" w:rsidR="00EC093C" w:rsidRPr="0058437F" w:rsidRDefault="00EC093C" w:rsidP="00EC093C">
      <w:pPr>
        <w:pStyle w:val="Header"/>
        <w:rPr>
          <w:rFonts w:asciiTheme="minorHAnsi" w:hAnsiTheme="minorHAnsi"/>
          <w:b/>
          <w:sz w:val="24"/>
        </w:rPr>
      </w:pPr>
    </w:p>
    <w:p w14:paraId="42D6C31C" w14:textId="77777777" w:rsidR="00EC093C" w:rsidRDefault="00EC093C" w:rsidP="00EC093C">
      <w:pPr>
        <w:pStyle w:val="Header"/>
        <w:rPr>
          <w:rFonts w:asciiTheme="minorHAnsi" w:hAnsiTheme="minorHAnsi"/>
          <w:sz w:val="24"/>
        </w:rPr>
      </w:pPr>
      <w:r w:rsidRPr="00EC093C">
        <w:rPr>
          <w:rFonts w:asciiTheme="minorHAnsi" w:hAnsiTheme="minorHAnsi"/>
          <w:sz w:val="24"/>
        </w:rPr>
        <w:t>Proper attention to health and safety can often go unnoticed by the audience at an event but can help to increase the audience and performers’ enjoyment of the event while minimising the risks. This can be achieved through careful planning and an understanding of what the hazards and associated risks may be.</w:t>
      </w:r>
    </w:p>
    <w:p w14:paraId="4407D7EC" w14:textId="77777777" w:rsidR="00EC093C" w:rsidRDefault="00EC093C" w:rsidP="00EC093C">
      <w:pPr>
        <w:pStyle w:val="Header"/>
        <w:rPr>
          <w:rFonts w:asciiTheme="minorHAnsi" w:hAnsiTheme="minorHAnsi"/>
          <w:sz w:val="24"/>
        </w:rPr>
      </w:pPr>
    </w:p>
    <w:p w14:paraId="7BF34EE6" w14:textId="77777777" w:rsidR="00C92CA8" w:rsidRDefault="00C92CA8" w:rsidP="00EC093C">
      <w:pPr>
        <w:pStyle w:val="Header"/>
        <w:rPr>
          <w:rFonts w:asciiTheme="minorHAnsi" w:hAnsiTheme="minorHAnsi"/>
          <w:sz w:val="24"/>
        </w:rPr>
      </w:pPr>
    </w:p>
    <w:p w14:paraId="4026C969" w14:textId="77777777" w:rsidR="00C92CA8" w:rsidRDefault="00C92CA8" w:rsidP="00EC093C">
      <w:pPr>
        <w:pStyle w:val="Header"/>
        <w:rPr>
          <w:rFonts w:asciiTheme="minorHAnsi" w:hAnsiTheme="minorHAnsi"/>
          <w:sz w:val="24"/>
        </w:rPr>
      </w:pPr>
    </w:p>
    <w:p w14:paraId="2B09A4BA" w14:textId="77777777" w:rsidR="00C92CA8" w:rsidRDefault="00C92CA8" w:rsidP="00EC093C">
      <w:pPr>
        <w:pStyle w:val="Header"/>
        <w:rPr>
          <w:rFonts w:asciiTheme="minorHAnsi" w:hAnsiTheme="minorHAnsi"/>
          <w:sz w:val="24"/>
        </w:rPr>
      </w:pPr>
    </w:p>
    <w:p w14:paraId="2C013668" w14:textId="77777777" w:rsidR="00C92CA8" w:rsidRDefault="00C92CA8" w:rsidP="00EC093C">
      <w:pPr>
        <w:pStyle w:val="Header"/>
        <w:rPr>
          <w:rFonts w:asciiTheme="minorHAnsi" w:hAnsiTheme="minorHAnsi"/>
          <w:sz w:val="24"/>
        </w:rPr>
      </w:pPr>
    </w:p>
    <w:p w14:paraId="45910E85" w14:textId="77777777" w:rsidR="00C92CA8" w:rsidRDefault="00C92CA8" w:rsidP="00EC093C">
      <w:pPr>
        <w:pStyle w:val="Header"/>
        <w:rPr>
          <w:rFonts w:asciiTheme="minorHAnsi" w:hAnsiTheme="minorHAnsi"/>
          <w:sz w:val="24"/>
        </w:rPr>
      </w:pPr>
    </w:p>
    <w:p w14:paraId="68E6DCE1" w14:textId="77777777" w:rsidR="00EC093C" w:rsidRPr="0058437F" w:rsidRDefault="00EC093C" w:rsidP="00EC093C">
      <w:pPr>
        <w:pStyle w:val="Header"/>
        <w:rPr>
          <w:rFonts w:asciiTheme="minorHAnsi" w:hAnsiTheme="minorHAnsi"/>
          <w:b/>
          <w:sz w:val="28"/>
          <w:szCs w:val="28"/>
        </w:rPr>
      </w:pPr>
      <w:r w:rsidRPr="0058437F">
        <w:rPr>
          <w:rFonts w:asciiTheme="minorHAnsi" w:hAnsiTheme="minorHAnsi"/>
          <w:b/>
          <w:sz w:val="28"/>
          <w:szCs w:val="28"/>
        </w:rPr>
        <w:t>Aims:</w:t>
      </w:r>
    </w:p>
    <w:p w14:paraId="7BB49866" w14:textId="77777777" w:rsidR="00EC093C" w:rsidRPr="008E7259" w:rsidRDefault="00EC093C" w:rsidP="00EC093C">
      <w:pPr>
        <w:pStyle w:val="Header"/>
        <w:rPr>
          <w:rFonts w:asciiTheme="minorHAnsi" w:hAnsiTheme="minorHAnsi"/>
          <w:b/>
          <w:sz w:val="26"/>
          <w:szCs w:val="26"/>
        </w:rPr>
      </w:pPr>
    </w:p>
    <w:p w14:paraId="5A477A23" w14:textId="77777777" w:rsidR="00EC093C" w:rsidRDefault="00EC093C" w:rsidP="00EC093C">
      <w:pPr>
        <w:pStyle w:val="Header"/>
        <w:rPr>
          <w:rFonts w:asciiTheme="minorHAnsi" w:hAnsiTheme="minorHAnsi"/>
          <w:sz w:val="24"/>
        </w:rPr>
      </w:pPr>
      <w:r w:rsidRPr="00EC093C">
        <w:rPr>
          <w:rFonts w:asciiTheme="minorHAnsi" w:hAnsiTheme="minorHAnsi"/>
          <w:sz w:val="24"/>
        </w:rPr>
        <w:t>This unit has 2 aims:</w:t>
      </w:r>
    </w:p>
    <w:p w14:paraId="03257EF0" w14:textId="77777777" w:rsidR="00EC093C" w:rsidRPr="00EC093C" w:rsidRDefault="00EC093C" w:rsidP="00EC093C">
      <w:pPr>
        <w:pStyle w:val="Header"/>
        <w:rPr>
          <w:rFonts w:asciiTheme="minorHAnsi" w:hAnsiTheme="minorHAnsi"/>
          <w:sz w:val="24"/>
        </w:rPr>
      </w:pPr>
    </w:p>
    <w:p w14:paraId="50837815" w14:textId="77777777" w:rsidR="00EC093C" w:rsidRDefault="00EC093C" w:rsidP="00EC093C">
      <w:pPr>
        <w:pStyle w:val="Header"/>
        <w:numPr>
          <w:ilvl w:val="0"/>
          <w:numId w:val="5"/>
        </w:numPr>
        <w:rPr>
          <w:rFonts w:asciiTheme="minorHAnsi" w:hAnsiTheme="minorHAnsi"/>
          <w:sz w:val="24"/>
        </w:rPr>
      </w:pPr>
      <w:r w:rsidRPr="00EC093C">
        <w:rPr>
          <w:rFonts w:asciiTheme="minorHAnsi" w:hAnsiTheme="minorHAnsi"/>
          <w:sz w:val="24"/>
        </w:rPr>
        <w:t xml:space="preserve">To engender understanding of how to manage liability at a music event </w:t>
      </w:r>
    </w:p>
    <w:p w14:paraId="5EA28EA1" w14:textId="77777777" w:rsidR="00EC093C" w:rsidRDefault="00EC093C" w:rsidP="00EC093C">
      <w:pPr>
        <w:pStyle w:val="Header"/>
        <w:numPr>
          <w:ilvl w:val="0"/>
          <w:numId w:val="5"/>
        </w:numPr>
        <w:rPr>
          <w:rFonts w:asciiTheme="minorHAnsi" w:hAnsiTheme="minorHAnsi"/>
          <w:sz w:val="24"/>
        </w:rPr>
      </w:pPr>
      <w:r w:rsidRPr="00EC093C">
        <w:rPr>
          <w:rFonts w:asciiTheme="minorHAnsi" w:hAnsiTheme="minorHAnsi"/>
          <w:sz w:val="24"/>
        </w:rPr>
        <w:t>To understand the legal requirements of managing a safe event, in order that the chain of responsibility for health &amp; safety at an event is clearly defined and upheld.</w:t>
      </w:r>
    </w:p>
    <w:p w14:paraId="1D468E88" w14:textId="77777777" w:rsidR="00EC093C" w:rsidRPr="00EC093C" w:rsidRDefault="00EC093C" w:rsidP="00C92CA8">
      <w:pPr>
        <w:pStyle w:val="Header"/>
        <w:ind w:left="720"/>
        <w:rPr>
          <w:rFonts w:asciiTheme="minorHAnsi" w:hAnsiTheme="minorHAnsi"/>
          <w:sz w:val="24"/>
        </w:rPr>
      </w:pPr>
    </w:p>
    <w:p w14:paraId="36D6BB4B" w14:textId="77777777" w:rsidR="00EC093C" w:rsidRDefault="00EC093C" w:rsidP="00EC093C">
      <w:pPr>
        <w:pStyle w:val="Header"/>
        <w:rPr>
          <w:rFonts w:asciiTheme="minorHAnsi" w:hAnsiTheme="minorHAnsi"/>
          <w:sz w:val="24"/>
        </w:rPr>
      </w:pPr>
      <w:r w:rsidRPr="00EC093C">
        <w:rPr>
          <w:rFonts w:asciiTheme="minorHAnsi" w:hAnsiTheme="minorHAnsi"/>
          <w:sz w:val="24"/>
        </w:rPr>
        <w:t>The purpose of this unit is to: provide learners with an opportunity to develop their understanding of health and safety considerations at music events.</w:t>
      </w:r>
    </w:p>
    <w:p w14:paraId="66DBF573" w14:textId="77777777" w:rsidR="00EC093C" w:rsidRDefault="00EC093C" w:rsidP="00EC093C">
      <w:pPr>
        <w:pStyle w:val="Header"/>
        <w:rPr>
          <w:rFonts w:asciiTheme="minorHAnsi" w:hAnsiTheme="minorHAnsi"/>
          <w:b/>
          <w:sz w:val="28"/>
          <w:szCs w:val="28"/>
        </w:rPr>
      </w:pPr>
    </w:p>
    <w:p w14:paraId="1F642860" w14:textId="77777777" w:rsidR="00EC093C" w:rsidRDefault="00EC093C" w:rsidP="00EC093C">
      <w:pPr>
        <w:pStyle w:val="Header"/>
        <w:rPr>
          <w:rFonts w:asciiTheme="minorHAnsi" w:hAnsiTheme="minorHAnsi"/>
          <w:b/>
          <w:sz w:val="28"/>
          <w:szCs w:val="28"/>
        </w:rPr>
      </w:pPr>
    </w:p>
    <w:p w14:paraId="606DBE6B" w14:textId="77777777" w:rsidR="00085E92" w:rsidRDefault="00085E92" w:rsidP="00085E92">
      <w:pPr>
        <w:pStyle w:val="Header"/>
        <w:rPr>
          <w:rFonts w:asciiTheme="minorHAnsi" w:hAnsiTheme="minorHAnsi"/>
          <w:b/>
          <w:sz w:val="28"/>
          <w:szCs w:val="28"/>
        </w:rPr>
      </w:pPr>
      <w:r>
        <w:rPr>
          <w:rFonts w:asciiTheme="minorHAnsi" w:hAnsiTheme="minorHAnsi"/>
          <w:b/>
          <w:sz w:val="28"/>
          <w:szCs w:val="28"/>
        </w:rPr>
        <w:t xml:space="preserve">Assessment Criteria - Assignments: </w:t>
      </w:r>
    </w:p>
    <w:p w14:paraId="6D2EFD03" w14:textId="77777777" w:rsidR="00EC093C" w:rsidRDefault="00EC093C" w:rsidP="00EC093C">
      <w:pPr>
        <w:autoSpaceDE w:val="0"/>
        <w:autoSpaceDN w:val="0"/>
        <w:adjustRightInd w:val="0"/>
        <w:spacing w:after="0" w:line="240" w:lineRule="auto"/>
        <w:rPr>
          <w:rFonts w:eastAsia="Times New Roman" w:cs="Times New Roman"/>
          <w:b/>
          <w:sz w:val="28"/>
          <w:szCs w:val="28"/>
        </w:rPr>
      </w:pPr>
    </w:p>
    <w:p w14:paraId="3EAD5CBE" w14:textId="77777777" w:rsidR="00EC093C" w:rsidRPr="0058437F" w:rsidRDefault="00EC093C" w:rsidP="00EC093C">
      <w:pPr>
        <w:autoSpaceDE w:val="0"/>
        <w:autoSpaceDN w:val="0"/>
        <w:adjustRightInd w:val="0"/>
        <w:spacing w:after="0" w:line="240" w:lineRule="auto"/>
        <w:rPr>
          <w:rFonts w:cs="Humanist521BT-LightItalic"/>
          <w:iCs/>
          <w:color w:val="000000"/>
          <w:sz w:val="24"/>
          <w:szCs w:val="24"/>
        </w:rPr>
      </w:pPr>
      <w:r>
        <w:rPr>
          <w:rFonts w:cs="Humanist521BT-LightItalic"/>
          <w:iCs/>
          <w:color w:val="000000"/>
          <w:sz w:val="24"/>
          <w:szCs w:val="24"/>
        </w:rPr>
        <w:t xml:space="preserve">Students will create a Health and </w:t>
      </w:r>
      <w:r w:rsidR="00C92CA8">
        <w:rPr>
          <w:rFonts w:cs="Humanist521BT-LightItalic"/>
          <w:iCs/>
          <w:color w:val="000000"/>
          <w:sz w:val="24"/>
          <w:szCs w:val="24"/>
        </w:rPr>
        <w:t>Safety</w:t>
      </w:r>
      <w:r>
        <w:rPr>
          <w:rFonts w:cs="Humanist521BT-LightItalic"/>
          <w:iCs/>
          <w:color w:val="000000"/>
          <w:sz w:val="24"/>
          <w:szCs w:val="24"/>
        </w:rPr>
        <w:t xml:space="preserve"> Portfolio that is built up of 5 individual assignments tasks to focus on their understanding of liability, planning for a music event, carrying out checks and monitoring h</w:t>
      </w:r>
      <w:r w:rsidR="00E431DE">
        <w:rPr>
          <w:rFonts w:cs="Humanist521BT-LightItalic"/>
          <w:iCs/>
          <w:color w:val="000000"/>
          <w:sz w:val="24"/>
          <w:szCs w:val="24"/>
        </w:rPr>
        <w:t xml:space="preserve">ealth and safety at an event. They will compile all their evidence and work in a </w:t>
      </w:r>
      <w:r w:rsidR="00C92CA8">
        <w:rPr>
          <w:rFonts w:cs="Humanist521BT-LightItalic"/>
          <w:iCs/>
          <w:color w:val="000000"/>
          <w:sz w:val="24"/>
          <w:szCs w:val="24"/>
        </w:rPr>
        <w:t>work pack</w:t>
      </w:r>
      <w:r w:rsidR="00E431DE">
        <w:rPr>
          <w:rFonts w:cs="Humanist521BT-LightItalic"/>
          <w:iCs/>
          <w:color w:val="000000"/>
          <w:sz w:val="24"/>
          <w:szCs w:val="24"/>
        </w:rPr>
        <w:t xml:space="preserve"> that will demonstrate their abilities, skills and achievements.</w:t>
      </w:r>
    </w:p>
    <w:p w14:paraId="1BCBBA38" w14:textId="77777777" w:rsidR="00EC093C" w:rsidRPr="006D6452" w:rsidRDefault="00EC093C" w:rsidP="00EC093C">
      <w:pPr>
        <w:autoSpaceDE w:val="0"/>
        <w:autoSpaceDN w:val="0"/>
        <w:adjustRightInd w:val="0"/>
        <w:spacing w:after="0" w:line="240" w:lineRule="auto"/>
        <w:rPr>
          <w:rFonts w:cs="Humanist521BT-LightItalic"/>
          <w:i/>
          <w:iCs/>
          <w:color w:val="000000"/>
          <w:sz w:val="26"/>
          <w:szCs w:val="26"/>
        </w:rPr>
      </w:pPr>
      <w:r w:rsidRPr="006D6452">
        <w:rPr>
          <w:rFonts w:cs="Humanist521BT-LightItalic"/>
          <w:i/>
          <w:iCs/>
          <w:color w:val="000000"/>
          <w:sz w:val="26"/>
          <w:szCs w:val="26"/>
        </w:rPr>
        <w:t xml:space="preserve"> </w:t>
      </w:r>
    </w:p>
    <w:tbl>
      <w:tblPr>
        <w:tblStyle w:val="TableGrid"/>
        <w:tblW w:w="0" w:type="auto"/>
        <w:tblLook w:val="04A0" w:firstRow="1" w:lastRow="0" w:firstColumn="1" w:lastColumn="0" w:noHBand="0" w:noVBand="1"/>
      </w:tblPr>
      <w:tblGrid>
        <w:gridCol w:w="623"/>
        <w:gridCol w:w="1753"/>
        <w:gridCol w:w="6866"/>
      </w:tblGrid>
      <w:tr w:rsidR="00E431DE" w:rsidRPr="00A43C18" w14:paraId="32A4C31E" w14:textId="77777777" w:rsidTr="007A3BEA">
        <w:tc>
          <w:tcPr>
            <w:tcW w:w="623" w:type="dxa"/>
            <w:shd w:val="clear" w:color="auto" w:fill="D9D9D9" w:themeFill="background1" w:themeFillShade="D9"/>
            <w:vAlign w:val="center"/>
          </w:tcPr>
          <w:p w14:paraId="71B3BDF9" w14:textId="77777777" w:rsidR="00EC093C" w:rsidRPr="00A43C18" w:rsidRDefault="00EC093C" w:rsidP="007A3BEA">
            <w:pPr>
              <w:autoSpaceDE w:val="0"/>
              <w:autoSpaceDN w:val="0"/>
              <w:adjustRightInd w:val="0"/>
              <w:jc w:val="center"/>
              <w:rPr>
                <w:rFonts w:cs="Humanist521BT-LightItalic"/>
                <w:b/>
                <w:iCs/>
                <w:color w:val="000000"/>
                <w:sz w:val="24"/>
                <w:szCs w:val="28"/>
              </w:rPr>
            </w:pPr>
            <w:r w:rsidRPr="00A43C18">
              <w:rPr>
                <w:rFonts w:cs="Humanist521BT-LightItalic"/>
                <w:b/>
                <w:iCs/>
                <w:color w:val="000000"/>
                <w:sz w:val="24"/>
                <w:szCs w:val="28"/>
              </w:rPr>
              <w:t>No.</w:t>
            </w:r>
          </w:p>
        </w:tc>
        <w:tc>
          <w:tcPr>
            <w:tcW w:w="1753" w:type="dxa"/>
            <w:shd w:val="clear" w:color="auto" w:fill="D9D9D9" w:themeFill="background1" w:themeFillShade="D9"/>
            <w:vAlign w:val="center"/>
          </w:tcPr>
          <w:p w14:paraId="178BEC2D" w14:textId="77777777" w:rsidR="00EC093C" w:rsidRPr="00A43C18" w:rsidRDefault="00EC093C" w:rsidP="007A3BEA">
            <w:pPr>
              <w:autoSpaceDE w:val="0"/>
              <w:autoSpaceDN w:val="0"/>
              <w:adjustRightInd w:val="0"/>
              <w:jc w:val="center"/>
              <w:rPr>
                <w:rFonts w:cs="Humanist521BT-Light"/>
                <w:b/>
                <w:color w:val="000000"/>
                <w:sz w:val="24"/>
                <w:szCs w:val="28"/>
              </w:rPr>
            </w:pPr>
            <w:r>
              <w:rPr>
                <w:rFonts w:cs="Humanist521BT-Light"/>
                <w:b/>
                <w:color w:val="000000"/>
                <w:sz w:val="24"/>
                <w:szCs w:val="28"/>
              </w:rPr>
              <w:t>Name</w:t>
            </w:r>
          </w:p>
        </w:tc>
        <w:tc>
          <w:tcPr>
            <w:tcW w:w="6866" w:type="dxa"/>
            <w:shd w:val="clear" w:color="auto" w:fill="D9D9D9" w:themeFill="background1" w:themeFillShade="D9"/>
            <w:vAlign w:val="center"/>
          </w:tcPr>
          <w:p w14:paraId="6DF0316B" w14:textId="77777777" w:rsidR="00EC093C" w:rsidRPr="00A43C18" w:rsidRDefault="00EC093C" w:rsidP="007A3BEA">
            <w:pPr>
              <w:autoSpaceDE w:val="0"/>
              <w:autoSpaceDN w:val="0"/>
              <w:adjustRightInd w:val="0"/>
              <w:jc w:val="center"/>
              <w:rPr>
                <w:rFonts w:cs="Humanist521BT-Light"/>
                <w:b/>
                <w:color w:val="000000"/>
                <w:sz w:val="24"/>
                <w:szCs w:val="28"/>
              </w:rPr>
            </w:pPr>
            <w:r>
              <w:rPr>
                <w:rFonts w:cs="Humanist521BT-Light"/>
                <w:b/>
                <w:color w:val="000000"/>
                <w:sz w:val="24"/>
                <w:szCs w:val="28"/>
              </w:rPr>
              <w:t>Description</w:t>
            </w:r>
          </w:p>
        </w:tc>
      </w:tr>
      <w:tr w:rsidR="00E431DE" w14:paraId="7DD47BC8" w14:textId="77777777" w:rsidTr="007A3BEA">
        <w:tc>
          <w:tcPr>
            <w:tcW w:w="623" w:type="dxa"/>
            <w:vAlign w:val="center"/>
          </w:tcPr>
          <w:p w14:paraId="75DE2971" w14:textId="77777777" w:rsidR="00EC093C" w:rsidRPr="00A43C18" w:rsidRDefault="00EC093C" w:rsidP="007A3BEA">
            <w:pPr>
              <w:autoSpaceDE w:val="0"/>
              <w:autoSpaceDN w:val="0"/>
              <w:adjustRightInd w:val="0"/>
              <w:jc w:val="center"/>
              <w:rPr>
                <w:rFonts w:cs="Humanist521BT-LightItalic"/>
                <w:b/>
                <w:iCs/>
                <w:color w:val="000000"/>
                <w:sz w:val="24"/>
                <w:szCs w:val="28"/>
              </w:rPr>
            </w:pPr>
            <w:r w:rsidRPr="00A43C18">
              <w:rPr>
                <w:rFonts w:cs="Humanist521BT-LightItalic"/>
                <w:b/>
                <w:iCs/>
                <w:color w:val="000000"/>
                <w:sz w:val="24"/>
                <w:szCs w:val="28"/>
              </w:rPr>
              <w:t>1</w:t>
            </w:r>
          </w:p>
        </w:tc>
        <w:tc>
          <w:tcPr>
            <w:tcW w:w="1753" w:type="dxa"/>
            <w:vAlign w:val="center"/>
          </w:tcPr>
          <w:p w14:paraId="66E8C231" w14:textId="77777777" w:rsidR="00EC093C" w:rsidRPr="00A43C18" w:rsidRDefault="00C92CA8" w:rsidP="007A3BEA">
            <w:pPr>
              <w:autoSpaceDE w:val="0"/>
              <w:autoSpaceDN w:val="0"/>
              <w:adjustRightInd w:val="0"/>
              <w:jc w:val="center"/>
              <w:rPr>
                <w:rFonts w:cs="Humanist521BT-Light"/>
                <w:color w:val="000000"/>
                <w:sz w:val="24"/>
                <w:szCs w:val="28"/>
              </w:rPr>
            </w:pPr>
            <w:r>
              <w:rPr>
                <w:rFonts w:cs="Humanist521BT-Light"/>
                <w:color w:val="000000"/>
                <w:sz w:val="24"/>
                <w:szCs w:val="28"/>
              </w:rPr>
              <w:t>Understanding</w:t>
            </w:r>
            <w:r w:rsidR="00E431DE">
              <w:rPr>
                <w:rFonts w:cs="Humanist521BT-Light"/>
                <w:color w:val="000000"/>
                <w:sz w:val="24"/>
                <w:szCs w:val="28"/>
              </w:rPr>
              <w:t xml:space="preserve"> and Establishing Liability </w:t>
            </w:r>
          </w:p>
        </w:tc>
        <w:tc>
          <w:tcPr>
            <w:tcW w:w="6866" w:type="dxa"/>
            <w:vAlign w:val="center"/>
          </w:tcPr>
          <w:p w14:paraId="0A6ED29B" w14:textId="77777777" w:rsidR="00EC093C" w:rsidRDefault="00E431DE" w:rsidP="007A3BEA">
            <w:pPr>
              <w:autoSpaceDE w:val="0"/>
              <w:autoSpaceDN w:val="0"/>
              <w:adjustRightInd w:val="0"/>
              <w:jc w:val="center"/>
              <w:rPr>
                <w:rFonts w:cs="Humanist521BT-Light"/>
                <w:color w:val="000000"/>
                <w:sz w:val="24"/>
                <w:szCs w:val="28"/>
              </w:rPr>
            </w:pPr>
            <w:r>
              <w:rPr>
                <w:rFonts w:cs="Humanist521BT-Light"/>
                <w:color w:val="000000"/>
                <w:sz w:val="24"/>
                <w:szCs w:val="28"/>
              </w:rPr>
              <w:t xml:space="preserve">Students will complete a series of research questions to understanding health and safety </w:t>
            </w:r>
            <w:r w:rsidR="00C92CA8">
              <w:rPr>
                <w:rFonts w:cs="Humanist521BT-Light"/>
                <w:color w:val="000000"/>
                <w:sz w:val="24"/>
                <w:szCs w:val="28"/>
              </w:rPr>
              <w:t>liability</w:t>
            </w:r>
            <w:r>
              <w:rPr>
                <w:rFonts w:cs="Humanist521BT-Light"/>
                <w:color w:val="000000"/>
                <w:sz w:val="24"/>
                <w:szCs w:val="28"/>
              </w:rPr>
              <w:t>. They will look at specific venues as case studies understanding the different roles within the liability framework of an organisation.</w:t>
            </w:r>
          </w:p>
          <w:p w14:paraId="58924100" w14:textId="77777777" w:rsidR="00AB317B" w:rsidRPr="00A43C18" w:rsidRDefault="00AB317B" w:rsidP="007A3BEA">
            <w:pPr>
              <w:autoSpaceDE w:val="0"/>
              <w:autoSpaceDN w:val="0"/>
              <w:adjustRightInd w:val="0"/>
              <w:jc w:val="center"/>
              <w:rPr>
                <w:rFonts w:cs="Humanist521BT-Light"/>
                <w:color w:val="000000"/>
                <w:sz w:val="24"/>
                <w:szCs w:val="28"/>
              </w:rPr>
            </w:pPr>
          </w:p>
        </w:tc>
      </w:tr>
      <w:tr w:rsidR="00E431DE" w14:paraId="69D31DDF" w14:textId="77777777" w:rsidTr="007A3BEA">
        <w:trPr>
          <w:trHeight w:val="592"/>
        </w:trPr>
        <w:tc>
          <w:tcPr>
            <w:tcW w:w="623" w:type="dxa"/>
            <w:vAlign w:val="center"/>
          </w:tcPr>
          <w:p w14:paraId="5B9D9F3E" w14:textId="77777777" w:rsidR="00EC093C" w:rsidRPr="00A43C18" w:rsidRDefault="00EC093C" w:rsidP="007A3BEA">
            <w:pPr>
              <w:autoSpaceDE w:val="0"/>
              <w:autoSpaceDN w:val="0"/>
              <w:adjustRightInd w:val="0"/>
              <w:jc w:val="center"/>
              <w:rPr>
                <w:rFonts w:cs="Humanist521BT-LightItalic"/>
                <w:b/>
                <w:iCs/>
                <w:color w:val="000000"/>
                <w:sz w:val="24"/>
                <w:szCs w:val="28"/>
              </w:rPr>
            </w:pPr>
            <w:r w:rsidRPr="00A43C18">
              <w:rPr>
                <w:rFonts w:cs="Humanist521BT-LightItalic"/>
                <w:b/>
                <w:iCs/>
                <w:color w:val="000000"/>
                <w:sz w:val="24"/>
                <w:szCs w:val="28"/>
              </w:rPr>
              <w:t>2</w:t>
            </w:r>
          </w:p>
        </w:tc>
        <w:tc>
          <w:tcPr>
            <w:tcW w:w="1753" w:type="dxa"/>
            <w:vAlign w:val="center"/>
          </w:tcPr>
          <w:p w14:paraId="48F2E377" w14:textId="77777777" w:rsidR="00EC093C" w:rsidRPr="00A43C18" w:rsidRDefault="00E431DE" w:rsidP="007A3BEA">
            <w:pPr>
              <w:autoSpaceDE w:val="0"/>
              <w:autoSpaceDN w:val="0"/>
              <w:adjustRightInd w:val="0"/>
              <w:jc w:val="center"/>
              <w:rPr>
                <w:rFonts w:cs="Humanist521BT-Light"/>
                <w:color w:val="000000"/>
                <w:sz w:val="24"/>
                <w:szCs w:val="28"/>
              </w:rPr>
            </w:pPr>
            <w:r>
              <w:rPr>
                <w:rFonts w:cs="Humanist521BT-Light"/>
                <w:color w:val="000000"/>
                <w:sz w:val="24"/>
                <w:szCs w:val="28"/>
              </w:rPr>
              <w:t>Health and Safety Planning</w:t>
            </w:r>
          </w:p>
        </w:tc>
        <w:tc>
          <w:tcPr>
            <w:tcW w:w="6866" w:type="dxa"/>
            <w:vAlign w:val="center"/>
          </w:tcPr>
          <w:p w14:paraId="290D332F" w14:textId="77777777" w:rsidR="00EC093C" w:rsidRDefault="00E431DE" w:rsidP="007A3BEA">
            <w:pPr>
              <w:autoSpaceDE w:val="0"/>
              <w:autoSpaceDN w:val="0"/>
              <w:adjustRightInd w:val="0"/>
              <w:jc w:val="center"/>
              <w:rPr>
                <w:rFonts w:cs="Humanist521BT-Light"/>
                <w:color w:val="000000"/>
                <w:sz w:val="24"/>
                <w:szCs w:val="28"/>
              </w:rPr>
            </w:pPr>
            <w:r>
              <w:rPr>
                <w:rFonts w:cs="Humanist521BT-Light"/>
                <w:color w:val="000000"/>
                <w:sz w:val="24"/>
                <w:szCs w:val="28"/>
              </w:rPr>
              <w:t xml:space="preserve">Students will research legal </w:t>
            </w:r>
            <w:r w:rsidR="00C92CA8">
              <w:rPr>
                <w:rFonts w:cs="Humanist521BT-Light"/>
                <w:color w:val="000000"/>
                <w:sz w:val="24"/>
                <w:szCs w:val="28"/>
              </w:rPr>
              <w:t>responsibilities</w:t>
            </w:r>
            <w:r>
              <w:rPr>
                <w:rFonts w:cs="Humanist521BT-Light"/>
                <w:color w:val="000000"/>
                <w:sz w:val="24"/>
                <w:szCs w:val="28"/>
              </w:rPr>
              <w:t xml:space="preserve"> and the 5 steps to risk assessment. Students will examine a range of different risks associated with live music venues and events.</w:t>
            </w:r>
          </w:p>
          <w:p w14:paraId="7A715B93" w14:textId="77777777" w:rsidR="00AB317B" w:rsidRPr="00A43C18" w:rsidRDefault="00AB317B" w:rsidP="007A3BEA">
            <w:pPr>
              <w:autoSpaceDE w:val="0"/>
              <w:autoSpaceDN w:val="0"/>
              <w:adjustRightInd w:val="0"/>
              <w:jc w:val="center"/>
              <w:rPr>
                <w:rFonts w:cs="Humanist521BT-Light"/>
                <w:color w:val="000000"/>
                <w:sz w:val="24"/>
                <w:szCs w:val="28"/>
              </w:rPr>
            </w:pPr>
          </w:p>
        </w:tc>
      </w:tr>
      <w:tr w:rsidR="00E431DE" w14:paraId="017DF060" w14:textId="77777777" w:rsidTr="007A3BEA">
        <w:trPr>
          <w:trHeight w:val="558"/>
        </w:trPr>
        <w:tc>
          <w:tcPr>
            <w:tcW w:w="623" w:type="dxa"/>
            <w:vAlign w:val="center"/>
          </w:tcPr>
          <w:p w14:paraId="632DDD6F" w14:textId="77777777" w:rsidR="00EC093C" w:rsidRPr="00A43C18" w:rsidRDefault="00EC093C" w:rsidP="007A3BEA">
            <w:pPr>
              <w:autoSpaceDE w:val="0"/>
              <w:autoSpaceDN w:val="0"/>
              <w:adjustRightInd w:val="0"/>
              <w:jc w:val="center"/>
              <w:rPr>
                <w:rFonts w:cs="Humanist521BT-LightItalic"/>
                <w:b/>
                <w:iCs/>
                <w:color w:val="000000"/>
                <w:sz w:val="24"/>
                <w:szCs w:val="28"/>
              </w:rPr>
            </w:pPr>
            <w:r w:rsidRPr="00A43C18">
              <w:rPr>
                <w:rFonts w:cs="Humanist521BT-LightItalic"/>
                <w:b/>
                <w:iCs/>
                <w:color w:val="000000"/>
                <w:sz w:val="24"/>
                <w:szCs w:val="28"/>
              </w:rPr>
              <w:t>3</w:t>
            </w:r>
          </w:p>
        </w:tc>
        <w:tc>
          <w:tcPr>
            <w:tcW w:w="1753" w:type="dxa"/>
            <w:vAlign w:val="center"/>
          </w:tcPr>
          <w:p w14:paraId="7194DAF7" w14:textId="77777777" w:rsidR="00EC093C" w:rsidRPr="003875C9" w:rsidRDefault="00E431DE" w:rsidP="007A3BEA">
            <w:pPr>
              <w:autoSpaceDE w:val="0"/>
              <w:autoSpaceDN w:val="0"/>
              <w:adjustRightInd w:val="0"/>
              <w:jc w:val="center"/>
              <w:rPr>
                <w:rFonts w:cs="Humanist521BT-LightItalic"/>
                <w:iCs/>
                <w:color w:val="000000"/>
                <w:sz w:val="24"/>
                <w:szCs w:val="28"/>
              </w:rPr>
            </w:pPr>
            <w:r>
              <w:rPr>
                <w:rFonts w:cs="Humanist521BT-LightItalic"/>
                <w:iCs/>
                <w:color w:val="000000"/>
                <w:sz w:val="24"/>
                <w:szCs w:val="28"/>
              </w:rPr>
              <w:t>Health and Safety Checklist</w:t>
            </w:r>
          </w:p>
        </w:tc>
        <w:tc>
          <w:tcPr>
            <w:tcW w:w="6866" w:type="dxa"/>
            <w:vAlign w:val="center"/>
          </w:tcPr>
          <w:p w14:paraId="76A1284B" w14:textId="77777777" w:rsidR="00EC093C" w:rsidRDefault="00E431DE" w:rsidP="007A3BEA">
            <w:pPr>
              <w:autoSpaceDE w:val="0"/>
              <w:autoSpaceDN w:val="0"/>
              <w:adjustRightInd w:val="0"/>
              <w:jc w:val="center"/>
              <w:rPr>
                <w:rFonts w:cs="Humanist521BT-Light"/>
                <w:color w:val="000000"/>
                <w:sz w:val="24"/>
                <w:szCs w:val="28"/>
              </w:rPr>
            </w:pPr>
            <w:r>
              <w:rPr>
                <w:rFonts w:cs="Humanist521BT-Light"/>
                <w:color w:val="000000"/>
                <w:sz w:val="24"/>
                <w:szCs w:val="28"/>
              </w:rPr>
              <w:t>Students will create and complete a risk assessment for a live music event and examine a venue ensuring health and safety has been maintained.</w:t>
            </w:r>
          </w:p>
          <w:p w14:paraId="1F93BB1C" w14:textId="77777777" w:rsidR="00AB317B" w:rsidRPr="00A43C18" w:rsidRDefault="00AB317B" w:rsidP="007A3BEA">
            <w:pPr>
              <w:autoSpaceDE w:val="0"/>
              <w:autoSpaceDN w:val="0"/>
              <w:adjustRightInd w:val="0"/>
              <w:jc w:val="center"/>
              <w:rPr>
                <w:rFonts w:cs="Humanist521BT-Light"/>
                <w:color w:val="000000"/>
                <w:sz w:val="24"/>
                <w:szCs w:val="28"/>
              </w:rPr>
            </w:pPr>
          </w:p>
        </w:tc>
      </w:tr>
      <w:tr w:rsidR="00E431DE" w14:paraId="61B9B77D" w14:textId="77777777" w:rsidTr="007A3BEA">
        <w:trPr>
          <w:trHeight w:val="558"/>
        </w:trPr>
        <w:tc>
          <w:tcPr>
            <w:tcW w:w="623" w:type="dxa"/>
            <w:vAlign w:val="center"/>
          </w:tcPr>
          <w:p w14:paraId="577B4620" w14:textId="77777777" w:rsidR="00E431DE" w:rsidRPr="00A43C18" w:rsidRDefault="00E431DE" w:rsidP="007A3BEA">
            <w:pPr>
              <w:autoSpaceDE w:val="0"/>
              <w:autoSpaceDN w:val="0"/>
              <w:adjustRightInd w:val="0"/>
              <w:jc w:val="center"/>
              <w:rPr>
                <w:rFonts w:cs="Humanist521BT-LightItalic"/>
                <w:b/>
                <w:iCs/>
                <w:color w:val="000000"/>
                <w:sz w:val="24"/>
                <w:szCs w:val="28"/>
              </w:rPr>
            </w:pPr>
            <w:r>
              <w:rPr>
                <w:rFonts w:cs="Humanist521BT-LightItalic"/>
                <w:b/>
                <w:iCs/>
                <w:color w:val="000000"/>
                <w:sz w:val="24"/>
                <w:szCs w:val="28"/>
              </w:rPr>
              <w:t>4</w:t>
            </w:r>
          </w:p>
        </w:tc>
        <w:tc>
          <w:tcPr>
            <w:tcW w:w="1753" w:type="dxa"/>
            <w:vAlign w:val="center"/>
          </w:tcPr>
          <w:p w14:paraId="2F3E1CC2" w14:textId="77777777" w:rsidR="00E431DE" w:rsidRDefault="00E431DE" w:rsidP="007A3BEA">
            <w:pPr>
              <w:autoSpaceDE w:val="0"/>
              <w:autoSpaceDN w:val="0"/>
              <w:adjustRightInd w:val="0"/>
              <w:jc w:val="center"/>
              <w:rPr>
                <w:rFonts w:cs="Humanist521BT-LightItalic"/>
                <w:iCs/>
                <w:color w:val="000000"/>
                <w:sz w:val="24"/>
                <w:szCs w:val="28"/>
              </w:rPr>
            </w:pPr>
            <w:r>
              <w:rPr>
                <w:rFonts w:cs="Humanist521BT-LightItalic"/>
                <w:iCs/>
                <w:color w:val="000000"/>
                <w:sz w:val="24"/>
                <w:szCs w:val="28"/>
              </w:rPr>
              <w:t>Monitoring Health and Safety</w:t>
            </w:r>
          </w:p>
        </w:tc>
        <w:tc>
          <w:tcPr>
            <w:tcW w:w="6866" w:type="dxa"/>
            <w:vAlign w:val="center"/>
          </w:tcPr>
          <w:p w14:paraId="7CE20954" w14:textId="77777777" w:rsidR="00E431DE" w:rsidRDefault="00E431DE" w:rsidP="007A3BEA">
            <w:pPr>
              <w:autoSpaceDE w:val="0"/>
              <w:autoSpaceDN w:val="0"/>
              <w:adjustRightInd w:val="0"/>
              <w:jc w:val="center"/>
              <w:rPr>
                <w:rFonts w:cs="Humanist521BT-Light"/>
                <w:color w:val="000000"/>
                <w:sz w:val="24"/>
                <w:szCs w:val="28"/>
              </w:rPr>
            </w:pPr>
            <w:r>
              <w:rPr>
                <w:rFonts w:cs="Humanist521BT-Light"/>
                <w:color w:val="000000"/>
                <w:sz w:val="24"/>
                <w:szCs w:val="28"/>
              </w:rPr>
              <w:t xml:space="preserve">Students will be observed maintaining the health and safety standards at a live music venue. </w:t>
            </w:r>
          </w:p>
          <w:p w14:paraId="068CC6F7" w14:textId="77777777" w:rsidR="00AB317B" w:rsidRDefault="00AB317B" w:rsidP="007A3BEA">
            <w:pPr>
              <w:autoSpaceDE w:val="0"/>
              <w:autoSpaceDN w:val="0"/>
              <w:adjustRightInd w:val="0"/>
              <w:jc w:val="center"/>
              <w:rPr>
                <w:rFonts w:cs="Humanist521BT-Light"/>
                <w:color w:val="000000"/>
                <w:sz w:val="24"/>
                <w:szCs w:val="28"/>
              </w:rPr>
            </w:pPr>
          </w:p>
        </w:tc>
      </w:tr>
      <w:tr w:rsidR="00E431DE" w14:paraId="6C0A983D" w14:textId="77777777" w:rsidTr="007A3BEA">
        <w:trPr>
          <w:trHeight w:val="558"/>
        </w:trPr>
        <w:tc>
          <w:tcPr>
            <w:tcW w:w="623" w:type="dxa"/>
            <w:vAlign w:val="center"/>
          </w:tcPr>
          <w:p w14:paraId="2CC1145F" w14:textId="77777777" w:rsidR="00E431DE" w:rsidRPr="00A43C18" w:rsidRDefault="00E431DE" w:rsidP="007A3BEA">
            <w:pPr>
              <w:autoSpaceDE w:val="0"/>
              <w:autoSpaceDN w:val="0"/>
              <w:adjustRightInd w:val="0"/>
              <w:jc w:val="center"/>
              <w:rPr>
                <w:rFonts w:cs="Humanist521BT-LightItalic"/>
                <w:b/>
                <w:iCs/>
                <w:color w:val="000000"/>
                <w:sz w:val="24"/>
                <w:szCs w:val="28"/>
              </w:rPr>
            </w:pPr>
            <w:r>
              <w:rPr>
                <w:rFonts w:cs="Humanist521BT-LightItalic"/>
                <w:b/>
                <w:iCs/>
                <w:color w:val="000000"/>
                <w:sz w:val="24"/>
                <w:szCs w:val="28"/>
              </w:rPr>
              <w:t>5</w:t>
            </w:r>
          </w:p>
        </w:tc>
        <w:tc>
          <w:tcPr>
            <w:tcW w:w="1753" w:type="dxa"/>
            <w:vAlign w:val="center"/>
          </w:tcPr>
          <w:p w14:paraId="063751D0" w14:textId="77777777" w:rsidR="00E431DE" w:rsidRDefault="00E431DE" w:rsidP="007A3BEA">
            <w:pPr>
              <w:autoSpaceDE w:val="0"/>
              <w:autoSpaceDN w:val="0"/>
              <w:adjustRightInd w:val="0"/>
              <w:jc w:val="center"/>
              <w:rPr>
                <w:rFonts w:cs="Humanist521BT-LightItalic"/>
                <w:iCs/>
                <w:color w:val="000000"/>
                <w:sz w:val="24"/>
                <w:szCs w:val="28"/>
              </w:rPr>
            </w:pPr>
            <w:r>
              <w:rPr>
                <w:rFonts w:cs="Humanist521BT-LightItalic"/>
                <w:iCs/>
                <w:color w:val="000000"/>
                <w:sz w:val="24"/>
                <w:szCs w:val="28"/>
              </w:rPr>
              <w:t>Evaluation</w:t>
            </w:r>
          </w:p>
        </w:tc>
        <w:tc>
          <w:tcPr>
            <w:tcW w:w="6866" w:type="dxa"/>
            <w:vAlign w:val="center"/>
          </w:tcPr>
          <w:p w14:paraId="134A4F1D" w14:textId="77777777" w:rsidR="00E431DE" w:rsidRDefault="00AB317B" w:rsidP="00AB317B">
            <w:pPr>
              <w:autoSpaceDE w:val="0"/>
              <w:autoSpaceDN w:val="0"/>
              <w:adjustRightInd w:val="0"/>
              <w:jc w:val="center"/>
              <w:rPr>
                <w:rFonts w:cs="Humanist521BT-Light"/>
                <w:color w:val="000000"/>
                <w:sz w:val="24"/>
                <w:szCs w:val="28"/>
              </w:rPr>
            </w:pPr>
            <w:r>
              <w:rPr>
                <w:rFonts w:cs="Humanist521BT-Light"/>
                <w:color w:val="000000"/>
                <w:sz w:val="24"/>
                <w:szCs w:val="28"/>
              </w:rPr>
              <w:t xml:space="preserve">Students to reflect on the </w:t>
            </w:r>
            <w:r w:rsidR="00C92CA8">
              <w:rPr>
                <w:rFonts w:cs="Humanist521BT-Light"/>
                <w:color w:val="000000"/>
                <w:sz w:val="24"/>
                <w:szCs w:val="28"/>
              </w:rPr>
              <w:t>successfulness</w:t>
            </w:r>
            <w:r>
              <w:rPr>
                <w:rFonts w:cs="Humanist521BT-Light"/>
                <w:color w:val="000000"/>
                <w:sz w:val="24"/>
                <w:szCs w:val="28"/>
              </w:rPr>
              <w:t xml:space="preserve"> of their checklists, risk assessments and how they monitored and </w:t>
            </w:r>
            <w:r w:rsidR="00C92CA8">
              <w:rPr>
                <w:rFonts w:cs="Humanist521BT-Light"/>
                <w:color w:val="000000"/>
                <w:sz w:val="24"/>
                <w:szCs w:val="28"/>
              </w:rPr>
              <w:t>maintained</w:t>
            </w:r>
            <w:r>
              <w:rPr>
                <w:rFonts w:cs="Humanist521BT-Light"/>
                <w:color w:val="000000"/>
                <w:sz w:val="24"/>
                <w:szCs w:val="28"/>
              </w:rPr>
              <w:t xml:space="preserve"> health and safety throughout the event. Students to set targets considering future recommendations.</w:t>
            </w:r>
          </w:p>
          <w:p w14:paraId="24C9C801" w14:textId="77777777" w:rsidR="00AB317B" w:rsidRDefault="00AB317B" w:rsidP="00AB317B">
            <w:pPr>
              <w:autoSpaceDE w:val="0"/>
              <w:autoSpaceDN w:val="0"/>
              <w:adjustRightInd w:val="0"/>
              <w:jc w:val="center"/>
              <w:rPr>
                <w:rFonts w:cs="Humanist521BT-Light"/>
                <w:color w:val="000000"/>
                <w:sz w:val="24"/>
                <w:szCs w:val="28"/>
              </w:rPr>
            </w:pPr>
          </w:p>
        </w:tc>
      </w:tr>
    </w:tbl>
    <w:p w14:paraId="6D7F601B" w14:textId="77777777" w:rsidR="00EC093C" w:rsidRDefault="00EC093C" w:rsidP="00EC093C">
      <w:pPr>
        <w:pStyle w:val="Header"/>
        <w:rPr>
          <w:rFonts w:asciiTheme="minorHAnsi" w:hAnsiTheme="minorHAnsi"/>
          <w:b/>
          <w:sz w:val="44"/>
          <w:szCs w:val="44"/>
        </w:rPr>
      </w:pPr>
    </w:p>
    <w:p w14:paraId="4A96E711" w14:textId="77777777" w:rsidR="00EC093C" w:rsidRDefault="00EC093C" w:rsidP="00EC093C">
      <w:pPr>
        <w:pStyle w:val="Header"/>
        <w:rPr>
          <w:rFonts w:asciiTheme="minorHAnsi" w:hAnsiTheme="minorHAnsi"/>
          <w:b/>
          <w:sz w:val="44"/>
          <w:szCs w:val="44"/>
        </w:rPr>
      </w:pPr>
    </w:p>
    <w:p w14:paraId="1A2B4960" w14:textId="77777777" w:rsidR="00C92CA8" w:rsidRDefault="00C92CA8" w:rsidP="00EC093C">
      <w:pPr>
        <w:pStyle w:val="Header"/>
        <w:rPr>
          <w:rFonts w:asciiTheme="minorHAnsi" w:hAnsiTheme="minorHAnsi"/>
          <w:b/>
          <w:sz w:val="28"/>
          <w:szCs w:val="44"/>
        </w:rPr>
      </w:pPr>
    </w:p>
    <w:p w14:paraId="09AAA552" w14:textId="77777777" w:rsidR="00E669CD" w:rsidRDefault="00E669CD" w:rsidP="00EC093C">
      <w:pPr>
        <w:pStyle w:val="Header"/>
        <w:rPr>
          <w:rFonts w:asciiTheme="minorHAnsi" w:hAnsiTheme="minorHAnsi"/>
          <w:b/>
          <w:sz w:val="28"/>
          <w:szCs w:val="44"/>
        </w:rPr>
      </w:pPr>
      <w:r>
        <w:rPr>
          <w:rFonts w:asciiTheme="minorHAnsi" w:hAnsiTheme="minorHAnsi"/>
          <w:b/>
          <w:sz w:val="28"/>
          <w:szCs w:val="44"/>
        </w:rPr>
        <w:t>Assessment Criteria:</w:t>
      </w:r>
    </w:p>
    <w:p w14:paraId="7294EC2A" w14:textId="77777777" w:rsidR="00E669CD" w:rsidRDefault="00E669CD" w:rsidP="00EC093C">
      <w:pPr>
        <w:pStyle w:val="Header"/>
        <w:rPr>
          <w:rFonts w:asciiTheme="minorHAnsi" w:hAnsiTheme="minorHAnsi"/>
          <w:b/>
          <w:sz w:val="28"/>
          <w:szCs w:val="44"/>
        </w:rPr>
      </w:pPr>
    </w:p>
    <w:p w14:paraId="5634FBFF" w14:textId="77777777" w:rsidR="00E669CD" w:rsidRDefault="00E669CD" w:rsidP="00E669CD">
      <w:pPr>
        <w:pStyle w:val="Header"/>
        <w:rPr>
          <w:rFonts w:asciiTheme="minorHAnsi" w:hAnsiTheme="minorHAnsi"/>
          <w:sz w:val="24"/>
          <w:szCs w:val="44"/>
        </w:rPr>
      </w:pPr>
      <w:r w:rsidRPr="00E669CD">
        <w:rPr>
          <w:rFonts w:asciiTheme="minorHAnsi" w:hAnsiTheme="minorHAnsi"/>
          <w:sz w:val="24"/>
          <w:szCs w:val="44"/>
        </w:rPr>
        <w:t>The learner can:</w:t>
      </w:r>
    </w:p>
    <w:p w14:paraId="49B43F7A" w14:textId="77777777" w:rsidR="00E669CD" w:rsidRPr="00E669CD" w:rsidRDefault="00E669CD" w:rsidP="00E669CD">
      <w:pPr>
        <w:pStyle w:val="Header"/>
        <w:rPr>
          <w:rFonts w:asciiTheme="minorHAnsi" w:hAnsiTheme="minorHAnsi"/>
          <w:sz w:val="24"/>
          <w:szCs w:val="44"/>
        </w:rPr>
      </w:pPr>
    </w:p>
    <w:p w14:paraId="22F3FCFF" w14:textId="77777777" w:rsidR="00E669CD" w:rsidRDefault="00E669CD" w:rsidP="00E669CD">
      <w:pPr>
        <w:pStyle w:val="Header"/>
        <w:rPr>
          <w:rFonts w:asciiTheme="minorHAnsi" w:hAnsiTheme="minorHAnsi"/>
          <w:sz w:val="24"/>
          <w:szCs w:val="44"/>
        </w:rPr>
      </w:pPr>
      <w:r w:rsidRPr="00E669CD">
        <w:rPr>
          <w:rFonts w:asciiTheme="minorHAnsi" w:hAnsiTheme="minorHAnsi"/>
          <w:sz w:val="24"/>
          <w:szCs w:val="44"/>
        </w:rPr>
        <w:t>1.1 Establish liability in relation to managing a specific event and plan effectively to ensure that the implications of personal liability in relation to the event are managed</w:t>
      </w:r>
    </w:p>
    <w:p w14:paraId="053D75AB" w14:textId="77777777" w:rsidR="00E669CD" w:rsidRPr="00E669CD" w:rsidRDefault="00E669CD" w:rsidP="00E669CD">
      <w:pPr>
        <w:pStyle w:val="Header"/>
        <w:rPr>
          <w:rFonts w:asciiTheme="minorHAnsi" w:hAnsiTheme="minorHAnsi"/>
          <w:sz w:val="24"/>
          <w:szCs w:val="44"/>
        </w:rPr>
      </w:pPr>
    </w:p>
    <w:p w14:paraId="21D7C8FC" w14:textId="77777777" w:rsidR="00E669CD" w:rsidRPr="00E669CD" w:rsidRDefault="00E669CD" w:rsidP="00E669CD">
      <w:pPr>
        <w:pStyle w:val="Header"/>
        <w:rPr>
          <w:rFonts w:asciiTheme="minorHAnsi" w:hAnsiTheme="minorHAnsi"/>
          <w:sz w:val="24"/>
          <w:szCs w:val="44"/>
        </w:rPr>
      </w:pPr>
      <w:r w:rsidRPr="00E669CD">
        <w:rPr>
          <w:rFonts w:asciiTheme="minorHAnsi" w:hAnsiTheme="minorHAnsi"/>
          <w:sz w:val="24"/>
          <w:szCs w:val="44"/>
        </w:rPr>
        <w:t>1.2 Undertake strategic health &amp; safety planning for a specific event, to include:</w:t>
      </w:r>
    </w:p>
    <w:p w14:paraId="6E46374C" w14:textId="77777777" w:rsidR="00E669CD" w:rsidRPr="00E669CD" w:rsidRDefault="00E669CD" w:rsidP="00E669CD">
      <w:pPr>
        <w:pStyle w:val="Header"/>
        <w:rPr>
          <w:rFonts w:asciiTheme="minorHAnsi" w:hAnsiTheme="minorHAnsi"/>
          <w:sz w:val="24"/>
          <w:szCs w:val="44"/>
        </w:rPr>
      </w:pPr>
      <w:r w:rsidRPr="00E669CD">
        <w:rPr>
          <w:rFonts w:asciiTheme="minorHAnsi" w:hAnsiTheme="minorHAnsi"/>
          <w:sz w:val="24"/>
          <w:szCs w:val="44"/>
        </w:rPr>
        <w:t xml:space="preserve">a. </w:t>
      </w:r>
      <w:proofErr w:type="gramStart"/>
      <w:r w:rsidRPr="00E669CD">
        <w:rPr>
          <w:rFonts w:asciiTheme="minorHAnsi" w:hAnsiTheme="minorHAnsi"/>
          <w:sz w:val="24"/>
          <w:szCs w:val="44"/>
        </w:rPr>
        <w:t>explanation</w:t>
      </w:r>
      <w:proofErr w:type="gramEnd"/>
      <w:r w:rsidRPr="00E669CD">
        <w:rPr>
          <w:rFonts w:asciiTheme="minorHAnsi" w:hAnsiTheme="minorHAnsi"/>
          <w:sz w:val="24"/>
          <w:szCs w:val="44"/>
        </w:rPr>
        <w:t xml:space="preserve"> of the legal responsibilities of event management in relation to current health &amp; safety law;</w:t>
      </w:r>
    </w:p>
    <w:p w14:paraId="16C450F4" w14:textId="77777777" w:rsidR="00E669CD" w:rsidRPr="00E669CD" w:rsidRDefault="00E669CD" w:rsidP="00E669CD">
      <w:pPr>
        <w:pStyle w:val="Header"/>
        <w:rPr>
          <w:rFonts w:asciiTheme="minorHAnsi" w:hAnsiTheme="minorHAnsi"/>
          <w:sz w:val="24"/>
          <w:szCs w:val="44"/>
        </w:rPr>
      </w:pPr>
      <w:r w:rsidRPr="00E669CD">
        <w:rPr>
          <w:rFonts w:asciiTheme="minorHAnsi" w:hAnsiTheme="minorHAnsi"/>
          <w:sz w:val="24"/>
          <w:szCs w:val="44"/>
        </w:rPr>
        <w:t xml:space="preserve">b. </w:t>
      </w:r>
      <w:proofErr w:type="gramStart"/>
      <w:r w:rsidRPr="00E669CD">
        <w:rPr>
          <w:rFonts w:asciiTheme="minorHAnsi" w:hAnsiTheme="minorHAnsi"/>
          <w:sz w:val="24"/>
          <w:szCs w:val="44"/>
        </w:rPr>
        <w:t>creation</w:t>
      </w:r>
      <w:proofErr w:type="gramEnd"/>
      <w:r w:rsidRPr="00E669CD">
        <w:rPr>
          <w:rFonts w:asciiTheme="minorHAnsi" w:hAnsiTheme="minorHAnsi"/>
          <w:sz w:val="24"/>
          <w:szCs w:val="44"/>
        </w:rPr>
        <w:t xml:space="preserve"> of a suitable risk assessment, using the HSE’s ‘Five Steps to Risk Assessment’ approach, for all identified, relevant hazards to include:</w:t>
      </w:r>
    </w:p>
    <w:p w14:paraId="04625B50" w14:textId="77777777" w:rsidR="00E669CD" w:rsidRPr="00E669CD" w:rsidRDefault="00E669CD" w:rsidP="00E669CD">
      <w:pPr>
        <w:pStyle w:val="Header"/>
        <w:rPr>
          <w:rFonts w:asciiTheme="minorHAnsi" w:hAnsiTheme="minorHAnsi"/>
          <w:sz w:val="24"/>
          <w:szCs w:val="44"/>
        </w:rPr>
      </w:pPr>
      <w:proofErr w:type="spellStart"/>
      <w:r w:rsidRPr="00E669CD">
        <w:rPr>
          <w:rFonts w:asciiTheme="minorHAnsi" w:hAnsiTheme="minorHAnsi"/>
          <w:sz w:val="24"/>
          <w:szCs w:val="44"/>
        </w:rPr>
        <w:t>i</w:t>
      </w:r>
      <w:proofErr w:type="spellEnd"/>
      <w:r w:rsidRPr="00E669CD">
        <w:rPr>
          <w:rFonts w:asciiTheme="minorHAnsi" w:hAnsiTheme="minorHAnsi"/>
          <w:sz w:val="24"/>
          <w:szCs w:val="44"/>
        </w:rPr>
        <w:t xml:space="preserve">. </w:t>
      </w:r>
      <w:proofErr w:type="gramStart"/>
      <w:r w:rsidRPr="00E669CD">
        <w:rPr>
          <w:rFonts w:asciiTheme="minorHAnsi" w:hAnsiTheme="minorHAnsi"/>
          <w:sz w:val="24"/>
          <w:szCs w:val="44"/>
        </w:rPr>
        <w:t>hazards</w:t>
      </w:r>
      <w:proofErr w:type="gramEnd"/>
      <w:r w:rsidRPr="00E669CD">
        <w:rPr>
          <w:rFonts w:asciiTheme="minorHAnsi" w:hAnsiTheme="minorHAnsi"/>
          <w:sz w:val="24"/>
          <w:szCs w:val="44"/>
        </w:rPr>
        <w:t xml:space="preserve"> which could cause loss, damage or injury during pre and post production and on the event itself;</w:t>
      </w:r>
    </w:p>
    <w:p w14:paraId="4C55C828" w14:textId="77777777" w:rsidR="00E669CD" w:rsidRDefault="00E669CD" w:rsidP="00E669CD">
      <w:pPr>
        <w:pStyle w:val="Header"/>
        <w:rPr>
          <w:rFonts w:asciiTheme="minorHAnsi" w:hAnsiTheme="minorHAnsi"/>
          <w:sz w:val="24"/>
          <w:szCs w:val="44"/>
        </w:rPr>
      </w:pPr>
      <w:r w:rsidRPr="00E669CD">
        <w:rPr>
          <w:rFonts w:asciiTheme="minorHAnsi" w:hAnsiTheme="minorHAnsi"/>
          <w:sz w:val="24"/>
          <w:szCs w:val="44"/>
        </w:rPr>
        <w:t xml:space="preserve">ii. </w:t>
      </w:r>
      <w:proofErr w:type="gramStart"/>
      <w:r w:rsidRPr="00E669CD">
        <w:rPr>
          <w:rFonts w:asciiTheme="minorHAnsi" w:hAnsiTheme="minorHAnsi"/>
          <w:sz w:val="24"/>
          <w:szCs w:val="44"/>
        </w:rPr>
        <w:t>establishment</w:t>
      </w:r>
      <w:proofErr w:type="gramEnd"/>
      <w:r w:rsidRPr="00E669CD">
        <w:rPr>
          <w:rFonts w:asciiTheme="minorHAnsi" w:hAnsiTheme="minorHAnsi"/>
          <w:sz w:val="24"/>
          <w:szCs w:val="44"/>
        </w:rPr>
        <w:t xml:space="preserve"> of practicable hazard control measures, using the health &amp; safety management hierarchy of control principle (ERICPD).</w:t>
      </w:r>
    </w:p>
    <w:p w14:paraId="11EC73EF" w14:textId="77777777" w:rsidR="00E669CD" w:rsidRPr="00E669CD" w:rsidRDefault="00E669CD" w:rsidP="00E669CD">
      <w:pPr>
        <w:pStyle w:val="Header"/>
        <w:rPr>
          <w:rFonts w:asciiTheme="minorHAnsi" w:hAnsiTheme="minorHAnsi"/>
          <w:sz w:val="24"/>
          <w:szCs w:val="44"/>
        </w:rPr>
      </w:pPr>
    </w:p>
    <w:p w14:paraId="372863A7" w14:textId="77777777" w:rsidR="00E669CD" w:rsidRDefault="00E669CD" w:rsidP="00E669CD">
      <w:pPr>
        <w:pStyle w:val="Header"/>
        <w:rPr>
          <w:rFonts w:asciiTheme="minorHAnsi" w:hAnsiTheme="minorHAnsi"/>
          <w:sz w:val="24"/>
          <w:szCs w:val="44"/>
        </w:rPr>
      </w:pPr>
      <w:r w:rsidRPr="00E669CD">
        <w:rPr>
          <w:rFonts w:asciiTheme="minorHAnsi" w:hAnsiTheme="minorHAnsi"/>
          <w:sz w:val="24"/>
          <w:szCs w:val="44"/>
        </w:rPr>
        <w:t>1.3 Monitor health and safety at the live music event identified in 1.2, in line with measures implemented in 1.2ii.</w:t>
      </w:r>
    </w:p>
    <w:p w14:paraId="2383D09E" w14:textId="77777777" w:rsidR="00E669CD" w:rsidRPr="00E669CD" w:rsidRDefault="00E669CD" w:rsidP="00E669CD">
      <w:pPr>
        <w:pStyle w:val="Header"/>
        <w:rPr>
          <w:rFonts w:asciiTheme="minorHAnsi" w:hAnsiTheme="minorHAnsi"/>
          <w:sz w:val="24"/>
          <w:szCs w:val="44"/>
        </w:rPr>
      </w:pPr>
    </w:p>
    <w:p w14:paraId="12E6F3CD" w14:textId="77777777" w:rsidR="00E669CD" w:rsidRDefault="00E669CD" w:rsidP="00E669CD">
      <w:pPr>
        <w:pStyle w:val="Header"/>
        <w:rPr>
          <w:rFonts w:asciiTheme="minorHAnsi" w:hAnsiTheme="minorHAnsi"/>
          <w:sz w:val="24"/>
          <w:szCs w:val="44"/>
        </w:rPr>
      </w:pPr>
      <w:r w:rsidRPr="00E669CD">
        <w:rPr>
          <w:rFonts w:asciiTheme="minorHAnsi" w:hAnsiTheme="minorHAnsi"/>
          <w:sz w:val="24"/>
          <w:szCs w:val="44"/>
        </w:rPr>
        <w:t>(N.B. Learners should not be placed in the position of having ultimate responsibility for health and safety at the event.)</w:t>
      </w:r>
    </w:p>
    <w:p w14:paraId="4123AE01" w14:textId="77777777" w:rsidR="00E669CD" w:rsidRPr="00E669CD" w:rsidRDefault="00E669CD" w:rsidP="00E669CD">
      <w:pPr>
        <w:pStyle w:val="Header"/>
        <w:rPr>
          <w:rFonts w:asciiTheme="minorHAnsi" w:hAnsiTheme="minorHAnsi"/>
          <w:sz w:val="24"/>
          <w:szCs w:val="44"/>
        </w:rPr>
      </w:pPr>
    </w:p>
    <w:p w14:paraId="10D72E7D" w14:textId="77777777" w:rsidR="00E669CD" w:rsidRDefault="00E669CD" w:rsidP="00E669CD">
      <w:pPr>
        <w:pStyle w:val="Header"/>
        <w:rPr>
          <w:rFonts w:asciiTheme="minorHAnsi" w:hAnsiTheme="minorHAnsi"/>
          <w:sz w:val="24"/>
          <w:szCs w:val="44"/>
        </w:rPr>
      </w:pPr>
      <w:r w:rsidRPr="00E669CD">
        <w:rPr>
          <w:rFonts w:asciiTheme="minorHAnsi" w:hAnsiTheme="minorHAnsi"/>
          <w:sz w:val="24"/>
          <w:szCs w:val="44"/>
        </w:rPr>
        <w:t>1.4 Evaluate the role health and safety policy and practice had on the success of the event via an analysis of the effectiveness of the procedures put in place, identifying strengths and areas requiring further development.</w:t>
      </w:r>
    </w:p>
    <w:p w14:paraId="2A1F27E2" w14:textId="77777777" w:rsidR="00E669CD" w:rsidRDefault="00E669CD" w:rsidP="00E669CD">
      <w:pPr>
        <w:pStyle w:val="Header"/>
        <w:rPr>
          <w:rFonts w:asciiTheme="minorHAnsi" w:hAnsiTheme="minorHAnsi"/>
          <w:sz w:val="24"/>
          <w:szCs w:val="44"/>
        </w:rPr>
      </w:pPr>
    </w:p>
    <w:p w14:paraId="0849E4F8" w14:textId="77777777" w:rsidR="00E669CD" w:rsidRDefault="00E669CD" w:rsidP="00E669CD">
      <w:pPr>
        <w:pStyle w:val="Header"/>
        <w:rPr>
          <w:rFonts w:asciiTheme="minorHAnsi" w:hAnsiTheme="minorHAnsi"/>
          <w:sz w:val="24"/>
          <w:szCs w:val="44"/>
        </w:rPr>
      </w:pPr>
    </w:p>
    <w:p w14:paraId="15E1A5BC" w14:textId="77777777" w:rsidR="00E669CD" w:rsidRDefault="00E669CD" w:rsidP="00E669CD">
      <w:pPr>
        <w:pStyle w:val="Header"/>
        <w:rPr>
          <w:rFonts w:asciiTheme="minorHAnsi" w:hAnsiTheme="minorHAnsi"/>
          <w:sz w:val="24"/>
          <w:szCs w:val="44"/>
        </w:rPr>
      </w:pPr>
    </w:p>
    <w:p w14:paraId="0C9FD426" w14:textId="77777777" w:rsidR="00E669CD" w:rsidRDefault="00E669CD" w:rsidP="00E669CD">
      <w:pPr>
        <w:pStyle w:val="Header"/>
        <w:rPr>
          <w:rFonts w:asciiTheme="minorHAnsi" w:hAnsiTheme="minorHAnsi"/>
          <w:sz w:val="24"/>
          <w:szCs w:val="44"/>
        </w:rPr>
      </w:pPr>
    </w:p>
    <w:p w14:paraId="6A9A67C8" w14:textId="77777777" w:rsidR="00E669CD" w:rsidRDefault="00E669CD" w:rsidP="00E669CD">
      <w:pPr>
        <w:pStyle w:val="Header"/>
        <w:rPr>
          <w:rFonts w:asciiTheme="minorHAnsi" w:hAnsiTheme="minorHAnsi"/>
          <w:sz w:val="24"/>
          <w:szCs w:val="44"/>
        </w:rPr>
      </w:pPr>
    </w:p>
    <w:p w14:paraId="408C436A" w14:textId="77777777" w:rsidR="00E669CD" w:rsidRDefault="00E669CD" w:rsidP="00E669CD">
      <w:pPr>
        <w:pStyle w:val="Header"/>
        <w:rPr>
          <w:rFonts w:asciiTheme="minorHAnsi" w:hAnsiTheme="minorHAnsi"/>
          <w:sz w:val="24"/>
          <w:szCs w:val="44"/>
        </w:rPr>
      </w:pPr>
    </w:p>
    <w:p w14:paraId="60031897" w14:textId="77777777" w:rsidR="00E669CD" w:rsidRDefault="00E669CD" w:rsidP="00E669CD">
      <w:pPr>
        <w:pStyle w:val="Header"/>
        <w:rPr>
          <w:rFonts w:asciiTheme="minorHAnsi" w:hAnsiTheme="minorHAnsi"/>
          <w:sz w:val="24"/>
          <w:szCs w:val="44"/>
        </w:rPr>
      </w:pPr>
    </w:p>
    <w:p w14:paraId="71D345F3" w14:textId="77777777" w:rsidR="00E669CD" w:rsidRDefault="00E669CD" w:rsidP="00E669CD">
      <w:pPr>
        <w:pStyle w:val="Header"/>
        <w:rPr>
          <w:rFonts w:asciiTheme="minorHAnsi" w:hAnsiTheme="minorHAnsi"/>
          <w:sz w:val="24"/>
          <w:szCs w:val="44"/>
        </w:rPr>
      </w:pPr>
    </w:p>
    <w:p w14:paraId="512F6719" w14:textId="77777777" w:rsidR="00E669CD" w:rsidRDefault="00E669CD" w:rsidP="00E669CD">
      <w:pPr>
        <w:pStyle w:val="Header"/>
        <w:rPr>
          <w:rFonts w:asciiTheme="minorHAnsi" w:hAnsiTheme="minorHAnsi"/>
          <w:sz w:val="24"/>
          <w:szCs w:val="44"/>
        </w:rPr>
      </w:pPr>
    </w:p>
    <w:p w14:paraId="2293129C" w14:textId="77777777" w:rsidR="00E669CD" w:rsidRDefault="00E669CD" w:rsidP="00E669CD">
      <w:pPr>
        <w:pStyle w:val="Header"/>
        <w:rPr>
          <w:rFonts w:asciiTheme="minorHAnsi" w:hAnsiTheme="minorHAnsi"/>
          <w:sz w:val="24"/>
          <w:szCs w:val="44"/>
        </w:rPr>
      </w:pPr>
    </w:p>
    <w:p w14:paraId="7F3DAD0E" w14:textId="77777777" w:rsidR="00E669CD" w:rsidRDefault="00E669CD" w:rsidP="00E669CD">
      <w:pPr>
        <w:pStyle w:val="Header"/>
        <w:rPr>
          <w:rFonts w:asciiTheme="minorHAnsi" w:hAnsiTheme="minorHAnsi"/>
          <w:sz w:val="24"/>
          <w:szCs w:val="44"/>
        </w:rPr>
      </w:pPr>
    </w:p>
    <w:p w14:paraId="7C24EFBD" w14:textId="77777777" w:rsidR="00E669CD" w:rsidRDefault="00E669CD" w:rsidP="00E669CD">
      <w:pPr>
        <w:pStyle w:val="Header"/>
        <w:rPr>
          <w:rFonts w:asciiTheme="minorHAnsi" w:hAnsiTheme="minorHAnsi"/>
          <w:sz w:val="24"/>
          <w:szCs w:val="44"/>
        </w:rPr>
      </w:pPr>
    </w:p>
    <w:p w14:paraId="300E1707" w14:textId="77777777" w:rsidR="00E669CD" w:rsidRDefault="00E669CD" w:rsidP="00E669CD">
      <w:pPr>
        <w:pStyle w:val="Header"/>
        <w:rPr>
          <w:rFonts w:asciiTheme="minorHAnsi" w:hAnsiTheme="minorHAnsi"/>
          <w:sz w:val="24"/>
          <w:szCs w:val="44"/>
        </w:rPr>
      </w:pPr>
    </w:p>
    <w:p w14:paraId="27963AA4" w14:textId="77777777" w:rsidR="00E669CD" w:rsidRDefault="00E669CD" w:rsidP="00E669CD">
      <w:pPr>
        <w:pStyle w:val="Header"/>
        <w:rPr>
          <w:rFonts w:asciiTheme="minorHAnsi" w:hAnsiTheme="minorHAnsi"/>
          <w:sz w:val="24"/>
          <w:szCs w:val="44"/>
        </w:rPr>
      </w:pPr>
    </w:p>
    <w:p w14:paraId="495469EA" w14:textId="77777777" w:rsidR="00E669CD" w:rsidRDefault="00E669CD" w:rsidP="00E669CD">
      <w:pPr>
        <w:pStyle w:val="Header"/>
        <w:rPr>
          <w:rFonts w:asciiTheme="minorHAnsi" w:hAnsiTheme="minorHAnsi"/>
          <w:sz w:val="24"/>
          <w:szCs w:val="44"/>
        </w:rPr>
      </w:pPr>
    </w:p>
    <w:p w14:paraId="467002A9" w14:textId="77777777" w:rsidR="00E669CD" w:rsidRDefault="00E669CD" w:rsidP="00E669CD">
      <w:pPr>
        <w:pStyle w:val="Header"/>
        <w:rPr>
          <w:rFonts w:asciiTheme="minorHAnsi" w:hAnsiTheme="minorHAnsi"/>
          <w:sz w:val="24"/>
          <w:szCs w:val="44"/>
        </w:rPr>
      </w:pPr>
    </w:p>
    <w:p w14:paraId="5222E044" w14:textId="77777777" w:rsidR="00E669CD" w:rsidRDefault="00E669CD" w:rsidP="00E669CD">
      <w:pPr>
        <w:pStyle w:val="Header"/>
        <w:rPr>
          <w:rFonts w:asciiTheme="minorHAnsi" w:hAnsiTheme="minorHAnsi"/>
          <w:sz w:val="24"/>
          <w:szCs w:val="44"/>
        </w:rPr>
      </w:pPr>
    </w:p>
    <w:p w14:paraId="1F026680" w14:textId="77777777" w:rsidR="00E669CD" w:rsidRDefault="00E669CD" w:rsidP="00E669CD">
      <w:pPr>
        <w:pStyle w:val="Header"/>
        <w:rPr>
          <w:rFonts w:asciiTheme="minorHAnsi" w:hAnsiTheme="minorHAnsi"/>
          <w:sz w:val="24"/>
          <w:szCs w:val="44"/>
        </w:rPr>
      </w:pPr>
    </w:p>
    <w:p w14:paraId="3A22EF27" w14:textId="77777777" w:rsidR="00E669CD" w:rsidRDefault="00E669CD" w:rsidP="00E669CD">
      <w:pPr>
        <w:pStyle w:val="Header"/>
        <w:rPr>
          <w:rFonts w:asciiTheme="minorHAnsi" w:hAnsiTheme="minorHAnsi"/>
          <w:sz w:val="24"/>
          <w:szCs w:val="44"/>
        </w:rPr>
      </w:pPr>
    </w:p>
    <w:p w14:paraId="693D7CEA" w14:textId="77777777" w:rsidR="00E669CD" w:rsidRDefault="00E669CD" w:rsidP="00E669CD">
      <w:pPr>
        <w:pStyle w:val="Header"/>
        <w:rPr>
          <w:rFonts w:asciiTheme="minorHAnsi" w:hAnsiTheme="minorHAnsi"/>
          <w:sz w:val="24"/>
          <w:szCs w:val="44"/>
        </w:rPr>
      </w:pPr>
    </w:p>
    <w:p w14:paraId="76EDFD5D" w14:textId="77777777" w:rsidR="00E669CD" w:rsidRPr="00E669CD" w:rsidRDefault="00E669CD" w:rsidP="00E669CD">
      <w:pPr>
        <w:pStyle w:val="Header"/>
        <w:rPr>
          <w:rFonts w:asciiTheme="minorHAnsi" w:hAnsiTheme="minorHAnsi"/>
          <w:sz w:val="24"/>
          <w:szCs w:val="44"/>
        </w:rPr>
      </w:pPr>
    </w:p>
    <w:p w14:paraId="231DC941" w14:textId="77777777" w:rsidR="00EC093C" w:rsidRDefault="00EC093C" w:rsidP="00EC093C">
      <w:pPr>
        <w:pStyle w:val="Header"/>
        <w:rPr>
          <w:rFonts w:asciiTheme="minorHAnsi" w:hAnsiTheme="minorHAnsi"/>
          <w:b/>
          <w:sz w:val="28"/>
          <w:szCs w:val="44"/>
        </w:rPr>
      </w:pPr>
      <w:r w:rsidRPr="00A43C18">
        <w:rPr>
          <w:rFonts w:asciiTheme="minorHAnsi" w:hAnsiTheme="minorHAnsi"/>
          <w:b/>
          <w:sz w:val="28"/>
          <w:szCs w:val="44"/>
        </w:rPr>
        <w:t>Grading Criteria</w:t>
      </w:r>
      <w:r>
        <w:rPr>
          <w:rFonts w:asciiTheme="minorHAnsi" w:hAnsiTheme="minorHAnsi"/>
          <w:b/>
          <w:sz w:val="28"/>
          <w:szCs w:val="44"/>
        </w:rPr>
        <w:t>:</w:t>
      </w:r>
    </w:p>
    <w:p w14:paraId="48BE8ED1" w14:textId="77777777" w:rsidR="00EC093C" w:rsidRDefault="00EC093C" w:rsidP="00EC093C">
      <w:pPr>
        <w:pStyle w:val="Header"/>
        <w:rPr>
          <w:rFonts w:asciiTheme="minorHAnsi" w:hAnsiTheme="minorHAnsi"/>
          <w:b/>
          <w:sz w:val="28"/>
          <w:szCs w:val="44"/>
        </w:rPr>
      </w:pPr>
    </w:p>
    <w:p w14:paraId="5179B759" w14:textId="77777777" w:rsidR="00EC093C" w:rsidRPr="00175E11" w:rsidRDefault="00EC093C" w:rsidP="00EC093C">
      <w:pPr>
        <w:pStyle w:val="Header"/>
        <w:rPr>
          <w:rFonts w:asciiTheme="minorHAnsi" w:hAnsiTheme="minorHAnsi"/>
          <w:sz w:val="26"/>
          <w:szCs w:val="26"/>
        </w:rPr>
      </w:pPr>
    </w:p>
    <w:p w14:paraId="457BBFDA" w14:textId="77777777" w:rsidR="00AB317B" w:rsidRPr="00AB317B" w:rsidRDefault="00AB317B" w:rsidP="00AB317B">
      <w:pPr>
        <w:rPr>
          <w:rFonts w:eastAsia="Times New Roman" w:cs="Times New Roman"/>
          <w:b/>
          <w:sz w:val="24"/>
          <w:szCs w:val="24"/>
        </w:rPr>
      </w:pPr>
      <w:r w:rsidRPr="00AB317B">
        <w:rPr>
          <w:rFonts w:eastAsia="Times New Roman" w:cs="Times New Roman"/>
          <w:b/>
          <w:sz w:val="24"/>
          <w:szCs w:val="24"/>
        </w:rPr>
        <w:t>Unclassified</w:t>
      </w:r>
    </w:p>
    <w:p w14:paraId="377BE4F7" w14:textId="77777777" w:rsidR="00AB317B" w:rsidRPr="00AB317B" w:rsidRDefault="00AB317B" w:rsidP="00AB317B">
      <w:pPr>
        <w:rPr>
          <w:rFonts w:eastAsia="Times New Roman" w:cs="Times New Roman"/>
          <w:sz w:val="24"/>
          <w:szCs w:val="24"/>
        </w:rPr>
      </w:pPr>
      <w:r w:rsidRPr="00AB317B">
        <w:rPr>
          <w:rFonts w:eastAsia="Times New Roman" w:cs="Times New Roman"/>
          <w:sz w:val="24"/>
          <w:szCs w:val="24"/>
        </w:rPr>
        <w:t>A learner not on course to achieve this unit might evidence a significant number of the following:</w:t>
      </w:r>
    </w:p>
    <w:p w14:paraId="270B983F" w14:textId="77777777" w:rsidR="00AB317B" w:rsidRPr="00AB317B" w:rsidRDefault="00AB317B" w:rsidP="00AB317B">
      <w:pPr>
        <w:pStyle w:val="ListParagraph"/>
        <w:numPr>
          <w:ilvl w:val="0"/>
          <w:numId w:val="10"/>
        </w:numPr>
        <w:rPr>
          <w:rFonts w:eastAsia="Times New Roman" w:cs="Times New Roman"/>
          <w:sz w:val="24"/>
          <w:szCs w:val="24"/>
        </w:rPr>
      </w:pPr>
      <w:r w:rsidRPr="00AB317B">
        <w:rPr>
          <w:rFonts w:eastAsia="Times New Roman" w:cs="Times New Roman"/>
          <w:sz w:val="24"/>
          <w:szCs w:val="24"/>
        </w:rPr>
        <w:t>Provide a basic plan of the public and personal liability insurance with regard to health &amp; safety which is inaccurate or displays incorrect or fictitious information</w:t>
      </w:r>
    </w:p>
    <w:p w14:paraId="02DC6B6D" w14:textId="77777777" w:rsidR="00AB317B" w:rsidRPr="00AB317B" w:rsidRDefault="00AB317B" w:rsidP="00AB317B">
      <w:pPr>
        <w:pStyle w:val="ListParagraph"/>
        <w:numPr>
          <w:ilvl w:val="0"/>
          <w:numId w:val="10"/>
        </w:numPr>
        <w:rPr>
          <w:rFonts w:eastAsia="Times New Roman" w:cs="Times New Roman"/>
          <w:sz w:val="24"/>
          <w:szCs w:val="24"/>
        </w:rPr>
      </w:pPr>
      <w:r w:rsidRPr="00AB317B">
        <w:rPr>
          <w:rFonts w:eastAsia="Times New Roman" w:cs="Times New Roman"/>
          <w:sz w:val="24"/>
          <w:szCs w:val="24"/>
        </w:rPr>
        <w:t>Produce a strategy for the process of a risk assessing which is lacking key and crucial points</w:t>
      </w:r>
    </w:p>
    <w:p w14:paraId="5D11F376" w14:textId="77777777" w:rsidR="00AB317B" w:rsidRPr="00AB317B" w:rsidRDefault="00AB317B" w:rsidP="00AB317B">
      <w:pPr>
        <w:pStyle w:val="ListParagraph"/>
        <w:numPr>
          <w:ilvl w:val="0"/>
          <w:numId w:val="10"/>
        </w:numPr>
        <w:rPr>
          <w:rFonts w:eastAsia="Times New Roman" w:cs="Times New Roman"/>
          <w:sz w:val="24"/>
          <w:szCs w:val="24"/>
        </w:rPr>
      </w:pPr>
      <w:r w:rsidRPr="00AB317B">
        <w:rPr>
          <w:rFonts w:eastAsia="Times New Roman" w:cs="Times New Roman"/>
          <w:sz w:val="24"/>
          <w:szCs w:val="24"/>
        </w:rPr>
        <w:t>Complete a basic risk assessment that lacks reference to the HSE five steps approach or that does not identified all hazards that may cause injury etc.</w:t>
      </w:r>
    </w:p>
    <w:p w14:paraId="14B5DEEC" w14:textId="77777777" w:rsidR="00AB317B" w:rsidRPr="00AB317B" w:rsidRDefault="00AB317B" w:rsidP="00AB317B">
      <w:pPr>
        <w:pStyle w:val="ListParagraph"/>
        <w:numPr>
          <w:ilvl w:val="0"/>
          <w:numId w:val="10"/>
        </w:numPr>
        <w:rPr>
          <w:rFonts w:eastAsia="Times New Roman" w:cs="Times New Roman"/>
          <w:sz w:val="24"/>
          <w:szCs w:val="24"/>
        </w:rPr>
      </w:pPr>
      <w:r w:rsidRPr="00AB317B">
        <w:rPr>
          <w:rFonts w:eastAsia="Times New Roman" w:cs="Times New Roman"/>
          <w:sz w:val="24"/>
          <w:szCs w:val="24"/>
        </w:rPr>
        <w:t>Attend the event and monitor the health and safety issues displaying a lack of awareness health and safety issues.</w:t>
      </w:r>
    </w:p>
    <w:p w14:paraId="2035C12E" w14:textId="77777777" w:rsidR="00AB317B" w:rsidRPr="00AB317B" w:rsidRDefault="00AB317B" w:rsidP="00AB317B">
      <w:pPr>
        <w:pStyle w:val="ListParagraph"/>
        <w:numPr>
          <w:ilvl w:val="0"/>
          <w:numId w:val="10"/>
        </w:numPr>
        <w:rPr>
          <w:rFonts w:eastAsia="Times New Roman" w:cs="Times New Roman"/>
          <w:sz w:val="24"/>
          <w:szCs w:val="24"/>
        </w:rPr>
      </w:pPr>
      <w:r w:rsidRPr="00AB317B">
        <w:rPr>
          <w:rFonts w:eastAsia="Times New Roman" w:cs="Times New Roman"/>
          <w:sz w:val="24"/>
          <w:szCs w:val="24"/>
        </w:rPr>
        <w:t>Give a basic evaluation of the success of the event that bears little or no relation to the health and safety procedures as result of the risk assessment.</w:t>
      </w:r>
    </w:p>
    <w:p w14:paraId="4940B317" w14:textId="77777777" w:rsidR="00AB317B" w:rsidRPr="00AB317B" w:rsidRDefault="00AB317B" w:rsidP="00AB317B">
      <w:pPr>
        <w:rPr>
          <w:rFonts w:eastAsia="Times New Roman" w:cs="Times New Roman"/>
          <w:b/>
          <w:sz w:val="24"/>
          <w:szCs w:val="24"/>
        </w:rPr>
      </w:pPr>
      <w:r w:rsidRPr="00AB317B">
        <w:rPr>
          <w:rFonts w:eastAsia="Times New Roman" w:cs="Times New Roman"/>
          <w:b/>
          <w:sz w:val="24"/>
          <w:szCs w:val="24"/>
        </w:rPr>
        <w:t>Pass</w:t>
      </w:r>
    </w:p>
    <w:p w14:paraId="522347BB" w14:textId="77777777" w:rsidR="00AB317B" w:rsidRPr="00AB317B" w:rsidRDefault="00AB317B" w:rsidP="00AB317B">
      <w:pPr>
        <w:rPr>
          <w:rFonts w:eastAsia="Times New Roman" w:cs="Times New Roman"/>
          <w:b/>
          <w:sz w:val="24"/>
          <w:szCs w:val="24"/>
        </w:rPr>
      </w:pPr>
      <w:r w:rsidRPr="00AB317B">
        <w:rPr>
          <w:rFonts w:eastAsia="Times New Roman" w:cs="Times New Roman"/>
          <w:b/>
          <w:sz w:val="24"/>
          <w:szCs w:val="24"/>
        </w:rPr>
        <w:t>To achieve a pass, all learners must:</w:t>
      </w:r>
    </w:p>
    <w:p w14:paraId="2E83AAA0" w14:textId="77777777" w:rsidR="00AB317B" w:rsidRPr="00AB317B" w:rsidRDefault="00AB317B" w:rsidP="00AB317B">
      <w:pPr>
        <w:pStyle w:val="ListParagraph"/>
        <w:numPr>
          <w:ilvl w:val="0"/>
          <w:numId w:val="8"/>
        </w:numPr>
        <w:rPr>
          <w:rFonts w:eastAsia="Times New Roman" w:cs="Times New Roman"/>
          <w:sz w:val="24"/>
          <w:szCs w:val="24"/>
        </w:rPr>
      </w:pPr>
      <w:r w:rsidRPr="00AB317B">
        <w:rPr>
          <w:rFonts w:eastAsia="Times New Roman" w:cs="Times New Roman"/>
          <w:sz w:val="24"/>
          <w:szCs w:val="24"/>
        </w:rPr>
        <w:t>Give a basic plan of the public and personal liability insurance issues with regard to health &amp; safety issues in a live event displaying some underpinning awareness of the legal responsibility of running the specific event.</w:t>
      </w:r>
      <w:r>
        <w:rPr>
          <w:rFonts w:eastAsia="Times New Roman" w:cs="Times New Roman"/>
          <w:sz w:val="24"/>
          <w:szCs w:val="24"/>
        </w:rPr>
        <w:t xml:space="preserve"> </w:t>
      </w:r>
      <w:r w:rsidRPr="00AB317B">
        <w:rPr>
          <w:rFonts w:eastAsia="Times New Roman" w:cs="Times New Roman"/>
          <w:sz w:val="24"/>
          <w:szCs w:val="24"/>
        </w:rPr>
        <w:t>Demonstrate some awareness and knowledge of own personal liability for the event.</w:t>
      </w:r>
    </w:p>
    <w:p w14:paraId="0C357FDD" w14:textId="77777777" w:rsidR="00AB317B" w:rsidRPr="00AB317B" w:rsidRDefault="00AB317B" w:rsidP="00AB317B">
      <w:pPr>
        <w:pStyle w:val="ListParagraph"/>
        <w:numPr>
          <w:ilvl w:val="0"/>
          <w:numId w:val="8"/>
        </w:numPr>
        <w:rPr>
          <w:rFonts w:eastAsia="Times New Roman" w:cs="Times New Roman"/>
          <w:sz w:val="24"/>
          <w:szCs w:val="24"/>
        </w:rPr>
      </w:pPr>
      <w:r w:rsidRPr="00AB317B">
        <w:rPr>
          <w:rFonts w:eastAsia="Times New Roman" w:cs="Times New Roman"/>
          <w:sz w:val="24"/>
          <w:szCs w:val="24"/>
        </w:rPr>
        <w:t>Produce a basic strategy for the process of a risk assessing a specific event in terms of in relation current health and safety law, which displays some awareness, knowledge and understanding.</w:t>
      </w:r>
    </w:p>
    <w:p w14:paraId="7B76FC8D" w14:textId="77777777" w:rsidR="00AB317B" w:rsidRPr="00AB317B" w:rsidRDefault="00AB317B" w:rsidP="00AB317B">
      <w:pPr>
        <w:pStyle w:val="ListParagraph"/>
        <w:numPr>
          <w:ilvl w:val="0"/>
          <w:numId w:val="8"/>
        </w:numPr>
        <w:rPr>
          <w:rFonts w:eastAsia="Times New Roman" w:cs="Times New Roman"/>
          <w:sz w:val="24"/>
          <w:szCs w:val="24"/>
        </w:rPr>
      </w:pPr>
      <w:r w:rsidRPr="00AB317B">
        <w:rPr>
          <w:rFonts w:eastAsia="Times New Roman" w:cs="Times New Roman"/>
          <w:sz w:val="24"/>
          <w:szCs w:val="24"/>
        </w:rPr>
        <w:t>Complete a basic risk assessment (using HSE five steps approach) for all the identified hazards that may cause injury etc.</w:t>
      </w:r>
    </w:p>
    <w:p w14:paraId="1EC3A110" w14:textId="77777777" w:rsidR="00AB317B" w:rsidRPr="00AB317B" w:rsidRDefault="00AB317B" w:rsidP="00AB317B">
      <w:pPr>
        <w:pStyle w:val="ListParagraph"/>
        <w:numPr>
          <w:ilvl w:val="0"/>
          <w:numId w:val="8"/>
        </w:numPr>
        <w:rPr>
          <w:rFonts w:eastAsia="Times New Roman" w:cs="Times New Roman"/>
          <w:sz w:val="24"/>
          <w:szCs w:val="24"/>
        </w:rPr>
      </w:pPr>
      <w:r w:rsidRPr="00AB317B">
        <w:rPr>
          <w:rFonts w:eastAsia="Times New Roman" w:cs="Times New Roman"/>
          <w:sz w:val="24"/>
          <w:szCs w:val="24"/>
        </w:rPr>
        <w:t>Attend the event and monitor the health and safety issues displaying some good awareness and observational skills.</w:t>
      </w:r>
    </w:p>
    <w:p w14:paraId="5206B5C2" w14:textId="77777777" w:rsidR="00AB317B" w:rsidRPr="00AB317B" w:rsidRDefault="00AB317B" w:rsidP="00AB317B">
      <w:pPr>
        <w:pStyle w:val="ListParagraph"/>
        <w:numPr>
          <w:ilvl w:val="0"/>
          <w:numId w:val="8"/>
        </w:numPr>
        <w:rPr>
          <w:rFonts w:eastAsia="Times New Roman" w:cs="Times New Roman"/>
          <w:sz w:val="24"/>
          <w:szCs w:val="24"/>
        </w:rPr>
      </w:pPr>
      <w:r w:rsidRPr="00AB317B">
        <w:rPr>
          <w:rFonts w:eastAsia="Times New Roman" w:cs="Times New Roman"/>
          <w:sz w:val="24"/>
          <w:szCs w:val="24"/>
        </w:rPr>
        <w:t>Give a basic evaluation of the success of the event in relation to the health and safety procedures as result of the risk assessment and outline certain areas for future development for further events.</w:t>
      </w:r>
    </w:p>
    <w:p w14:paraId="6677B03C" w14:textId="77777777" w:rsidR="00AB317B" w:rsidRPr="00AB317B" w:rsidRDefault="00AB317B" w:rsidP="00AB317B">
      <w:pPr>
        <w:rPr>
          <w:rFonts w:eastAsia="Times New Roman" w:cs="Times New Roman"/>
          <w:b/>
          <w:sz w:val="24"/>
          <w:szCs w:val="24"/>
        </w:rPr>
      </w:pPr>
      <w:r w:rsidRPr="00AB317B">
        <w:rPr>
          <w:rFonts w:eastAsia="Times New Roman" w:cs="Times New Roman"/>
          <w:b/>
          <w:sz w:val="24"/>
          <w:szCs w:val="24"/>
        </w:rPr>
        <w:t>Merit</w:t>
      </w:r>
    </w:p>
    <w:p w14:paraId="18B0E90E" w14:textId="77777777" w:rsidR="00AB317B" w:rsidRPr="00AB317B" w:rsidRDefault="00AB317B" w:rsidP="00AB317B">
      <w:pPr>
        <w:rPr>
          <w:rFonts w:eastAsia="Times New Roman" w:cs="Times New Roman"/>
          <w:b/>
          <w:sz w:val="24"/>
          <w:szCs w:val="24"/>
        </w:rPr>
      </w:pPr>
      <w:r w:rsidRPr="00AB317B">
        <w:rPr>
          <w:rFonts w:eastAsia="Times New Roman" w:cs="Times New Roman"/>
          <w:b/>
          <w:sz w:val="24"/>
          <w:szCs w:val="24"/>
        </w:rPr>
        <w:t>To achieve a merit, learners should:</w:t>
      </w:r>
    </w:p>
    <w:p w14:paraId="55E99035" w14:textId="77777777" w:rsidR="00AB317B" w:rsidRPr="00AB317B" w:rsidRDefault="00AB317B" w:rsidP="00AB317B">
      <w:pPr>
        <w:pStyle w:val="ListParagraph"/>
        <w:numPr>
          <w:ilvl w:val="0"/>
          <w:numId w:val="12"/>
        </w:numPr>
        <w:rPr>
          <w:rFonts w:eastAsia="Times New Roman" w:cs="Times New Roman"/>
          <w:sz w:val="24"/>
          <w:szCs w:val="24"/>
        </w:rPr>
      </w:pPr>
      <w:r w:rsidRPr="00AB317B">
        <w:rPr>
          <w:rFonts w:eastAsia="Times New Roman" w:cs="Times New Roman"/>
          <w:sz w:val="24"/>
          <w:szCs w:val="24"/>
        </w:rPr>
        <w:t>Give a good detailed plan of the public and personal liability insurance issues with regard to health &amp; safety issues in a live event displaying a good underpinning awareness of the legal responsibility of running the specific event. Demonstrate a broad and detailed knowledge of own personal liability for the event.</w:t>
      </w:r>
    </w:p>
    <w:p w14:paraId="7C4E1E16" w14:textId="77777777" w:rsidR="00AB317B" w:rsidRPr="00AB317B" w:rsidRDefault="00AB317B" w:rsidP="00AB317B">
      <w:pPr>
        <w:pStyle w:val="ListParagraph"/>
        <w:numPr>
          <w:ilvl w:val="0"/>
          <w:numId w:val="12"/>
        </w:numPr>
        <w:rPr>
          <w:rFonts w:eastAsia="Times New Roman" w:cs="Times New Roman"/>
          <w:sz w:val="24"/>
          <w:szCs w:val="24"/>
        </w:rPr>
      </w:pPr>
      <w:r w:rsidRPr="00AB317B">
        <w:rPr>
          <w:rFonts w:eastAsia="Times New Roman" w:cs="Times New Roman"/>
          <w:sz w:val="24"/>
          <w:szCs w:val="24"/>
        </w:rPr>
        <w:lastRenderedPageBreak/>
        <w:t>Give a well thought out strategy for the process of a risk assessing a specific event in terms of in relation current health and safety law, which displays a strong awareness and good knowledge and understanding.</w:t>
      </w:r>
    </w:p>
    <w:p w14:paraId="5BE53437" w14:textId="77777777" w:rsidR="00AB317B" w:rsidRPr="00AB317B" w:rsidRDefault="00AB317B" w:rsidP="00AB317B">
      <w:pPr>
        <w:pStyle w:val="ListParagraph"/>
        <w:numPr>
          <w:ilvl w:val="0"/>
          <w:numId w:val="12"/>
        </w:numPr>
        <w:rPr>
          <w:rFonts w:eastAsia="Times New Roman" w:cs="Times New Roman"/>
          <w:sz w:val="24"/>
          <w:szCs w:val="24"/>
        </w:rPr>
      </w:pPr>
      <w:r w:rsidRPr="00AB317B">
        <w:rPr>
          <w:rFonts w:eastAsia="Times New Roman" w:cs="Times New Roman"/>
          <w:sz w:val="24"/>
          <w:szCs w:val="24"/>
        </w:rPr>
        <w:t>Complete a detailed risk assessment (using HSE five steps approach) for all the identified hazards that may cause injury etc.</w:t>
      </w:r>
    </w:p>
    <w:p w14:paraId="0311167F" w14:textId="77777777" w:rsidR="00AB317B" w:rsidRDefault="00AB317B" w:rsidP="00AB317B">
      <w:pPr>
        <w:pStyle w:val="ListParagraph"/>
        <w:numPr>
          <w:ilvl w:val="0"/>
          <w:numId w:val="12"/>
        </w:numPr>
        <w:rPr>
          <w:rFonts w:eastAsia="Times New Roman" w:cs="Times New Roman"/>
          <w:sz w:val="24"/>
          <w:szCs w:val="24"/>
        </w:rPr>
      </w:pPr>
      <w:r w:rsidRPr="00AB317B">
        <w:rPr>
          <w:rFonts w:eastAsia="Times New Roman" w:cs="Times New Roman"/>
          <w:sz w:val="24"/>
          <w:szCs w:val="24"/>
        </w:rPr>
        <w:t>Attend the event and effectively monitor the health and safety issues displaying good awareness and observational skills.</w:t>
      </w:r>
    </w:p>
    <w:p w14:paraId="4198CAEC" w14:textId="77777777" w:rsidR="00EC093C" w:rsidRDefault="00AB317B" w:rsidP="00AB317B">
      <w:pPr>
        <w:pStyle w:val="ListParagraph"/>
        <w:numPr>
          <w:ilvl w:val="0"/>
          <w:numId w:val="12"/>
        </w:numPr>
        <w:rPr>
          <w:rFonts w:eastAsia="Times New Roman" w:cs="Times New Roman"/>
          <w:sz w:val="24"/>
          <w:szCs w:val="24"/>
        </w:rPr>
      </w:pPr>
      <w:r w:rsidRPr="00AB317B">
        <w:rPr>
          <w:rFonts w:eastAsia="Times New Roman" w:cs="Times New Roman"/>
          <w:sz w:val="24"/>
          <w:szCs w:val="24"/>
        </w:rPr>
        <w:t>Give a clear, analytical, evaluation of the success of the event in relation to the health and safety procedures as result of the risk assessment and outline certain areas for future development for further events.</w:t>
      </w:r>
    </w:p>
    <w:p w14:paraId="1DAD8FD6" w14:textId="77777777" w:rsidR="00AB317B" w:rsidRPr="00AB317B" w:rsidRDefault="00AB317B" w:rsidP="00AB317B">
      <w:pPr>
        <w:rPr>
          <w:rFonts w:eastAsia="Times New Roman" w:cs="Times New Roman"/>
          <w:b/>
          <w:sz w:val="24"/>
          <w:szCs w:val="24"/>
        </w:rPr>
      </w:pPr>
      <w:r w:rsidRPr="00AB317B">
        <w:rPr>
          <w:rFonts w:eastAsia="Times New Roman" w:cs="Times New Roman"/>
          <w:b/>
          <w:sz w:val="24"/>
          <w:szCs w:val="24"/>
        </w:rPr>
        <w:t>Distinction</w:t>
      </w:r>
    </w:p>
    <w:p w14:paraId="2673D5E4" w14:textId="77777777" w:rsidR="00AB317B" w:rsidRPr="00AB317B" w:rsidRDefault="00AB317B" w:rsidP="00AB317B">
      <w:pPr>
        <w:rPr>
          <w:rFonts w:eastAsia="Times New Roman" w:cs="Times New Roman"/>
          <w:b/>
          <w:sz w:val="24"/>
          <w:szCs w:val="24"/>
        </w:rPr>
      </w:pPr>
      <w:r w:rsidRPr="00AB317B">
        <w:rPr>
          <w:rFonts w:eastAsia="Times New Roman" w:cs="Times New Roman"/>
          <w:b/>
          <w:sz w:val="24"/>
          <w:szCs w:val="24"/>
        </w:rPr>
        <w:t>To achieve a distinction, learners should:</w:t>
      </w:r>
    </w:p>
    <w:p w14:paraId="44E15ACD" w14:textId="77777777" w:rsidR="00AB317B" w:rsidRPr="00AB317B" w:rsidRDefault="00AB317B" w:rsidP="00AB317B">
      <w:pPr>
        <w:ind w:left="360"/>
        <w:rPr>
          <w:rFonts w:eastAsia="Times New Roman" w:cs="Times New Roman"/>
          <w:sz w:val="24"/>
          <w:szCs w:val="24"/>
        </w:rPr>
      </w:pPr>
      <w:r w:rsidRPr="00AB317B">
        <w:rPr>
          <w:rFonts w:eastAsia="Times New Roman" w:cs="Times New Roman"/>
          <w:sz w:val="24"/>
          <w:szCs w:val="24"/>
        </w:rPr>
        <w:t>1. Give a detailed comprehensive plan of the public and personal liability insurance issues with regard to health &amp; safety issues in a live event displaying excellent comprehensive awareness of the legal responsibility of running the specific event. Demonstrate a broad and detailed knowledge of own personal liability for the event.</w:t>
      </w:r>
    </w:p>
    <w:p w14:paraId="1465558C" w14:textId="77777777" w:rsidR="00AB317B" w:rsidRPr="00AB317B" w:rsidRDefault="00AB317B" w:rsidP="00AB317B">
      <w:pPr>
        <w:ind w:left="360"/>
        <w:rPr>
          <w:rFonts w:eastAsia="Times New Roman" w:cs="Times New Roman"/>
          <w:sz w:val="24"/>
          <w:szCs w:val="24"/>
        </w:rPr>
      </w:pPr>
      <w:r w:rsidRPr="00AB317B">
        <w:rPr>
          <w:rFonts w:eastAsia="Times New Roman" w:cs="Times New Roman"/>
          <w:sz w:val="24"/>
          <w:szCs w:val="24"/>
        </w:rPr>
        <w:t>2. Give a detailed strategy for the process of a risk assessing a specific event in terms of in relation current health and safety law, which displays excellent awareness with a broad knowledge and understanding.</w:t>
      </w:r>
    </w:p>
    <w:p w14:paraId="0E8FA4FE" w14:textId="77777777" w:rsidR="00AB317B" w:rsidRPr="00AB317B" w:rsidRDefault="00AB317B" w:rsidP="00AB317B">
      <w:pPr>
        <w:ind w:left="360"/>
        <w:rPr>
          <w:rFonts w:eastAsia="Times New Roman" w:cs="Times New Roman"/>
          <w:sz w:val="24"/>
          <w:szCs w:val="24"/>
        </w:rPr>
      </w:pPr>
      <w:r w:rsidRPr="00AB317B">
        <w:rPr>
          <w:rFonts w:eastAsia="Times New Roman" w:cs="Times New Roman"/>
          <w:sz w:val="24"/>
          <w:szCs w:val="24"/>
        </w:rPr>
        <w:t>3. Complete a comprehensive detailed risk assessment (using HSE five steps approach) for all the identified hazards that may cause injury etc.</w:t>
      </w:r>
    </w:p>
    <w:p w14:paraId="37B9628A" w14:textId="77777777" w:rsidR="00AB317B" w:rsidRPr="00AB317B" w:rsidRDefault="00AB317B" w:rsidP="00AB317B">
      <w:pPr>
        <w:ind w:left="360"/>
        <w:rPr>
          <w:rFonts w:eastAsia="Times New Roman" w:cs="Times New Roman"/>
          <w:sz w:val="24"/>
          <w:szCs w:val="24"/>
        </w:rPr>
      </w:pPr>
      <w:r w:rsidRPr="00AB317B">
        <w:rPr>
          <w:rFonts w:eastAsia="Times New Roman" w:cs="Times New Roman"/>
          <w:sz w:val="24"/>
          <w:szCs w:val="24"/>
        </w:rPr>
        <w:t>4. Attend the event and effectively monitor the health and safety issues displaying excellent awareness and observational skills.</w:t>
      </w:r>
    </w:p>
    <w:p w14:paraId="5E061FCC" w14:textId="77777777" w:rsidR="00AB317B" w:rsidRPr="00AB317B" w:rsidRDefault="00AB317B" w:rsidP="00AB317B">
      <w:pPr>
        <w:ind w:left="360"/>
        <w:rPr>
          <w:rFonts w:eastAsia="Times New Roman" w:cs="Times New Roman"/>
          <w:sz w:val="24"/>
          <w:szCs w:val="24"/>
        </w:rPr>
      </w:pPr>
      <w:r w:rsidRPr="00AB317B">
        <w:rPr>
          <w:rFonts w:eastAsia="Times New Roman" w:cs="Times New Roman"/>
          <w:sz w:val="24"/>
          <w:szCs w:val="24"/>
        </w:rPr>
        <w:t>5. Give a clear, detailed, analytical, evaluation of the success of the event in relation to the health and safety procedures as result of the risk assessment and outline all areas for future development for further events.</w:t>
      </w:r>
    </w:p>
    <w:p w14:paraId="2BFEC2E2" w14:textId="77777777" w:rsidR="00EC093C" w:rsidRDefault="00EC093C" w:rsidP="005E26CF">
      <w:pPr>
        <w:jc w:val="center"/>
        <w:rPr>
          <w:b/>
          <w:sz w:val="56"/>
          <w:u w:val="single"/>
        </w:rPr>
      </w:pPr>
    </w:p>
    <w:p w14:paraId="67870F8C" w14:textId="77777777" w:rsidR="00EC093C" w:rsidRDefault="00EC093C" w:rsidP="005E26CF">
      <w:pPr>
        <w:jc w:val="center"/>
        <w:rPr>
          <w:b/>
          <w:sz w:val="56"/>
          <w:u w:val="single"/>
        </w:rPr>
      </w:pPr>
    </w:p>
    <w:p w14:paraId="436C5795" w14:textId="77777777" w:rsidR="00EC093C" w:rsidRDefault="00EC093C" w:rsidP="006233DA">
      <w:pPr>
        <w:rPr>
          <w:b/>
          <w:sz w:val="56"/>
          <w:u w:val="single"/>
        </w:rPr>
      </w:pPr>
    </w:p>
    <w:sectPr w:rsidR="00EC093C" w:rsidSect="005E26CF">
      <w:pgSz w:w="11906" w:h="16838"/>
      <w:pgMar w:top="1440" w:right="1440" w:bottom="1440" w:left="1440" w:header="708" w:footer="708"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umanist521BT-Light">
    <w:altName w:val="Cambria"/>
    <w:panose1 w:val="00000000000000000000"/>
    <w:charset w:val="00"/>
    <w:family w:val="swiss"/>
    <w:notTrueType/>
    <w:pitch w:val="default"/>
    <w:sig w:usb0="00000003" w:usb1="00000000" w:usb2="00000000" w:usb3="00000000" w:csb0="00000001" w:csb1="00000000"/>
  </w:font>
  <w:font w:name="Humanist521BT-LightItalic">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6BBE"/>
    <w:multiLevelType w:val="hybridMultilevel"/>
    <w:tmpl w:val="73527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8D066F"/>
    <w:multiLevelType w:val="hybridMultilevel"/>
    <w:tmpl w:val="33967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D171AB"/>
    <w:multiLevelType w:val="hybridMultilevel"/>
    <w:tmpl w:val="B6FEA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B91185"/>
    <w:multiLevelType w:val="hybridMultilevel"/>
    <w:tmpl w:val="A7CA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5B585E"/>
    <w:multiLevelType w:val="hybridMultilevel"/>
    <w:tmpl w:val="36DCE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912134"/>
    <w:multiLevelType w:val="hybridMultilevel"/>
    <w:tmpl w:val="0DC46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A421CB1"/>
    <w:multiLevelType w:val="hybridMultilevel"/>
    <w:tmpl w:val="E7567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2FD60F5"/>
    <w:multiLevelType w:val="hybridMultilevel"/>
    <w:tmpl w:val="977C0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AB976F5"/>
    <w:multiLevelType w:val="hybridMultilevel"/>
    <w:tmpl w:val="DB667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A4E45A2"/>
    <w:multiLevelType w:val="hybridMultilevel"/>
    <w:tmpl w:val="8A602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CDA7C0E"/>
    <w:multiLevelType w:val="hybridMultilevel"/>
    <w:tmpl w:val="72D02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D8E0994"/>
    <w:multiLevelType w:val="hybridMultilevel"/>
    <w:tmpl w:val="3CA4B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4"/>
  </w:num>
  <w:num w:numId="5">
    <w:abstractNumId w:val="3"/>
  </w:num>
  <w:num w:numId="6">
    <w:abstractNumId w:val="11"/>
  </w:num>
  <w:num w:numId="7">
    <w:abstractNumId w:val="9"/>
  </w:num>
  <w:num w:numId="8">
    <w:abstractNumId w:val="6"/>
  </w:num>
  <w:num w:numId="9">
    <w:abstractNumId w:val="5"/>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CF"/>
    <w:rsid w:val="00085E92"/>
    <w:rsid w:val="001A4911"/>
    <w:rsid w:val="00300E81"/>
    <w:rsid w:val="003F5D46"/>
    <w:rsid w:val="00466733"/>
    <w:rsid w:val="005E10D8"/>
    <w:rsid w:val="005E26CF"/>
    <w:rsid w:val="006233DA"/>
    <w:rsid w:val="007D022A"/>
    <w:rsid w:val="009D3004"/>
    <w:rsid w:val="009F685A"/>
    <w:rsid w:val="00AB317B"/>
    <w:rsid w:val="00AE13CD"/>
    <w:rsid w:val="00B11601"/>
    <w:rsid w:val="00B416DA"/>
    <w:rsid w:val="00C92CA8"/>
    <w:rsid w:val="00E33036"/>
    <w:rsid w:val="00E431DE"/>
    <w:rsid w:val="00E669CD"/>
    <w:rsid w:val="00EC09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94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A4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4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911"/>
    <w:rPr>
      <w:rFonts w:ascii="Segoe UI" w:hAnsi="Segoe UI" w:cs="Segoe UI"/>
      <w:sz w:val="18"/>
      <w:szCs w:val="18"/>
    </w:rPr>
  </w:style>
  <w:style w:type="paragraph" w:customStyle="1" w:styleId="Default">
    <w:name w:val="Default"/>
    <w:rsid w:val="00EC093C"/>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EC093C"/>
    <w:pPr>
      <w:spacing w:after="200" w:line="276" w:lineRule="auto"/>
      <w:ind w:left="720"/>
      <w:contextualSpacing/>
    </w:pPr>
  </w:style>
  <w:style w:type="paragraph" w:styleId="Header">
    <w:name w:val="header"/>
    <w:basedOn w:val="Normal"/>
    <w:link w:val="HeaderChar"/>
    <w:rsid w:val="00EC093C"/>
    <w:pPr>
      <w:tabs>
        <w:tab w:val="center" w:pos="4153"/>
        <w:tab w:val="right" w:pos="8306"/>
      </w:tabs>
      <w:spacing w:after="0" w:line="240" w:lineRule="auto"/>
      <w:jc w:val="both"/>
    </w:pPr>
    <w:rPr>
      <w:rFonts w:ascii="Arial" w:eastAsia="Times New Roman" w:hAnsi="Arial" w:cs="Times New Roman"/>
      <w:szCs w:val="24"/>
    </w:rPr>
  </w:style>
  <w:style w:type="character" w:customStyle="1" w:styleId="HeaderChar">
    <w:name w:val="Header Char"/>
    <w:basedOn w:val="DefaultParagraphFont"/>
    <w:link w:val="Header"/>
    <w:rsid w:val="00EC093C"/>
    <w:rPr>
      <w:rFonts w:ascii="Arial" w:eastAsia="Times New Roman" w:hAnsi="Arial" w:cs="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A4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4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911"/>
    <w:rPr>
      <w:rFonts w:ascii="Segoe UI" w:hAnsi="Segoe UI" w:cs="Segoe UI"/>
      <w:sz w:val="18"/>
      <w:szCs w:val="18"/>
    </w:rPr>
  </w:style>
  <w:style w:type="paragraph" w:customStyle="1" w:styleId="Default">
    <w:name w:val="Default"/>
    <w:rsid w:val="00EC093C"/>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EC093C"/>
    <w:pPr>
      <w:spacing w:after="200" w:line="276" w:lineRule="auto"/>
      <w:ind w:left="720"/>
      <w:contextualSpacing/>
    </w:pPr>
  </w:style>
  <w:style w:type="paragraph" w:styleId="Header">
    <w:name w:val="header"/>
    <w:basedOn w:val="Normal"/>
    <w:link w:val="HeaderChar"/>
    <w:rsid w:val="00EC093C"/>
    <w:pPr>
      <w:tabs>
        <w:tab w:val="center" w:pos="4153"/>
        <w:tab w:val="right" w:pos="8306"/>
      </w:tabs>
      <w:spacing w:after="0" w:line="240" w:lineRule="auto"/>
      <w:jc w:val="both"/>
    </w:pPr>
    <w:rPr>
      <w:rFonts w:ascii="Arial" w:eastAsia="Times New Roman" w:hAnsi="Arial" w:cs="Times New Roman"/>
      <w:szCs w:val="24"/>
    </w:rPr>
  </w:style>
  <w:style w:type="character" w:customStyle="1" w:styleId="HeaderChar">
    <w:name w:val="Header Char"/>
    <w:basedOn w:val="DefaultParagraphFont"/>
    <w:link w:val="Header"/>
    <w:rsid w:val="00EC093C"/>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1155</Words>
  <Characters>6585</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Ingham</dc:creator>
  <cp:keywords/>
  <dc:description/>
  <cp:lastModifiedBy>Dean Ormsby</cp:lastModifiedBy>
  <cp:revision>5</cp:revision>
  <cp:lastPrinted>2015-12-15T14:02:00Z</cp:lastPrinted>
  <dcterms:created xsi:type="dcterms:W3CDTF">2019-05-15T07:56:00Z</dcterms:created>
  <dcterms:modified xsi:type="dcterms:W3CDTF">2019-11-11T14:25:00Z</dcterms:modified>
</cp:coreProperties>
</file>