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0641" w14:textId="40A96F3A" w:rsidR="001927BC" w:rsidRPr="00E714AB" w:rsidRDefault="008E19E6" w:rsidP="00E714AB">
      <w:pPr>
        <w:jc w:val="center"/>
        <w:rPr>
          <w:b/>
          <w:sz w:val="40"/>
        </w:rPr>
      </w:pPr>
      <w:r>
        <w:rPr>
          <w:b/>
          <w:sz w:val="36"/>
          <w:szCs w:val="36"/>
        </w:rPr>
        <w:t>BTEC Applied Science</w:t>
      </w:r>
      <w:r w:rsidR="00D00BBD" w:rsidRPr="00E714AB">
        <w:rPr>
          <w:b/>
          <w:sz w:val="36"/>
          <w:szCs w:val="36"/>
        </w:rPr>
        <w:t xml:space="preserve"> Assessment Policy </w:t>
      </w:r>
      <w:r w:rsidR="00383C40" w:rsidRPr="00E714AB">
        <w:rPr>
          <w:b/>
          <w:sz w:val="36"/>
          <w:szCs w:val="36"/>
        </w:rPr>
        <w:t>20</w:t>
      </w:r>
      <w:r w:rsidR="00753C99">
        <w:rPr>
          <w:b/>
          <w:sz w:val="36"/>
          <w:szCs w:val="36"/>
        </w:rPr>
        <w:t>19</w:t>
      </w:r>
      <w:r w:rsidR="00383C40" w:rsidRPr="00E714AB">
        <w:rPr>
          <w:b/>
          <w:sz w:val="36"/>
          <w:szCs w:val="36"/>
        </w:rPr>
        <w:t>-202</w:t>
      </w:r>
      <w:r w:rsidR="00753C99">
        <w:rPr>
          <w:b/>
          <w:sz w:val="36"/>
          <w:szCs w:val="36"/>
        </w:rPr>
        <w:t>1</w:t>
      </w:r>
      <w:r w:rsidR="001927BC" w:rsidRPr="00E714AB">
        <w:rPr>
          <w:b/>
          <w:sz w:val="32"/>
          <w:szCs w:val="18"/>
        </w:rPr>
        <w:t xml:space="preserve"> </w:t>
      </w:r>
    </w:p>
    <w:p w14:paraId="33FE9FB0" w14:textId="11CFA7EC" w:rsidR="00C54322" w:rsidRPr="001927BC" w:rsidRDefault="001927BC" w:rsidP="00EB5B4A">
      <w:pPr>
        <w:jc w:val="center"/>
        <w:rPr>
          <w:bCs/>
          <w:color w:val="1F497D" w:themeColor="text2"/>
          <w:sz w:val="24"/>
          <w:szCs w:val="14"/>
        </w:rPr>
      </w:pPr>
      <w:r w:rsidRPr="001927BC">
        <w:rPr>
          <w:bCs/>
          <w:color w:val="1F497D" w:themeColor="text2"/>
          <w:sz w:val="24"/>
          <w:szCs w:val="14"/>
        </w:rPr>
        <w:t>Updated May 2020 for Covid-19 Situation</w:t>
      </w:r>
    </w:p>
    <w:p w14:paraId="0A191435" w14:textId="77777777" w:rsidR="00EE67D3" w:rsidRDefault="00EE67D3" w:rsidP="002523BF">
      <w:pPr>
        <w:rPr>
          <w:b/>
          <w:sz w:val="24"/>
        </w:rPr>
      </w:pPr>
    </w:p>
    <w:p w14:paraId="33FE9FB2" w14:textId="501E5267" w:rsidR="002523BF" w:rsidRPr="002439F3" w:rsidRDefault="002523BF" w:rsidP="002523BF">
      <w:pPr>
        <w:rPr>
          <w:rFonts w:cstheme="minorHAnsi"/>
          <w:b/>
          <w:sz w:val="20"/>
          <w:szCs w:val="20"/>
        </w:rPr>
      </w:pPr>
      <w:r w:rsidRPr="002439F3">
        <w:rPr>
          <w:rFonts w:cstheme="minorHAnsi"/>
          <w:b/>
          <w:sz w:val="20"/>
          <w:szCs w:val="20"/>
        </w:rPr>
        <w:t xml:space="preserve">The </w:t>
      </w:r>
      <w:r w:rsidR="00D00BBD" w:rsidRPr="002439F3">
        <w:rPr>
          <w:rFonts w:cstheme="minorHAnsi"/>
          <w:b/>
          <w:sz w:val="20"/>
          <w:szCs w:val="20"/>
        </w:rPr>
        <w:t>Importance of Feedback</w:t>
      </w:r>
      <w:r w:rsidR="00EE67D3" w:rsidRPr="002439F3">
        <w:rPr>
          <w:rFonts w:cstheme="minorHAnsi"/>
          <w:b/>
          <w:sz w:val="20"/>
          <w:szCs w:val="20"/>
        </w:rPr>
        <w:t xml:space="preserve"> and Learning Outside the Classroom</w:t>
      </w:r>
      <w:r w:rsidRPr="002439F3">
        <w:rPr>
          <w:rFonts w:cstheme="minorHAnsi"/>
          <w:b/>
          <w:sz w:val="20"/>
          <w:szCs w:val="20"/>
        </w:rPr>
        <w:t xml:space="preserve"> </w:t>
      </w:r>
      <w:r w:rsidR="00187D89" w:rsidRPr="002439F3">
        <w:rPr>
          <w:rFonts w:cstheme="minorHAnsi"/>
          <w:b/>
          <w:sz w:val="20"/>
          <w:szCs w:val="20"/>
        </w:rPr>
        <w:t>– ’50:50’</w:t>
      </w:r>
    </w:p>
    <w:p w14:paraId="33FE9FB3" w14:textId="76D049E0" w:rsidR="002523BF" w:rsidRPr="002439F3" w:rsidRDefault="002523BF" w:rsidP="002523BF">
      <w:pPr>
        <w:rPr>
          <w:rFonts w:cstheme="minorHAnsi"/>
          <w:sz w:val="20"/>
          <w:szCs w:val="20"/>
        </w:rPr>
      </w:pPr>
      <w:r w:rsidRPr="002439F3">
        <w:rPr>
          <w:rFonts w:cstheme="minorHAnsi"/>
          <w:sz w:val="20"/>
          <w:szCs w:val="20"/>
        </w:rPr>
        <w:t>Learning will not happen instantly and takes time</w:t>
      </w:r>
      <w:r w:rsidR="00C23988" w:rsidRPr="002439F3">
        <w:rPr>
          <w:rFonts w:cstheme="minorHAnsi"/>
          <w:sz w:val="20"/>
          <w:szCs w:val="20"/>
        </w:rPr>
        <w:t>; attending lessons is not enough, you also need to be working outside of class, to learn new information and consolidate learning</w:t>
      </w:r>
      <w:r w:rsidRPr="002439F3">
        <w:rPr>
          <w:rFonts w:cstheme="minorHAnsi"/>
          <w:sz w:val="20"/>
          <w:szCs w:val="20"/>
        </w:rPr>
        <w:t xml:space="preserve">.  In the process, you will make mistakes </w:t>
      </w:r>
      <w:r w:rsidR="00176871" w:rsidRPr="002439F3">
        <w:rPr>
          <w:rFonts w:cstheme="minorHAnsi"/>
          <w:sz w:val="20"/>
          <w:szCs w:val="20"/>
        </w:rPr>
        <w:t xml:space="preserve">but </w:t>
      </w:r>
      <w:r w:rsidR="00C23988" w:rsidRPr="002439F3">
        <w:rPr>
          <w:rFonts w:cstheme="minorHAnsi"/>
          <w:sz w:val="20"/>
          <w:szCs w:val="20"/>
        </w:rPr>
        <w:t>hopefully feedback will</w:t>
      </w:r>
      <w:r w:rsidRPr="002439F3">
        <w:rPr>
          <w:rFonts w:cstheme="minorHAnsi"/>
          <w:sz w:val="20"/>
          <w:szCs w:val="20"/>
        </w:rPr>
        <w:t xml:space="preserve"> enable you to learn from these mistakes.  Better to make a mistake during the year and correct it, than make your first mistake in the </w:t>
      </w:r>
      <w:r w:rsidR="00A83395" w:rsidRPr="002439F3">
        <w:rPr>
          <w:rFonts w:cstheme="minorHAnsi"/>
          <w:sz w:val="20"/>
          <w:szCs w:val="20"/>
        </w:rPr>
        <w:t>final</w:t>
      </w:r>
      <w:r w:rsidRPr="002439F3">
        <w:rPr>
          <w:rFonts w:cstheme="minorHAnsi"/>
          <w:sz w:val="20"/>
          <w:szCs w:val="20"/>
        </w:rPr>
        <w:t xml:space="preserve"> exam</w:t>
      </w:r>
      <w:r w:rsidR="002439F3">
        <w:rPr>
          <w:rFonts w:cstheme="minorHAnsi"/>
          <w:sz w:val="20"/>
          <w:szCs w:val="20"/>
        </w:rPr>
        <w:t xml:space="preserve"> or piece of coursework</w:t>
      </w:r>
      <w:r w:rsidRPr="002439F3">
        <w:rPr>
          <w:rFonts w:cstheme="minorHAnsi"/>
          <w:sz w:val="20"/>
          <w:szCs w:val="20"/>
        </w:rPr>
        <w:t xml:space="preserve">! Feedback is essential for your learning and will consist of </w:t>
      </w:r>
      <w:r w:rsidR="00AA01DA" w:rsidRPr="002439F3">
        <w:rPr>
          <w:rFonts w:cstheme="minorHAnsi"/>
          <w:sz w:val="20"/>
          <w:szCs w:val="20"/>
        </w:rPr>
        <w:t xml:space="preserve">whole class (teacher runs a session in lessons), </w:t>
      </w:r>
      <w:r w:rsidRPr="002439F3">
        <w:rPr>
          <w:rFonts w:cstheme="minorHAnsi"/>
          <w:sz w:val="20"/>
          <w:szCs w:val="20"/>
        </w:rPr>
        <w:t>written (teacher marking), peer (where you feedback on someone else’s work in the class) and self (where you asse</w:t>
      </w:r>
      <w:r w:rsidR="00C96DDC" w:rsidRPr="002439F3">
        <w:rPr>
          <w:rFonts w:cstheme="minorHAnsi"/>
          <w:sz w:val="20"/>
          <w:szCs w:val="20"/>
        </w:rPr>
        <w:t>ss yourself</w:t>
      </w:r>
      <w:r w:rsidRPr="002439F3">
        <w:rPr>
          <w:rFonts w:cstheme="minorHAnsi"/>
          <w:sz w:val="20"/>
          <w:szCs w:val="20"/>
        </w:rPr>
        <w:t>).</w:t>
      </w:r>
    </w:p>
    <w:p w14:paraId="5BD4D4CA" w14:textId="0EF43B0D" w:rsidR="005D09EA" w:rsidRPr="002439F3" w:rsidRDefault="005D09EA" w:rsidP="002523BF">
      <w:pPr>
        <w:rPr>
          <w:rFonts w:cstheme="minorHAnsi"/>
          <w:sz w:val="20"/>
          <w:szCs w:val="20"/>
        </w:rPr>
      </w:pPr>
    </w:p>
    <w:p w14:paraId="2AAD6BFC" w14:textId="6C15072E" w:rsidR="00EE67D3" w:rsidRPr="002439F3" w:rsidRDefault="005D09EA" w:rsidP="00EE67D3">
      <w:pPr>
        <w:rPr>
          <w:rFonts w:cstheme="minorHAnsi"/>
          <w:sz w:val="20"/>
          <w:szCs w:val="20"/>
        </w:rPr>
      </w:pPr>
      <w:r w:rsidRPr="002439F3">
        <w:rPr>
          <w:rFonts w:cstheme="minorHAnsi"/>
          <w:sz w:val="20"/>
          <w:szCs w:val="20"/>
        </w:rPr>
        <w:t>There are 66 weeks of teaching weeks in total at College to help you learn and prepare</w:t>
      </w:r>
      <w:r w:rsidR="00E714AB" w:rsidRPr="002439F3">
        <w:rPr>
          <w:rFonts w:cstheme="minorHAnsi"/>
          <w:sz w:val="20"/>
          <w:szCs w:val="20"/>
        </w:rPr>
        <w:t xml:space="preserve"> for your</w:t>
      </w:r>
      <w:r w:rsidR="008E19E6" w:rsidRPr="002439F3">
        <w:rPr>
          <w:rFonts w:cstheme="minorHAnsi"/>
          <w:sz w:val="20"/>
          <w:szCs w:val="20"/>
        </w:rPr>
        <w:t xml:space="preserve"> coursework and exam assessments</w:t>
      </w:r>
      <w:r w:rsidR="00EE67D3" w:rsidRPr="002439F3">
        <w:rPr>
          <w:rFonts w:cstheme="minorHAnsi"/>
          <w:sz w:val="20"/>
          <w:szCs w:val="20"/>
        </w:rPr>
        <w:t xml:space="preserve">.  The classes are shared equally </w:t>
      </w:r>
      <w:r w:rsidR="002439F3">
        <w:rPr>
          <w:rFonts w:cstheme="minorHAnsi"/>
          <w:sz w:val="20"/>
          <w:szCs w:val="20"/>
        </w:rPr>
        <w:t xml:space="preserve">in the first year </w:t>
      </w:r>
      <w:r w:rsidR="00EE67D3" w:rsidRPr="002439F3">
        <w:rPr>
          <w:rFonts w:cstheme="minorHAnsi"/>
          <w:sz w:val="20"/>
          <w:szCs w:val="20"/>
        </w:rPr>
        <w:t xml:space="preserve">between two teachers for 2.25 hours, with each teacher delivering one of the two units; one of your tutors will be the Lead Subject Tutor who will be responsible for formalised 1-2-1s, writing your Student Reviews, seeing your parents at parents evening and for writing Action Plans.  </w:t>
      </w:r>
    </w:p>
    <w:p w14:paraId="5AC763BF" w14:textId="77777777" w:rsidR="00EE67D3" w:rsidRPr="002439F3" w:rsidRDefault="00EE67D3" w:rsidP="00EE67D3">
      <w:pPr>
        <w:rPr>
          <w:rFonts w:cstheme="minorHAnsi"/>
          <w:sz w:val="20"/>
          <w:szCs w:val="20"/>
        </w:rPr>
      </w:pPr>
    </w:p>
    <w:p w14:paraId="0E0A4850" w14:textId="5A146083" w:rsidR="00EE67D3" w:rsidRPr="002439F3" w:rsidRDefault="00EE67D3" w:rsidP="00EE67D3">
      <w:pPr>
        <w:rPr>
          <w:rFonts w:cstheme="minorHAnsi"/>
          <w:sz w:val="20"/>
          <w:szCs w:val="20"/>
        </w:rPr>
      </w:pPr>
      <w:r w:rsidRPr="002439F3">
        <w:rPr>
          <w:rFonts w:cstheme="minorHAnsi"/>
          <w:sz w:val="20"/>
          <w:szCs w:val="20"/>
        </w:rPr>
        <w:t xml:space="preserve">In line with the College’s ’50-50’ initiative, each week, homework will be set and could take between 4.5 to 6 hours in total.  Each teacher therefore could set you up to 2.25 to 3 hours homework per week.  If a homework from one teacher only takes you 1 hour for a week, then you will have a further 1.25 to 2 hours to conduct further reading and consolidate learning.  </w:t>
      </w:r>
    </w:p>
    <w:p w14:paraId="60F1BF22" w14:textId="5814F697" w:rsidR="008E19E6" w:rsidRPr="002439F3" w:rsidRDefault="008E19E6" w:rsidP="002439F3">
      <w:pPr>
        <w:pStyle w:val="Heading2"/>
        <w:ind w:right="260"/>
        <w:jc w:val="both"/>
        <w:rPr>
          <w:rFonts w:asciiTheme="minorHAnsi" w:hAnsiTheme="minorHAnsi" w:cstheme="minorHAnsi"/>
          <w:i w:val="0"/>
          <w:sz w:val="20"/>
          <w:szCs w:val="20"/>
        </w:rPr>
      </w:pPr>
      <w:r w:rsidRPr="002439F3">
        <w:rPr>
          <w:rFonts w:asciiTheme="minorHAnsi" w:hAnsiTheme="minorHAnsi" w:cstheme="minorHAnsi"/>
          <w:i w:val="0"/>
          <w:sz w:val="20"/>
          <w:szCs w:val="20"/>
        </w:rPr>
        <w:t xml:space="preserve">Study Skills </w:t>
      </w:r>
    </w:p>
    <w:p w14:paraId="353E7676" w14:textId="2D622C8F" w:rsidR="008E19E6" w:rsidRPr="002439F3" w:rsidRDefault="008E19E6" w:rsidP="00B60743">
      <w:pPr>
        <w:ind w:right="260"/>
        <w:rPr>
          <w:rFonts w:cstheme="minorHAnsi"/>
          <w:sz w:val="20"/>
          <w:szCs w:val="20"/>
        </w:rPr>
      </w:pPr>
      <w:r w:rsidRPr="002439F3">
        <w:rPr>
          <w:rFonts w:cstheme="minorHAnsi"/>
          <w:sz w:val="20"/>
          <w:szCs w:val="20"/>
        </w:rPr>
        <w:t xml:space="preserve">The learning process for this course is student centred. </w:t>
      </w:r>
      <w:r w:rsidR="002439F3">
        <w:rPr>
          <w:rFonts w:cstheme="minorHAnsi"/>
          <w:sz w:val="20"/>
          <w:szCs w:val="20"/>
        </w:rPr>
        <w:t>S</w:t>
      </w:r>
      <w:r w:rsidRPr="002439F3">
        <w:rPr>
          <w:rFonts w:cstheme="minorHAnsi"/>
          <w:sz w:val="20"/>
          <w:szCs w:val="20"/>
        </w:rPr>
        <w:t>tudents are therefore required to take responsibility for the preparatory work and supplementary reading that is essential for the achievement of high grades. They will need to gather information and research a variety of sources in order to demonstrate their understanding of topics. Coursework must be word processed. In support of this there are a number of open access computer facilities around the college which students can use regularly.</w:t>
      </w:r>
    </w:p>
    <w:p w14:paraId="4B85A402" w14:textId="77777777" w:rsidR="008E19E6" w:rsidRPr="002439F3" w:rsidRDefault="008E19E6" w:rsidP="002523BF">
      <w:pPr>
        <w:rPr>
          <w:rFonts w:cstheme="minorHAnsi"/>
          <w:b/>
          <w:sz w:val="20"/>
          <w:szCs w:val="20"/>
        </w:rPr>
      </w:pPr>
    </w:p>
    <w:p w14:paraId="15074A4A" w14:textId="77777777" w:rsidR="008E19E6" w:rsidRPr="002439F3" w:rsidRDefault="008E19E6" w:rsidP="002439F3">
      <w:pPr>
        <w:ind w:right="260"/>
        <w:rPr>
          <w:rFonts w:cstheme="minorHAnsi"/>
          <w:b/>
          <w:sz w:val="20"/>
          <w:szCs w:val="20"/>
        </w:rPr>
      </w:pPr>
      <w:r w:rsidRPr="002439F3">
        <w:rPr>
          <w:rFonts w:cstheme="minorHAnsi"/>
          <w:b/>
          <w:sz w:val="20"/>
          <w:szCs w:val="20"/>
        </w:rPr>
        <w:t>Working out of lesson time (weekly independent tasks)</w:t>
      </w:r>
    </w:p>
    <w:p w14:paraId="6BBC4BE8" w14:textId="66C4ABCE" w:rsidR="008E19E6" w:rsidRPr="002439F3" w:rsidRDefault="008E19E6" w:rsidP="002439F3">
      <w:pPr>
        <w:ind w:right="260"/>
        <w:rPr>
          <w:rFonts w:cstheme="minorHAnsi"/>
          <w:sz w:val="20"/>
          <w:szCs w:val="20"/>
        </w:rPr>
      </w:pPr>
      <w:r w:rsidRPr="002439F3">
        <w:rPr>
          <w:rFonts w:cstheme="minorHAnsi"/>
          <w:bCs/>
          <w:sz w:val="20"/>
          <w:szCs w:val="20"/>
        </w:rPr>
        <w:t xml:space="preserve">The course consists of </w:t>
      </w:r>
      <w:r w:rsidR="00E00FC9" w:rsidRPr="002439F3">
        <w:rPr>
          <w:rFonts w:cstheme="minorHAnsi"/>
          <w:bCs/>
          <w:sz w:val="20"/>
          <w:szCs w:val="20"/>
        </w:rPr>
        <w:t>4</w:t>
      </w:r>
      <w:r w:rsidRPr="002439F3">
        <w:rPr>
          <w:rFonts w:cstheme="minorHAnsi"/>
          <w:bCs/>
          <w:sz w:val="20"/>
          <w:szCs w:val="20"/>
        </w:rPr>
        <w:t xml:space="preserve"> units over two years. Approximately half the course is externally assessed (Unit 1 is an exam and Unit 3 is a ‘Set Task’</w:t>
      </w:r>
      <w:r w:rsidR="002439F3">
        <w:rPr>
          <w:rFonts w:cstheme="minorHAnsi"/>
          <w:bCs/>
          <w:sz w:val="20"/>
          <w:szCs w:val="20"/>
        </w:rPr>
        <w:t xml:space="preserve"> exam</w:t>
      </w:r>
      <w:r w:rsidRPr="002439F3">
        <w:rPr>
          <w:rFonts w:cstheme="minorHAnsi"/>
          <w:bCs/>
          <w:sz w:val="20"/>
          <w:szCs w:val="20"/>
        </w:rPr>
        <w:t>)</w:t>
      </w:r>
      <w:r w:rsidR="002439F3">
        <w:rPr>
          <w:rFonts w:cstheme="minorHAnsi"/>
          <w:bCs/>
          <w:sz w:val="20"/>
          <w:szCs w:val="20"/>
        </w:rPr>
        <w:t xml:space="preserve">. </w:t>
      </w:r>
      <w:r w:rsidRPr="002439F3">
        <w:rPr>
          <w:rFonts w:cstheme="minorHAnsi"/>
          <w:sz w:val="20"/>
          <w:szCs w:val="20"/>
        </w:rPr>
        <w:t>Your coursework must be an independent submission and it is unlikely that you will be able to complete coursework in class time alone. Students are expected to keep to the time schedule for the assignments on a weekly basis. Additional tasks may be set to improve the quality of the work, this does not necessarily need to be completed at home; you can use free periods during the day to complete t</w:t>
      </w:r>
      <w:r w:rsidR="002439F3">
        <w:rPr>
          <w:rFonts w:cstheme="minorHAnsi"/>
          <w:sz w:val="20"/>
          <w:szCs w:val="20"/>
        </w:rPr>
        <w:t xml:space="preserve">hese tasks outside of lessons. </w:t>
      </w:r>
      <w:r w:rsidRPr="002439F3">
        <w:rPr>
          <w:rFonts w:cstheme="minorHAnsi"/>
          <w:sz w:val="20"/>
          <w:szCs w:val="20"/>
        </w:rPr>
        <w:t>To keep a good work/life balance, you might like to treat College as a 08.45 to 16.15 day and use your free periods in the library completing tasks.  This will minimise the work you need to complete at home and is a more productive use of your time.</w:t>
      </w:r>
    </w:p>
    <w:p w14:paraId="4A936E9D" w14:textId="77777777" w:rsidR="008E19E6" w:rsidRPr="002439F3" w:rsidRDefault="008E19E6" w:rsidP="008B5AD3">
      <w:pPr>
        <w:rPr>
          <w:rFonts w:cstheme="minorHAnsi"/>
          <w:b/>
          <w:sz w:val="20"/>
          <w:szCs w:val="20"/>
        </w:rPr>
      </w:pPr>
    </w:p>
    <w:p w14:paraId="3444D8E7" w14:textId="0BE2CA9A" w:rsidR="008E19E6" w:rsidRPr="002439F3" w:rsidRDefault="002439F3">
      <w:pPr>
        <w:rPr>
          <w:rFonts w:cstheme="minorHAnsi"/>
          <w:b/>
          <w:sz w:val="20"/>
          <w:szCs w:val="20"/>
        </w:rPr>
      </w:pPr>
      <w:r>
        <w:rPr>
          <w:rFonts w:cstheme="minorHAnsi"/>
          <w:b/>
          <w:sz w:val="20"/>
          <w:szCs w:val="20"/>
        </w:rPr>
        <w:t>Outline of coursework assessments and exams</w:t>
      </w:r>
    </w:p>
    <w:tbl>
      <w:tblPr>
        <w:tblStyle w:val="TableGrid"/>
        <w:tblW w:w="9961"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138"/>
        <w:gridCol w:w="3493"/>
        <w:gridCol w:w="2330"/>
      </w:tblGrid>
      <w:tr w:rsidR="00B60743" w:rsidRPr="00B60743" w14:paraId="2FB6F36A" w14:textId="77777777" w:rsidTr="00B60743">
        <w:trPr>
          <w:trHeight w:val="232"/>
          <w:jc w:val="center"/>
        </w:trPr>
        <w:tc>
          <w:tcPr>
            <w:tcW w:w="4138" w:type="dxa"/>
            <w:tcBorders>
              <w:top w:val="single" w:sz="4" w:space="0" w:color="auto"/>
              <w:left w:val="single" w:sz="4" w:space="0" w:color="auto"/>
              <w:bottom w:val="single" w:sz="4" w:space="0" w:color="auto"/>
              <w:right w:val="single" w:sz="4" w:space="0" w:color="auto"/>
            </w:tcBorders>
            <w:vAlign w:val="center"/>
          </w:tcPr>
          <w:p w14:paraId="068FD999" w14:textId="76AD7A91"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1</w:t>
            </w:r>
            <w:r w:rsidRPr="00B60743">
              <w:rPr>
                <w:rFonts w:eastAsiaTheme="minorEastAsia" w:cstheme="minorHAnsi"/>
                <w:b/>
                <w:sz w:val="20"/>
                <w:szCs w:val="20"/>
                <w:vertAlign w:val="superscript"/>
                <w:lang w:eastAsia="en-GB"/>
              </w:rPr>
              <w:t>st</w:t>
            </w:r>
            <w:r w:rsidRPr="00B60743">
              <w:rPr>
                <w:rFonts w:eastAsiaTheme="minorEastAsia" w:cstheme="minorHAnsi"/>
                <w:b/>
                <w:sz w:val="20"/>
                <w:szCs w:val="20"/>
                <w:lang w:eastAsia="en-GB"/>
              </w:rPr>
              <w:t xml:space="preserve"> year units</w:t>
            </w:r>
          </w:p>
        </w:tc>
        <w:tc>
          <w:tcPr>
            <w:tcW w:w="3493" w:type="dxa"/>
            <w:tcBorders>
              <w:top w:val="single" w:sz="4" w:space="0" w:color="000000"/>
              <w:left w:val="single" w:sz="4" w:space="0" w:color="auto"/>
              <w:bottom w:val="single" w:sz="4" w:space="0" w:color="000000"/>
              <w:right w:val="single" w:sz="4" w:space="0" w:color="000000"/>
            </w:tcBorders>
            <w:vAlign w:val="center"/>
          </w:tcPr>
          <w:p w14:paraId="579B70BD" w14:textId="77777777"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Assessment</w:t>
            </w:r>
          </w:p>
        </w:tc>
        <w:tc>
          <w:tcPr>
            <w:tcW w:w="2330" w:type="dxa"/>
            <w:tcBorders>
              <w:top w:val="single" w:sz="4" w:space="0" w:color="000000"/>
              <w:left w:val="single" w:sz="4" w:space="0" w:color="000000"/>
              <w:bottom w:val="single" w:sz="4" w:space="0" w:color="000000"/>
              <w:right w:val="single" w:sz="4" w:space="0" w:color="000000"/>
            </w:tcBorders>
            <w:vAlign w:val="center"/>
          </w:tcPr>
          <w:p w14:paraId="0140D84F" w14:textId="77777777"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Proportion</w:t>
            </w:r>
          </w:p>
        </w:tc>
      </w:tr>
      <w:tr w:rsidR="00B60743" w:rsidRPr="00B60743" w14:paraId="5A889F38" w14:textId="77777777" w:rsidTr="00B60743">
        <w:trPr>
          <w:trHeight w:val="820"/>
          <w:jc w:val="center"/>
        </w:trPr>
        <w:tc>
          <w:tcPr>
            <w:tcW w:w="4138" w:type="dxa"/>
            <w:tcBorders>
              <w:top w:val="single" w:sz="4" w:space="0" w:color="auto"/>
              <w:left w:val="single" w:sz="4" w:space="0" w:color="auto"/>
              <w:bottom w:val="single" w:sz="4" w:space="0" w:color="auto"/>
              <w:right w:val="single" w:sz="4" w:space="0" w:color="auto"/>
            </w:tcBorders>
            <w:vAlign w:val="center"/>
          </w:tcPr>
          <w:p w14:paraId="18A50380" w14:textId="77777777" w:rsidR="008E19E6" w:rsidRPr="00B60743" w:rsidRDefault="008E19E6" w:rsidP="00E00FC9">
            <w:pPr>
              <w:ind w:left="284" w:hanging="284"/>
              <w:jc w:val="center"/>
              <w:rPr>
                <w:rFonts w:eastAsiaTheme="minorEastAsia" w:cstheme="minorHAnsi"/>
                <w:sz w:val="20"/>
                <w:szCs w:val="20"/>
                <w:lang w:eastAsia="en-GB"/>
              </w:rPr>
            </w:pPr>
            <w:r w:rsidRPr="00B60743">
              <w:rPr>
                <w:rFonts w:eastAsiaTheme="minorEastAsia" w:cstheme="minorHAnsi"/>
                <w:sz w:val="20"/>
                <w:szCs w:val="20"/>
                <w:lang w:eastAsia="en-GB"/>
              </w:rPr>
              <w:t>1: Principles and   applications of science</w:t>
            </w:r>
          </w:p>
        </w:tc>
        <w:tc>
          <w:tcPr>
            <w:tcW w:w="3493" w:type="dxa"/>
            <w:tcBorders>
              <w:top w:val="single" w:sz="4" w:space="0" w:color="000000"/>
              <w:left w:val="single" w:sz="4" w:space="0" w:color="auto"/>
              <w:bottom w:val="single" w:sz="4" w:space="0" w:color="auto"/>
              <w:right w:val="single" w:sz="4" w:space="0" w:color="000000"/>
            </w:tcBorders>
            <w:vAlign w:val="center"/>
          </w:tcPr>
          <w:p w14:paraId="1D89F2AF" w14:textId="0FB7FE68" w:rsidR="008E19E6" w:rsidRPr="00B60743" w:rsidRDefault="008E19E6" w:rsidP="00E00FC9">
            <w:pPr>
              <w:ind w:right="-428"/>
              <w:jc w:val="center"/>
              <w:rPr>
                <w:rFonts w:eastAsiaTheme="minorEastAsia" w:cstheme="minorHAnsi"/>
                <w:sz w:val="20"/>
                <w:szCs w:val="20"/>
                <w:lang w:eastAsia="en-GB"/>
              </w:rPr>
            </w:pPr>
            <w:r w:rsidRPr="00B60743">
              <w:rPr>
                <w:rFonts w:eastAsiaTheme="minorEastAsia" w:cstheme="minorHAnsi"/>
                <w:sz w:val="20"/>
                <w:szCs w:val="20"/>
                <w:lang w:eastAsia="en-GB"/>
              </w:rPr>
              <w:t>3 x 45min exams in May/June</w:t>
            </w:r>
          </w:p>
        </w:tc>
        <w:tc>
          <w:tcPr>
            <w:tcW w:w="2330" w:type="dxa"/>
            <w:tcBorders>
              <w:top w:val="single" w:sz="4" w:space="0" w:color="000000"/>
              <w:left w:val="single" w:sz="4" w:space="0" w:color="000000"/>
              <w:bottom w:val="single" w:sz="4" w:space="0" w:color="auto"/>
              <w:right w:val="single" w:sz="4" w:space="0" w:color="000000"/>
            </w:tcBorders>
            <w:vAlign w:val="center"/>
          </w:tcPr>
          <w:p w14:paraId="502FF2F6" w14:textId="77777777" w:rsidR="008E19E6" w:rsidRPr="00B60743" w:rsidRDefault="008E19E6" w:rsidP="00E00FC9">
            <w:pPr>
              <w:ind w:right="34"/>
              <w:jc w:val="center"/>
              <w:rPr>
                <w:rFonts w:eastAsiaTheme="minorEastAsia" w:cstheme="minorHAnsi"/>
                <w:sz w:val="20"/>
                <w:szCs w:val="20"/>
                <w:lang w:eastAsia="en-GB"/>
              </w:rPr>
            </w:pPr>
            <w:r w:rsidRPr="00B60743">
              <w:rPr>
                <w:rFonts w:eastAsiaTheme="minorEastAsia" w:cstheme="minorHAnsi"/>
                <w:sz w:val="20"/>
                <w:szCs w:val="20"/>
                <w:lang w:eastAsia="en-GB"/>
              </w:rPr>
              <w:t>25%</w:t>
            </w:r>
          </w:p>
        </w:tc>
      </w:tr>
      <w:tr w:rsidR="00B60743" w:rsidRPr="00B60743" w14:paraId="4DDC1ACA" w14:textId="77777777" w:rsidTr="00B60743">
        <w:trPr>
          <w:trHeight w:val="766"/>
          <w:jc w:val="center"/>
        </w:trPr>
        <w:tc>
          <w:tcPr>
            <w:tcW w:w="4138" w:type="dxa"/>
            <w:tcBorders>
              <w:top w:val="single" w:sz="4" w:space="0" w:color="auto"/>
              <w:left w:val="single" w:sz="4" w:space="0" w:color="auto"/>
              <w:right w:val="single" w:sz="4" w:space="0" w:color="auto"/>
            </w:tcBorders>
            <w:vAlign w:val="center"/>
          </w:tcPr>
          <w:p w14:paraId="62D81CDB" w14:textId="77777777" w:rsidR="00E00FC9" w:rsidRPr="00B60743" w:rsidRDefault="008E19E6" w:rsidP="00E00FC9">
            <w:pPr>
              <w:ind w:left="284" w:right="-428" w:hanging="284"/>
              <w:jc w:val="center"/>
              <w:rPr>
                <w:rFonts w:eastAsiaTheme="minorEastAsia" w:cstheme="minorHAnsi"/>
                <w:sz w:val="20"/>
                <w:szCs w:val="20"/>
                <w:lang w:eastAsia="en-GB"/>
              </w:rPr>
            </w:pPr>
            <w:r w:rsidRPr="00B60743">
              <w:rPr>
                <w:rFonts w:eastAsiaTheme="minorEastAsia" w:cstheme="minorHAnsi"/>
                <w:sz w:val="20"/>
                <w:szCs w:val="20"/>
                <w:lang w:eastAsia="en-GB"/>
              </w:rPr>
              <w:t xml:space="preserve">2: Practical scientific procedures </w:t>
            </w:r>
          </w:p>
          <w:p w14:paraId="46511364" w14:textId="5AD61B09" w:rsidR="008E19E6" w:rsidRPr="00B60743" w:rsidRDefault="008E19E6" w:rsidP="00E00FC9">
            <w:pPr>
              <w:ind w:left="284" w:right="-428" w:hanging="284"/>
              <w:jc w:val="center"/>
              <w:rPr>
                <w:rFonts w:eastAsiaTheme="minorEastAsia" w:cstheme="minorHAnsi"/>
                <w:sz w:val="20"/>
                <w:szCs w:val="20"/>
                <w:lang w:eastAsia="en-GB"/>
              </w:rPr>
            </w:pPr>
            <w:r w:rsidRPr="00B60743">
              <w:rPr>
                <w:rFonts w:eastAsiaTheme="minorEastAsia" w:cstheme="minorHAnsi"/>
                <w:sz w:val="20"/>
                <w:szCs w:val="20"/>
                <w:lang w:eastAsia="en-GB"/>
              </w:rPr>
              <w:t>and techniques</w:t>
            </w:r>
          </w:p>
        </w:tc>
        <w:tc>
          <w:tcPr>
            <w:tcW w:w="3493" w:type="dxa"/>
            <w:tcBorders>
              <w:top w:val="single" w:sz="4" w:space="0" w:color="auto"/>
              <w:left w:val="single" w:sz="4" w:space="0" w:color="auto"/>
              <w:right w:val="single" w:sz="4" w:space="0" w:color="000000"/>
            </w:tcBorders>
            <w:vAlign w:val="center"/>
          </w:tcPr>
          <w:p w14:paraId="2F61BA52" w14:textId="77777777" w:rsidR="008E19E6" w:rsidRPr="00B60743" w:rsidRDefault="008E19E6" w:rsidP="00E00FC9">
            <w:pPr>
              <w:ind w:right="-428"/>
              <w:jc w:val="center"/>
              <w:rPr>
                <w:rFonts w:eastAsiaTheme="minorEastAsia" w:cstheme="minorHAnsi"/>
                <w:sz w:val="20"/>
                <w:szCs w:val="20"/>
                <w:lang w:eastAsia="en-GB"/>
              </w:rPr>
            </w:pPr>
            <w:r w:rsidRPr="00B60743">
              <w:rPr>
                <w:rFonts w:eastAsiaTheme="minorEastAsia" w:cstheme="minorHAnsi"/>
                <w:sz w:val="20"/>
                <w:szCs w:val="20"/>
                <w:lang w:eastAsia="en-GB"/>
              </w:rPr>
              <w:t>Internal assignment</w:t>
            </w:r>
          </w:p>
        </w:tc>
        <w:tc>
          <w:tcPr>
            <w:tcW w:w="2330" w:type="dxa"/>
            <w:tcBorders>
              <w:top w:val="single" w:sz="4" w:space="0" w:color="auto"/>
              <w:left w:val="single" w:sz="4" w:space="0" w:color="000000"/>
              <w:right w:val="single" w:sz="4" w:space="0" w:color="000000"/>
            </w:tcBorders>
            <w:vAlign w:val="center"/>
          </w:tcPr>
          <w:p w14:paraId="5335B135" w14:textId="77777777" w:rsidR="008E19E6" w:rsidRPr="00B60743" w:rsidRDefault="008E19E6" w:rsidP="00E00FC9">
            <w:pPr>
              <w:jc w:val="center"/>
              <w:rPr>
                <w:rFonts w:eastAsiaTheme="minorEastAsia" w:cstheme="minorHAnsi"/>
                <w:sz w:val="20"/>
                <w:szCs w:val="20"/>
                <w:lang w:eastAsia="en-GB"/>
              </w:rPr>
            </w:pPr>
            <w:r w:rsidRPr="00B60743">
              <w:rPr>
                <w:rFonts w:eastAsiaTheme="minorEastAsia" w:cstheme="minorHAnsi"/>
                <w:sz w:val="20"/>
                <w:szCs w:val="20"/>
                <w:lang w:eastAsia="en-GB"/>
              </w:rPr>
              <w:t>25%</w:t>
            </w:r>
          </w:p>
        </w:tc>
      </w:tr>
      <w:tr w:rsidR="00B60743" w:rsidRPr="00B60743" w14:paraId="2A3A8F13" w14:textId="77777777" w:rsidTr="00B60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jc w:val="center"/>
        </w:trPr>
        <w:tc>
          <w:tcPr>
            <w:tcW w:w="4138" w:type="dxa"/>
            <w:vAlign w:val="center"/>
          </w:tcPr>
          <w:p w14:paraId="063FFB3F" w14:textId="2AF17FA4"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2</w:t>
            </w:r>
            <w:r w:rsidRPr="00B60743">
              <w:rPr>
                <w:rFonts w:eastAsiaTheme="minorEastAsia" w:cstheme="minorHAnsi"/>
                <w:b/>
                <w:sz w:val="20"/>
                <w:szCs w:val="20"/>
                <w:vertAlign w:val="superscript"/>
                <w:lang w:eastAsia="en-GB"/>
              </w:rPr>
              <w:t>nd</w:t>
            </w:r>
            <w:r w:rsidRPr="00B60743">
              <w:rPr>
                <w:rFonts w:eastAsiaTheme="minorEastAsia" w:cstheme="minorHAnsi"/>
                <w:b/>
                <w:sz w:val="20"/>
                <w:szCs w:val="20"/>
                <w:lang w:eastAsia="en-GB"/>
              </w:rPr>
              <w:t xml:space="preserve"> year unit</w:t>
            </w:r>
          </w:p>
        </w:tc>
        <w:tc>
          <w:tcPr>
            <w:tcW w:w="3493" w:type="dxa"/>
            <w:vAlign w:val="center"/>
          </w:tcPr>
          <w:p w14:paraId="5F96645F" w14:textId="77777777"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Assessment</w:t>
            </w:r>
          </w:p>
        </w:tc>
        <w:tc>
          <w:tcPr>
            <w:tcW w:w="2330" w:type="dxa"/>
            <w:vAlign w:val="center"/>
          </w:tcPr>
          <w:p w14:paraId="27956B1A" w14:textId="77777777" w:rsidR="008E19E6" w:rsidRPr="00B60743" w:rsidRDefault="008E19E6" w:rsidP="00E00FC9">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Proportion</w:t>
            </w:r>
          </w:p>
        </w:tc>
      </w:tr>
      <w:tr w:rsidR="00B60743" w:rsidRPr="00B60743" w14:paraId="3AA06E05" w14:textId="77777777" w:rsidTr="00B60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jc w:val="center"/>
        </w:trPr>
        <w:tc>
          <w:tcPr>
            <w:tcW w:w="4138" w:type="dxa"/>
            <w:vAlign w:val="center"/>
          </w:tcPr>
          <w:p w14:paraId="238FA272" w14:textId="77777777" w:rsidR="008E19E6" w:rsidRPr="00B60743" w:rsidRDefault="008E19E6" w:rsidP="00E00FC9">
            <w:pPr>
              <w:ind w:left="284" w:right="-428" w:hanging="284"/>
              <w:jc w:val="center"/>
              <w:rPr>
                <w:rFonts w:eastAsiaTheme="minorEastAsia" w:cstheme="minorHAnsi"/>
                <w:sz w:val="20"/>
                <w:szCs w:val="20"/>
                <w:lang w:eastAsia="en-GB"/>
              </w:rPr>
            </w:pPr>
            <w:r w:rsidRPr="00B60743">
              <w:rPr>
                <w:rFonts w:eastAsiaTheme="minorEastAsia" w:cstheme="minorHAnsi"/>
                <w:sz w:val="20"/>
                <w:szCs w:val="20"/>
                <w:lang w:eastAsia="en-GB"/>
              </w:rPr>
              <w:t>3: Science investigation skills</w:t>
            </w:r>
          </w:p>
        </w:tc>
        <w:tc>
          <w:tcPr>
            <w:tcW w:w="3493" w:type="dxa"/>
            <w:vAlign w:val="center"/>
          </w:tcPr>
          <w:p w14:paraId="39A2C1DD" w14:textId="4E2E21DE" w:rsidR="008E19E6" w:rsidRPr="00B60743" w:rsidRDefault="008E19E6" w:rsidP="00E00FC9">
            <w:pPr>
              <w:ind w:right="-428"/>
              <w:jc w:val="center"/>
              <w:rPr>
                <w:rFonts w:eastAsiaTheme="minorEastAsia" w:cstheme="minorHAnsi"/>
                <w:sz w:val="20"/>
                <w:szCs w:val="20"/>
                <w:lang w:eastAsia="en-GB"/>
              </w:rPr>
            </w:pPr>
            <w:r w:rsidRPr="00B60743">
              <w:rPr>
                <w:rFonts w:eastAsiaTheme="minorEastAsia" w:cstheme="minorHAnsi"/>
                <w:sz w:val="20"/>
                <w:szCs w:val="20"/>
                <w:lang w:eastAsia="en-GB"/>
              </w:rPr>
              <w:t>Task based</w:t>
            </w:r>
            <w:r w:rsidR="00E00FC9" w:rsidRPr="00B60743">
              <w:rPr>
                <w:rFonts w:eastAsiaTheme="minorEastAsia" w:cstheme="minorHAnsi"/>
                <w:sz w:val="20"/>
                <w:szCs w:val="20"/>
                <w:lang w:eastAsia="en-GB"/>
              </w:rPr>
              <w:t xml:space="preserve"> </w:t>
            </w:r>
            <w:r w:rsidRPr="00B60743">
              <w:rPr>
                <w:rFonts w:eastAsiaTheme="minorEastAsia" w:cstheme="minorHAnsi"/>
                <w:sz w:val="20"/>
                <w:szCs w:val="20"/>
                <w:lang w:eastAsia="en-GB"/>
              </w:rPr>
              <w:t>(practical) exam in</w:t>
            </w:r>
          </w:p>
          <w:p w14:paraId="33F41F64" w14:textId="3D6EE9DF" w:rsidR="008E19E6" w:rsidRPr="00B60743" w:rsidRDefault="008E19E6" w:rsidP="00E00FC9">
            <w:pPr>
              <w:ind w:right="-428"/>
              <w:jc w:val="center"/>
              <w:rPr>
                <w:rFonts w:eastAsiaTheme="minorEastAsia" w:cstheme="minorHAnsi"/>
                <w:sz w:val="20"/>
                <w:szCs w:val="20"/>
                <w:lang w:eastAsia="en-GB"/>
              </w:rPr>
            </w:pPr>
            <w:r w:rsidRPr="00B60743">
              <w:rPr>
                <w:rFonts w:eastAsiaTheme="minorEastAsia" w:cstheme="minorHAnsi"/>
                <w:sz w:val="20"/>
                <w:szCs w:val="20"/>
                <w:lang w:eastAsia="en-GB"/>
              </w:rPr>
              <w:t>May/June</w:t>
            </w:r>
          </w:p>
        </w:tc>
        <w:tc>
          <w:tcPr>
            <w:tcW w:w="2330" w:type="dxa"/>
            <w:vAlign w:val="center"/>
          </w:tcPr>
          <w:p w14:paraId="37650C94" w14:textId="77777777" w:rsidR="008E19E6" w:rsidRPr="00B60743" w:rsidRDefault="008E19E6" w:rsidP="00E00FC9">
            <w:pPr>
              <w:jc w:val="center"/>
              <w:rPr>
                <w:rFonts w:eastAsiaTheme="minorEastAsia" w:cstheme="minorHAnsi"/>
                <w:sz w:val="20"/>
                <w:szCs w:val="20"/>
                <w:lang w:eastAsia="en-GB"/>
              </w:rPr>
            </w:pPr>
            <w:r w:rsidRPr="00B60743">
              <w:rPr>
                <w:rFonts w:eastAsiaTheme="minorEastAsia" w:cstheme="minorHAnsi"/>
                <w:sz w:val="20"/>
                <w:szCs w:val="20"/>
                <w:lang w:eastAsia="en-GB"/>
              </w:rPr>
              <w:t>33.3%</w:t>
            </w:r>
          </w:p>
        </w:tc>
      </w:tr>
      <w:tr w:rsidR="00B60743" w:rsidRPr="00B60743" w14:paraId="678DED9B" w14:textId="77777777" w:rsidTr="00B60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jc w:val="center"/>
        </w:trPr>
        <w:tc>
          <w:tcPr>
            <w:tcW w:w="4138" w:type="dxa"/>
            <w:vAlign w:val="center"/>
          </w:tcPr>
          <w:p w14:paraId="37A99101" w14:textId="77777777" w:rsidR="008E19E6" w:rsidRPr="00B60743" w:rsidRDefault="008E19E6" w:rsidP="00E00FC9">
            <w:pPr>
              <w:ind w:left="284" w:right="34" w:hanging="284"/>
              <w:jc w:val="center"/>
              <w:rPr>
                <w:rFonts w:eastAsiaTheme="minorEastAsia" w:cstheme="minorHAnsi"/>
                <w:sz w:val="20"/>
                <w:szCs w:val="20"/>
                <w:lang w:eastAsia="en-GB"/>
              </w:rPr>
            </w:pPr>
            <w:r w:rsidRPr="00B60743">
              <w:rPr>
                <w:rFonts w:eastAsiaTheme="minorEastAsia" w:cstheme="minorHAnsi"/>
                <w:sz w:val="20"/>
                <w:szCs w:val="20"/>
                <w:lang w:eastAsia="en-GB"/>
              </w:rPr>
              <w:t>12: Diseases and infections</w:t>
            </w:r>
          </w:p>
        </w:tc>
        <w:tc>
          <w:tcPr>
            <w:tcW w:w="3493" w:type="dxa"/>
            <w:vAlign w:val="center"/>
          </w:tcPr>
          <w:p w14:paraId="7F2CAF5F" w14:textId="77777777" w:rsidR="008E19E6" w:rsidRPr="00B60743" w:rsidRDefault="008E19E6" w:rsidP="00E00FC9">
            <w:pPr>
              <w:ind w:right="-428"/>
              <w:jc w:val="center"/>
              <w:rPr>
                <w:rFonts w:eastAsiaTheme="minorEastAsia" w:cstheme="minorHAnsi"/>
                <w:sz w:val="20"/>
                <w:szCs w:val="20"/>
                <w:lang w:eastAsia="en-GB"/>
              </w:rPr>
            </w:pPr>
            <w:r w:rsidRPr="00B60743">
              <w:rPr>
                <w:rFonts w:eastAsiaTheme="minorEastAsia" w:cstheme="minorHAnsi"/>
                <w:sz w:val="20"/>
                <w:szCs w:val="20"/>
                <w:lang w:eastAsia="en-GB"/>
              </w:rPr>
              <w:t>Internal assignment</w:t>
            </w:r>
          </w:p>
        </w:tc>
        <w:tc>
          <w:tcPr>
            <w:tcW w:w="2330" w:type="dxa"/>
            <w:vAlign w:val="center"/>
          </w:tcPr>
          <w:p w14:paraId="7050D1CF" w14:textId="77777777" w:rsidR="008E19E6" w:rsidRPr="00B60743" w:rsidRDefault="008E19E6" w:rsidP="00E00FC9">
            <w:pPr>
              <w:jc w:val="center"/>
              <w:rPr>
                <w:rFonts w:eastAsiaTheme="minorEastAsia" w:cstheme="minorHAnsi"/>
                <w:sz w:val="20"/>
                <w:szCs w:val="20"/>
                <w:lang w:eastAsia="en-GB"/>
              </w:rPr>
            </w:pPr>
            <w:r w:rsidRPr="00B60743">
              <w:rPr>
                <w:rFonts w:eastAsiaTheme="minorEastAsia" w:cstheme="minorHAnsi"/>
                <w:sz w:val="20"/>
                <w:szCs w:val="20"/>
                <w:lang w:eastAsia="en-GB"/>
              </w:rPr>
              <w:t>16.6%</w:t>
            </w:r>
          </w:p>
        </w:tc>
      </w:tr>
    </w:tbl>
    <w:p w14:paraId="6E6B6A68" w14:textId="29DDF957" w:rsidR="008E19E6" w:rsidRPr="002439F3" w:rsidRDefault="008E19E6">
      <w:pPr>
        <w:rPr>
          <w:rFonts w:cstheme="minorHAnsi"/>
          <w:b/>
          <w:sz w:val="20"/>
          <w:szCs w:val="20"/>
        </w:rPr>
      </w:pPr>
    </w:p>
    <w:p w14:paraId="75B24ACE" w14:textId="048B6D5B" w:rsidR="00BA4C33" w:rsidRPr="002439F3" w:rsidRDefault="00F77479">
      <w:pPr>
        <w:rPr>
          <w:rFonts w:cstheme="minorHAnsi"/>
          <w:b/>
          <w:sz w:val="20"/>
          <w:szCs w:val="20"/>
        </w:rPr>
      </w:pPr>
      <w:r w:rsidRPr="002439F3">
        <w:rPr>
          <w:rFonts w:cstheme="minorHAnsi"/>
          <w:b/>
          <w:sz w:val="20"/>
          <w:szCs w:val="20"/>
        </w:rPr>
        <w:t xml:space="preserve">Types of </w:t>
      </w:r>
      <w:r w:rsidR="002439F3">
        <w:rPr>
          <w:rFonts w:cstheme="minorHAnsi"/>
          <w:b/>
          <w:sz w:val="20"/>
          <w:szCs w:val="20"/>
        </w:rPr>
        <w:t>formative a</w:t>
      </w:r>
      <w:r w:rsidRPr="002439F3">
        <w:rPr>
          <w:rFonts w:cstheme="minorHAnsi"/>
          <w:b/>
          <w:sz w:val="20"/>
          <w:szCs w:val="20"/>
        </w:rPr>
        <w:t>ssessment</w:t>
      </w:r>
      <w:r w:rsidR="002439F3">
        <w:rPr>
          <w:rFonts w:cstheme="minorHAnsi"/>
          <w:b/>
          <w:sz w:val="20"/>
          <w:szCs w:val="20"/>
        </w:rPr>
        <w:t>s</w:t>
      </w:r>
    </w:p>
    <w:p w14:paraId="611DF432" w14:textId="60962706" w:rsidR="00E00FC9" w:rsidRPr="002439F3" w:rsidRDefault="00E00FC9" w:rsidP="00E00FC9">
      <w:pPr>
        <w:pStyle w:val="ListParagraph"/>
        <w:numPr>
          <w:ilvl w:val="0"/>
          <w:numId w:val="22"/>
        </w:numPr>
        <w:ind w:left="284" w:hanging="284"/>
        <w:rPr>
          <w:rFonts w:cstheme="minorHAnsi"/>
          <w:sz w:val="20"/>
          <w:szCs w:val="20"/>
        </w:rPr>
      </w:pPr>
      <w:r w:rsidRPr="002439F3">
        <w:rPr>
          <w:rFonts w:cstheme="minorHAnsi"/>
          <w:b/>
          <w:bCs/>
          <w:sz w:val="20"/>
          <w:szCs w:val="20"/>
        </w:rPr>
        <w:t>Tests and Benchmark Checkpoints for exam</w:t>
      </w:r>
      <w:r w:rsidR="00FB245A" w:rsidRPr="002439F3">
        <w:rPr>
          <w:rFonts w:cstheme="minorHAnsi"/>
          <w:b/>
          <w:bCs/>
          <w:sz w:val="20"/>
          <w:szCs w:val="20"/>
        </w:rPr>
        <w:t>ined units</w:t>
      </w:r>
      <w:r w:rsidRPr="002439F3">
        <w:rPr>
          <w:rFonts w:cstheme="minorHAnsi"/>
          <w:b/>
          <w:bCs/>
          <w:sz w:val="20"/>
          <w:szCs w:val="20"/>
        </w:rPr>
        <w:t xml:space="preserve">: </w:t>
      </w:r>
      <w:r w:rsidRPr="002439F3">
        <w:rPr>
          <w:rFonts w:cstheme="minorHAnsi"/>
          <w:sz w:val="20"/>
          <w:szCs w:val="20"/>
        </w:rPr>
        <w:t xml:space="preserve">After a period of teaching, there will be the opportunity to sit a test which will be an assessment under timed conditions on the examined content of the course.  Each test should allow you to access the full grade range from Distinction to a U grade, given the topics covered so far and exam technique.  They are an indicator of how well you have understand and can apply the content to questions you will meet in the exam at the end of that year. Tests are extremely important and should be treated like the actual exam.  They are an ideal point to see how you </w:t>
      </w:r>
      <w:r w:rsidRPr="002439F3">
        <w:rPr>
          <w:rFonts w:cstheme="minorHAnsi"/>
          <w:sz w:val="20"/>
          <w:szCs w:val="20"/>
        </w:rPr>
        <w:lastRenderedPageBreak/>
        <w:t>are progressing and to get valuable feedback.  You will make mistakes in these assessments and so the follow up work is to test whether you have learned from those mistakes to become better at the subject and exam technique.</w:t>
      </w:r>
    </w:p>
    <w:p w14:paraId="23F5222A" w14:textId="64CD015A" w:rsidR="008E19E6" w:rsidRPr="002439F3" w:rsidRDefault="002439F3" w:rsidP="002439F3">
      <w:pPr>
        <w:pStyle w:val="ListParagraph"/>
        <w:numPr>
          <w:ilvl w:val="0"/>
          <w:numId w:val="22"/>
        </w:numPr>
        <w:ind w:right="260"/>
        <w:rPr>
          <w:rFonts w:cstheme="minorHAnsi"/>
          <w:b/>
          <w:sz w:val="20"/>
          <w:szCs w:val="20"/>
        </w:rPr>
      </w:pPr>
      <w:r w:rsidRPr="002439F3">
        <w:rPr>
          <w:rFonts w:cstheme="minorHAnsi"/>
          <w:b/>
          <w:sz w:val="20"/>
          <w:szCs w:val="20"/>
        </w:rPr>
        <w:t>Assignments for</w:t>
      </w:r>
      <w:r w:rsidR="00FB245A" w:rsidRPr="002439F3">
        <w:rPr>
          <w:rFonts w:cstheme="minorHAnsi"/>
          <w:b/>
          <w:sz w:val="20"/>
          <w:szCs w:val="20"/>
        </w:rPr>
        <w:t xml:space="preserve"> coursework units</w:t>
      </w:r>
    </w:p>
    <w:p w14:paraId="0E2C6074" w14:textId="369F283B" w:rsidR="008E19E6" w:rsidRDefault="008E19E6" w:rsidP="008E19E6">
      <w:pPr>
        <w:ind w:left="284" w:right="260"/>
        <w:rPr>
          <w:rFonts w:cstheme="minorHAnsi"/>
          <w:sz w:val="20"/>
          <w:szCs w:val="20"/>
        </w:rPr>
      </w:pPr>
      <w:r w:rsidRPr="002439F3">
        <w:rPr>
          <w:rFonts w:cstheme="minorHAnsi"/>
          <w:sz w:val="20"/>
          <w:szCs w:val="20"/>
        </w:rPr>
        <w:t>Throughout each of the two years, there will be preparatory tasks before the final assignment is carried out. During this stage formative assessment, verbal and written, may take place.  After the assignment is started further formative assessment is not permitted under the BTEC guidelines and only summative feedback will be provided on the front sheet of the assignment explaining what criteria have been awarded and why. No comments are permitted on the written work other than indicating where each criterion has been awarded (e.g. P1) alongside the relevant paragraphs.</w:t>
      </w:r>
    </w:p>
    <w:p w14:paraId="12D72412" w14:textId="77777777" w:rsidR="000D07E4" w:rsidRPr="002439F3" w:rsidRDefault="000D07E4" w:rsidP="008E19E6">
      <w:pPr>
        <w:ind w:left="284" w:right="260"/>
        <w:rPr>
          <w:rFonts w:cstheme="minorHAnsi"/>
          <w:sz w:val="20"/>
          <w:szCs w:val="20"/>
        </w:rPr>
      </w:pPr>
    </w:p>
    <w:p w14:paraId="133BF70E" w14:textId="77777777" w:rsidR="000D07E4" w:rsidRDefault="000D07E4" w:rsidP="000D07E4">
      <w:pPr>
        <w:pStyle w:val="NormalWeb"/>
        <w:spacing w:before="0" w:beforeAutospacing="0" w:after="0" w:afterAutospacing="0"/>
        <w:rPr>
          <w:rFonts w:asciiTheme="minorHAnsi" w:hAnsiTheme="minorHAnsi" w:cstheme="minorHAnsi"/>
          <w:b/>
          <w:color w:val="000000"/>
          <w:sz w:val="20"/>
          <w:szCs w:val="20"/>
        </w:rPr>
      </w:pPr>
      <w:r>
        <w:rPr>
          <w:rFonts w:asciiTheme="minorHAnsi" w:hAnsiTheme="minorHAnsi" w:cstheme="minorHAnsi"/>
          <w:b/>
          <w:color w:val="000000"/>
          <w:sz w:val="20"/>
          <w:szCs w:val="20"/>
        </w:rPr>
        <w:t>Deadlines</w:t>
      </w:r>
    </w:p>
    <w:p w14:paraId="3A648F9A" w14:textId="1263A19E" w:rsidR="002439F3" w:rsidRPr="000D07E4" w:rsidRDefault="002439F3" w:rsidP="000D07E4">
      <w:pPr>
        <w:pStyle w:val="NormalWeb"/>
        <w:spacing w:before="0" w:beforeAutospacing="0" w:after="0" w:afterAutospacing="0"/>
        <w:rPr>
          <w:rFonts w:asciiTheme="minorHAnsi" w:hAnsiTheme="minorHAnsi" w:cstheme="minorHAnsi"/>
          <w:b/>
          <w:color w:val="000000"/>
          <w:sz w:val="20"/>
          <w:szCs w:val="20"/>
        </w:rPr>
      </w:pPr>
      <w:r w:rsidRPr="002439F3">
        <w:rPr>
          <w:rFonts w:asciiTheme="minorHAnsi" w:hAnsiTheme="minorHAnsi" w:cstheme="minorHAnsi"/>
          <w:color w:val="000000"/>
          <w:sz w:val="20"/>
          <w:szCs w:val="20"/>
        </w:rPr>
        <w:t>To comply with the exam board requirements, work must be submitted punctually on the agreed deadline. Students must plan their work and manage their time. Work that is not submitted on the agreed deadline cannot be resubmitted (see below)</w:t>
      </w:r>
    </w:p>
    <w:p w14:paraId="49D8934E" w14:textId="2FF73978" w:rsidR="002439F3" w:rsidRPr="002439F3" w:rsidRDefault="002439F3" w:rsidP="000D07E4">
      <w:pPr>
        <w:pStyle w:val="NormalWeb"/>
        <w:spacing w:after="0" w:afterAutospacing="0"/>
        <w:rPr>
          <w:rFonts w:asciiTheme="minorHAnsi" w:hAnsiTheme="minorHAnsi" w:cstheme="minorHAnsi"/>
          <w:b/>
          <w:color w:val="000000"/>
          <w:sz w:val="20"/>
          <w:szCs w:val="20"/>
        </w:rPr>
      </w:pPr>
      <w:r w:rsidRPr="002439F3">
        <w:rPr>
          <w:rFonts w:asciiTheme="minorHAnsi" w:hAnsiTheme="minorHAnsi" w:cstheme="minorHAnsi"/>
          <w:b/>
          <w:sz w:val="20"/>
          <w:szCs w:val="20"/>
        </w:rPr>
        <w:t>Marking and Grading of work</w:t>
      </w:r>
    </w:p>
    <w:p w14:paraId="0D6FB5FA" w14:textId="1C1B74B7" w:rsidR="002439F3" w:rsidRPr="002439F3" w:rsidRDefault="002439F3" w:rsidP="000D07E4">
      <w:pPr>
        <w:jc w:val="both"/>
        <w:rPr>
          <w:rFonts w:cstheme="minorHAnsi"/>
          <w:sz w:val="20"/>
          <w:szCs w:val="20"/>
        </w:rPr>
      </w:pPr>
      <w:r w:rsidRPr="002439F3">
        <w:rPr>
          <w:rFonts w:cstheme="minorHAnsi"/>
          <w:sz w:val="20"/>
          <w:szCs w:val="20"/>
        </w:rPr>
        <w:t>Students will be set</w:t>
      </w:r>
      <w:r w:rsidR="000D07E4">
        <w:rPr>
          <w:rFonts w:cstheme="minorHAnsi"/>
          <w:sz w:val="20"/>
          <w:szCs w:val="20"/>
        </w:rPr>
        <w:t xml:space="preserve"> assignment</w:t>
      </w:r>
      <w:r w:rsidRPr="002439F3">
        <w:rPr>
          <w:rFonts w:cstheme="minorHAnsi"/>
          <w:sz w:val="20"/>
          <w:szCs w:val="20"/>
        </w:rPr>
        <w:t xml:space="preserve"> work on a regular basis to be completed within agreed set deadlines.  This will be marked and returned within a maximum of two working weeks.</w:t>
      </w:r>
      <w:r w:rsidR="000D07E4">
        <w:rPr>
          <w:rFonts w:cstheme="minorHAnsi"/>
          <w:sz w:val="20"/>
          <w:szCs w:val="20"/>
        </w:rPr>
        <w:t xml:space="preserve"> </w:t>
      </w:r>
      <w:r w:rsidRPr="002439F3">
        <w:rPr>
          <w:rFonts w:cstheme="minorHAnsi"/>
          <w:sz w:val="20"/>
          <w:szCs w:val="20"/>
        </w:rPr>
        <w:t xml:space="preserve">Students will be given feedback on classwork which indicates the standard to which they are working and guidance can be given on how work can be improved. </w:t>
      </w:r>
    </w:p>
    <w:p w14:paraId="00594379" w14:textId="4BFE47AE" w:rsidR="002439F3" w:rsidRPr="002439F3" w:rsidRDefault="002439F3" w:rsidP="002439F3">
      <w:pPr>
        <w:jc w:val="both"/>
        <w:rPr>
          <w:rFonts w:cstheme="minorHAnsi"/>
          <w:sz w:val="20"/>
          <w:szCs w:val="20"/>
        </w:rPr>
      </w:pPr>
      <w:r w:rsidRPr="002439F3">
        <w:rPr>
          <w:rFonts w:cstheme="minorHAnsi"/>
          <w:sz w:val="20"/>
          <w:szCs w:val="20"/>
        </w:rPr>
        <w:t xml:space="preserve">Grades and summative comments on completed </w:t>
      </w:r>
      <w:r w:rsidR="000D07E4">
        <w:rPr>
          <w:rFonts w:cstheme="minorHAnsi"/>
          <w:sz w:val="20"/>
          <w:szCs w:val="20"/>
        </w:rPr>
        <w:t xml:space="preserve">assignment </w:t>
      </w:r>
      <w:r w:rsidRPr="002439F3">
        <w:rPr>
          <w:rFonts w:cstheme="minorHAnsi"/>
          <w:sz w:val="20"/>
          <w:szCs w:val="20"/>
        </w:rPr>
        <w:t>work will be recorded onto an assessment record sheet which is kept with the student work. All submitted and assessed work remains in college until the final grades are released by the exam board in August.</w:t>
      </w:r>
    </w:p>
    <w:p w14:paraId="5B85D044" w14:textId="77777777" w:rsidR="008E19E6" w:rsidRPr="002439F3" w:rsidRDefault="008E19E6" w:rsidP="008E19E6">
      <w:pPr>
        <w:ind w:left="284"/>
        <w:rPr>
          <w:rFonts w:cstheme="minorHAnsi"/>
          <w:sz w:val="20"/>
          <w:szCs w:val="20"/>
        </w:rPr>
      </w:pPr>
    </w:p>
    <w:p w14:paraId="3793B7FE" w14:textId="6E4A0B79" w:rsidR="008E19E6" w:rsidRPr="002439F3" w:rsidRDefault="008E19E6" w:rsidP="002439F3">
      <w:pPr>
        <w:spacing w:line="276" w:lineRule="auto"/>
        <w:ind w:right="-368"/>
        <w:rPr>
          <w:rFonts w:cstheme="minorHAnsi"/>
          <w:sz w:val="20"/>
          <w:szCs w:val="20"/>
        </w:rPr>
      </w:pPr>
      <w:r w:rsidRPr="002439F3">
        <w:rPr>
          <w:rFonts w:cstheme="minorHAnsi"/>
          <w:b/>
          <w:bCs/>
          <w:kern w:val="32"/>
          <w:sz w:val="20"/>
          <w:szCs w:val="20"/>
        </w:rPr>
        <w:t>Resubmission</w:t>
      </w:r>
      <w:r w:rsidR="000D07E4">
        <w:rPr>
          <w:rFonts w:cstheme="minorHAnsi"/>
          <w:b/>
          <w:bCs/>
          <w:kern w:val="32"/>
          <w:sz w:val="20"/>
          <w:szCs w:val="20"/>
        </w:rPr>
        <w:t xml:space="preserve"> of assignments</w:t>
      </w:r>
      <w:r w:rsidRPr="002439F3">
        <w:rPr>
          <w:rFonts w:cstheme="minorHAnsi"/>
          <w:sz w:val="20"/>
          <w:szCs w:val="20"/>
        </w:rPr>
        <w:t xml:space="preserve"> </w:t>
      </w:r>
    </w:p>
    <w:p w14:paraId="19994147" w14:textId="0C1BAA50" w:rsidR="008E19E6" w:rsidRPr="002439F3" w:rsidRDefault="008E19E6" w:rsidP="002439F3">
      <w:pPr>
        <w:ind w:right="-368"/>
        <w:rPr>
          <w:rFonts w:cstheme="minorHAnsi"/>
          <w:sz w:val="20"/>
          <w:szCs w:val="20"/>
        </w:rPr>
      </w:pPr>
      <w:r w:rsidRPr="002439F3">
        <w:rPr>
          <w:rFonts w:cstheme="minorHAnsi"/>
          <w:sz w:val="20"/>
          <w:szCs w:val="20"/>
        </w:rPr>
        <w:t>Should the work not meet the required standard the student may resubmit once only.</w:t>
      </w:r>
      <w:r w:rsidR="002439F3">
        <w:rPr>
          <w:rFonts w:cstheme="minorHAnsi"/>
          <w:sz w:val="20"/>
          <w:szCs w:val="20"/>
        </w:rPr>
        <w:t xml:space="preserve"> </w:t>
      </w:r>
      <w:r w:rsidRPr="002439F3">
        <w:rPr>
          <w:rFonts w:cstheme="minorHAnsi"/>
          <w:sz w:val="20"/>
          <w:szCs w:val="20"/>
        </w:rPr>
        <w:t>The Resubmission may be to achieve a Pass grade or to move the grade up.</w:t>
      </w:r>
      <w:r w:rsidR="002439F3">
        <w:rPr>
          <w:rFonts w:cstheme="minorHAnsi"/>
          <w:sz w:val="20"/>
          <w:szCs w:val="20"/>
        </w:rPr>
        <w:t xml:space="preserve"> </w:t>
      </w:r>
      <w:r w:rsidRPr="002439F3">
        <w:rPr>
          <w:rFonts w:cstheme="minorHAnsi"/>
          <w:sz w:val="20"/>
          <w:szCs w:val="20"/>
        </w:rPr>
        <w:t>The Lead IV can authorise a resubmission provided that</w:t>
      </w:r>
      <w:r w:rsidR="002439F3">
        <w:rPr>
          <w:rFonts w:cstheme="minorHAnsi"/>
          <w:sz w:val="20"/>
          <w:szCs w:val="20"/>
        </w:rPr>
        <w:t>:</w:t>
      </w:r>
    </w:p>
    <w:p w14:paraId="27178961" w14:textId="77777777" w:rsidR="008E19E6" w:rsidRPr="002439F3" w:rsidRDefault="008E19E6" w:rsidP="008E19E6">
      <w:pPr>
        <w:ind w:left="284" w:right="-368"/>
        <w:rPr>
          <w:rFonts w:cstheme="minorHAnsi"/>
          <w:sz w:val="20"/>
          <w:szCs w:val="20"/>
        </w:rPr>
      </w:pPr>
      <w:r w:rsidRPr="002439F3">
        <w:rPr>
          <w:rFonts w:cstheme="minorHAnsi"/>
          <w:sz w:val="20"/>
          <w:szCs w:val="20"/>
        </w:rPr>
        <w:t>1.</w:t>
      </w:r>
      <w:r w:rsidRPr="002439F3">
        <w:rPr>
          <w:rFonts w:cstheme="minorHAnsi"/>
          <w:sz w:val="20"/>
          <w:szCs w:val="20"/>
        </w:rPr>
        <w:tab/>
        <w:t>The hand in deadline was met</w:t>
      </w:r>
    </w:p>
    <w:p w14:paraId="4CFE0935" w14:textId="77777777" w:rsidR="008E19E6" w:rsidRPr="002439F3" w:rsidRDefault="008E19E6" w:rsidP="008E19E6">
      <w:pPr>
        <w:ind w:left="284" w:right="-368"/>
        <w:rPr>
          <w:rFonts w:cstheme="minorHAnsi"/>
          <w:sz w:val="20"/>
          <w:szCs w:val="20"/>
        </w:rPr>
      </w:pPr>
      <w:r w:rsidRPr="002439F3">
        <w:rPr>
          <w:rFonts w:cstheme="minorHAnsi"/>
          <w:sz w:val="20"/>
          <w:szCs w:val="20"/>
        </w:rPr>
        <w:t>2.</w:t>
      </w:r>
      <w:r w:rsidRPr="002439F3">
        <w:rPr>
          <w:rFonts w:cstheme="minorHAnsi"/>
          <w:sz w:val="20"/>
          <w:szCs w:val="20"/>
        </w:rPr>
        <w:tab/>
        <w:t>The resubmitted work can be completed without further guidance</w:t>
      </w:r>
    </w:p>
    <w:p w14:paraId="48B40E38" w14:textId="77777777" w:rsidR="008E19E6" w:rsidRPr="002439F3" w:rsidRDefault="008E19E6" w:rsidP="008E19E6">
      <w:pPr>
        <w:ind w:left="284" w:right="-368"/>
        <w:rPr>
          <w:rFonts w:cstheme="minorHAnsi"/>
          <w:sz w:val="20"/>
          <w:szCs w:val="20"/>
        </w:rPr>
      </w:pPr>
      <w:r w:rsidRPr="002439F3">
        <w:rPr>
          <w:rFonts w:cstheme="minorHAnsi"/>
          <w:sz w:val="20"/>
          <w:szCs w:val="20"/>
        </w:rPr>
        <w:t>3.</w:t>
      </w:r>
      <w:r w:rsidRPr="002439F3">
        <w:rPr>
          <w:rFonts w:cstheme="minorHAnsi"/>
          <w:sz w:val="20"/>
          <w:szCs w:val="20"/>
        </w:rPr>
        <w:tab/>
        <w:t>The correct paperwork is completed (Declaration of Authenticity and Resubmission form)</w:t>
      </w:r>
    </w:p>
    <w:p w14:paraId="7F9876FF" w14:textId="0DF741E2" w:rsidR="008E19E6" w:rsidRPr="002439F3" w:rsidRDefault="008E19E6" w:rsidP="002439F3">
      <w:pPr>
        <w:ind w:right="-368"/>
        <w:rPr>
          <w:rFonts w:cstheme="minorHAnsi"/>
          <w:sz w:val="20"/>
          <w:szCs w:val="20"/>
        </w:rPr>
      </w:pPr>
      <w:r w:rsidRPr="002439F3">
        <w:rPr>
          <w:rFonts w:cstheme="minorHAnsi"/>
          <w:sz w:val="20"/>
          <w:szCs w:val="20"/>
        </w:rPr>
        <w:t>There is only ONE resubmission per assignment (so if the entire unit is assessed in one assignment then one resubmission would be possible, if the unit is broken down into 3 assignments then 3 resubmissions would be possible)</w:t>
      </w:r>
      <w:r w:rsidR="002439F3">
        <w:rPr>
          <w:rFonts w:cstheme="minorHAnsi"/>
          <w:sz w:val="20"/>
          <w:szCs w:val="20"/>
        </w:rPr>
        <w:t xml:space="preserve">. </w:t>
      </w:r>
      <w:r w:rsidRPr="002439F3">
        <w:rPr>
          <w:rFonts w:cstheme="minorHAnsi"/>
          <w:sz w:val="20"/>
          <w:szCs w:val="20"/>
        </w:rPr>
        <w:t>A resubmission hand in date must be within 10 working days of return of work to the student and recorded on the Assessment Grid (the schedule of dates and hand-ins for the year)</w:t>
      </w:r>
    </w:p>
    <w:p w14:paraId="5E33F2B6" w14:textId="77777777" w:rsidR="008E19E6" w:rsidRPr="002439F3" w:rsidRDefault="008E19E6" w:rsidP="008E19E6">
      <w:pPr>
        <w:ind w:left="284" w:right="-368"/>
        <w:rPr>
          <w:rFonts w:cstheme="minorHAnsi"/>
          <w:b/>
          <w:sz w:val="20"/>
          <w:szCs w:val="20"/>
        </w:rPr>
      </w:pPr>
    </w:p>
    <w:p w14:paraId="09F31679" w14:textId="60EBCEB1" w:rsidR="008E19E6" w:rsidRPr="002439F3" w:rsidRDefault="008E19E6" w:rsidP="002439F3">
      <w:pPr>
        <w:spacing w:line="276" w:lineRule="auto"/>
        <w:ind w:right="-368"/>
        <w:rPr>
          <w:rFonts w:cstheme="minorHAnsi"/>
          <w:b/>
          <w:sz w:val="20"/>
          <w:szCs w:val="20"/>
        </w:rPr>
      </w:pPr>
      <w:r w:rsidRPr="002439F3">
        <w:rPr>
          <w:rFonts w:cstheme="minorHAnsi"/>
          <w:b/>
          <w:sz w:val="20"/>
          <w:szCs w:val="20"/>
        </w:rPr>
        <w:t>Failure to hand in</w:t>
      </w:r>
      <w:r w:rsidR="000D07E4">
        <w:rPr>
          <w:rFonts w:cstheme="minorHAnsi"/>
          <w:b/>
          <w:sz w:val="20"/>
          <w:szCs w:val="20"/>
        </w:rPr>
        <w:t xml:space="preserve"> assignments</w:t>
      </w:r>
    </w:p>
    <w:p w14:paraId="4DB1D814" w14:textId="77777777" w:rsidR="008E19E6" w:rsidRPr="002439F3" w:rsidRDefault="008E19E6" w:rsidP="002439F3">
      <w:pPr>
        <w:ind w:right="-368"/>
        <w:rPr>
          <w:rFonts w:cstheme="minorHAnsi"/>
          <w:sz w:val="20"/>
          <w:szCs w:val="20"/>
        </w:rPr>
      </w:pPr>
      <w:r w:rsidRPr="002439F3">
        <w:rPr>
          <w:rFonts w:cstheme="minorHAnsi"/>
          <w:sz w:val="20"/>
          <w:szCs w:val="20"/>
        </w:rPr>
        <w:t>If a student is unable to hand in work through illness or other valid reason, they must contact the teacher via phone call or preferably email and work will be collected on the first day back.</w:t>
      </w:r>
    </w:p>
    <w:p w14:paraId="3F6B273F" w14:textId="77777777" w:rsidR="008E19E6" w:rsidRPr="002439F3" w:rsidRDefault="008E19E6" w:rsidP="002439F3">
      <w:pPr>
        <w:ind w:right="-368"/>
        <w:rPr>
          <w:rFonts w:cstheme="minorHAnsi"/>
          <w:b/>
          <w:sz w:val="20"/>
          <w:szCs w:val="20"/>
        </w:rPr>
      </w:pPr>
      <w:r w:rsidRPr="002439F3">
        <w:rPr>
          <w:rFonts w:cstheme="minorHAnsi"/>
          <w:b/>
          <w:sz w:val="20"/>
          <w:szCs w:val="20"/>
        </w:rPr>
        <w:t>If the work is not submitted on time it will be treated as a non-submission and the student may fail the course. Please note handing in work is like taking an exam – if you do not turn up at the correct time you will not gain the marks.</w:t>
      </w:r>
    </w:p>
    <w:p w14:paraId="22743706" w14:textId="77777777" w:rsidR="008E19E6" w:rsidRPr="002439F3" w:rsidRDefault="008E19E6" w:rsidP="008E19E6">
      <w:pPr>
        <w:rPr>
          <w:rFonts w:cstheme="minorHAnsi"/>
          <w:b/>
          <w:bCs/>
          <w:sz w:val="20"/>
          <w:szCs w:val="20"/>
        </w:rPr>
      </w:pPr>
    </w:p>
    <w:p w14:paraId="617530BC" w14:textId="77777777" w:rsidR="008E19E6" w:rsidRPr="002439F3" w:rsidRDefault="008E19E6" w:rsidP="002439F3">
      <w:pPr>
        <w:ind w:right="-368"/>
        <w:rPr>
          <w:rFonts w:cstheme="minorHAnsi"/>
          <w:b/>
          <w:sz w:val="20"/>
          <w:szCs w:val="20"/>
        </w:rPr>
      </w:pPr>
      <w:r w:rsidRPr="002439F3">
        <w:rPr>
          <w:rFonts w:cstheme="minorHAnsi"/>
          <w:b/>
          <w:bCs/>
          <w:sz w:val="20"/>
          <w:szCs w:val="20"/>
        </w:rPr>
        <w:t>Tracking your Progress: Student Reviews, Action Plans and Parents Evenings</w:t>
      </w:r>
    </w:p>
    <w:p w14:paraId="6B4CB77E" w14:textId="61A74428" w:rsidR="008E19E6" w:rsidRPr="002439F3" w:rsidRDefault="008E19E6" w:rsidP="002439F3">
      <w:pPr>
        <w:ind w:right="-368"/>
        <w:rPr>
          <w:rFonts w:cstheme="minorHAnsi"/>
          <w:b/>
          <w:sz w:val="20"/>
          <w:szCs w:val="20"/>
        </w:rPr>
      </w:pPr>
      <w:r w:rsidRPr="002439F3">
        <w:rPr>
          <w:rFonts w:cstheme="minorHAnsi"/>
          <w:sz w:val="20"/>
          <w:szCs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1C5E5653" w14:textId="77777777" w:rsidR="008E19E6" w:rsidRPr="002439F3" w:rsidRDefault="008E19E6" w:rsidP="002439F3">
      <w:pPr>
        <w:ind w:right="-368"/>
        <w:rPr>
          <w:rFonts w:cstheme="minorHAnsi"/>
          <w:b/>
          <w:sz w:val="20"/>
          <w:szCs w:val="20"/>
        </w:rPr>
      </w:pPr>
      <w:r w:rsidRPr="002439F3">
        <w:rPr>
          <w:rFonts w:cstheme="minorHAnsi"/>
          <w:sz w:val="20"/>
          <w:szCs w:val="20"/>
        </w:rPr>
        <w:t>If the department feel you are under-performing based on evidence such as coursework submissions and your approach to learning in between these periods, then your Lead Subject Tutor may place you onto a Formal Department Action Plan and we will formally write to your parents (after a 1-2-1 with you) to try and get you back on track in a supportive way</w:t>
      </w:r>
    </w:p>
    <w:p w14:paraId="6A227E66" w14:textId="77777777" w:rsidR="008E19E6" w:rsidRPr="002439F3" w:rsidRDefault="008E19E6" w:rsidP="008E19E6">
      <w:pPr>
        <w:ind w:left="284" w:right="-368"/>
        <w:rPr>
          <w:rFonts w:cstheme="minorHAnsi"/>
          <w:b/>
          <w:sz w:val="20"/>
          <w:szCs w:val="20"/>
        </w:rPr>
      </w:pPr>
    </w:p>
    <w:p w14:paraId="4857FD80" w14:textId="77777777" w:rsidR="008E19E6" w:rsidRPr="002439F3" w:rsidRDefault="008E19E6" w:rsidP="002439F3">
      <w:pPr>
        <w:ind w:right="-368"/>
        <w:rPr>
          <w:rFonts w:cstheme="minorHAnsi"/>
          <w:b/>
          <w:color w:val="000000" w:themeColor="text1"/>
          <w:sz w:val="20"/>
          <w:szCs w:val="20"/>
        </w:rPr>
      </w:pPr>
      <w:r w:rsidRPr="002439F3">
        <w:rPr>
          <w:rFonts w:cstheme="minorHAnsi"/>
          <w:b/>
          <w:bCs/>
          <w:color w:val="000000" w:themeColor="text1"/>
          <w:sz w:val="20"/>
          <w:szCs w:val="20"/>
        </w:rPr>
        <w:t>Student Review 2, the ARG and Predicted Grades</w:t>
      </w:r>
    </w:p>
    <w:p w14:paraId="3B4A399C" w14:textId="68EE9030" w:rsidR="008E19E6" w:rsidRPr="002439F3" w:rsidRDefault="008E19E6" w:rsidP="002439F3">
      <w:pPr>
        <w:ind w:right="-368"/>
        <w:rPr>
          <w:rFonts w:cstheme="minorHAnsi"/>
          <w:b/>
          <w:color w:val="000000" w:themeColor="text1"/>
          <w:sz w:val="20"/>
          <w:szCs w:val="20"/>
        </w:rPr>
      </w:pPr>
      <w:r w:rsidRPr="002439F3">
        <w:rPr>
          <w:rFonts w:cstheme="minorHAnsi"/>
          <w:color w:val="000000" w:themeColor="text1"/>
          <w:sz w:val="20"/>
          <w:szCs w:val="20"/>
        </w:rPr>
        <w:t xml:space="preserve">At the end of the first year (June 2020), your Lead Tutor will have a 1-2-1 to discuss your Annual Review Grade or ARG and also finalise your Predicted Grade which might be used for UCAS applications for University and other destinations.  </w:t>
      </w:r>
    </w:p>
    <w:p w14:paraId="34B4EF21" w14:textId="231E8397" w:rsidR="008E19E6" w:rsidRPr="002439F3" w:rsidRDefault="008E19E6" w:rsidP="002439F3">
      <w:pPr>
        <w:ind w:right="-368"/>
        <w:rPr>
          <w:rFonts w:cstheme="minorHAnsi"/>
          <w:color w:val="000000" w:themeColor="text1"/>
          <w:sz w:val="20"/>
          <w:szCs w:val="20"/>
        </w:rPr>
      </w:pPr>
      <w:r w:rsidRPr="002439F3">
        <w:rPr>
          <w:rFonts w:cstheme="minorHAnsi"/>
          <w:color w:val="000000" w:themeColor="text1"/>
          <w:sz w:val="20"/>
          <w:szCs w:val="20"/>
        </w:rPr>
        <w:t>The ARG is determined by your teacher/s and will rely on the following evidence base:</w:t>
      </w:r>
    </w:p>
    <w:p w14:paraId="5BE64115" w14:textId="503CE12F" w:rsidR="008E19E6" w:rsidRPr="002439F3" w:rsidRDefault="008E19E6" w:rsidP="008E19E6">
      <w:pPr>
        <w:pStyle w:val="ListParagraph"/>
        <w:numPr>
          <w:ilvl w:val="0"/>
          <w:numId w:val="24"/>
        </w:numPr>
        <w:rPr>
          <w:rFonts w:cstheme="minorHAnsi"/>
          <w:color w:val="000000" w:themeColor="text1"/>
          <w:sz w:val="20"/>
          <w:szCs w:val="20"/>
        </w:rPr>
      </w:pPr>
      <w:r w:rsidRPr="002439F3">
        <w:rPr>
          <w:rFonts w:cstheme="minorHAnsi"/>
          <w:b/>
          <w:bCs/>
          <w:color w:val="000000" w:themeColor="text1"/>
          <w:sz w:val="20"/>
          <w:szCs w:val="20"/>
        </w:rPr>
        <w:t>Benchmarks/Checkpoints.</w:t>
      </w:r>
      <w:r w:rsidRPr="002439F3">
        <w:rPr>
          <w:rFonts w:cstheme="minorHAnsi"/>
          <w:color w:val="000000" w:themeColor="text1"/>
          <w:sz w:val="20"/>
          <w:szCs w:val="20"/>
        </w:rPr>
        <w:t xml:space="preserve">  Practice papers (f</w:t>
      </w:r>
      <w:r w:rsidR="002D71E6">
        <w:rPr>
          <w:rFonts w:cstheme="minorHAnsi"/>
          <w:color w:val="000000" w:themeColor="text1"/>
          <w:sz w:val="20"/>
          <w:szCs w:val="20"/>
        </w:rPr>
        <w:t>or the externally assessed unit</w:t>
      </w:r>
      <w:bookmarkStart w:id="0" w:name="_GoBack"/>
      <w:bookmarkEnd w:id="0"/>
      <w:r w:rsidRPr="002439F3">
        <w:rPr>
          <w:rFonts w:cstheme="minorHAnsi"/>
          <w:color w:val="000000" w:themeColor="text1"/>
          <w:sz w:val="20"/>
          <w:szCs w:val="20"/>
        </w:rPr>
        <w:t xml:space="preserve"> </w:t>
      </w:r>
      <w:r w:rsidR="002D71E6">
        <w:rPr>
          <w:rFonts w:cstheme="minorHAnsi"/>
          <w:color w:val="000000" w:themeColor="text1"/>
          <w:sz w:val="20"/>
          <w:szCs w:val="20"/>
        </w:rPr>
        <w:t>1</w:t>
      </w:r>
      <w:r w:rsidRPr="002439F3">
        <w:rPr>
          <w:rFonts w:cstheme="minorHAnsi"/>
          <w:color w:val="000000" w:themeColor="text1"/>
          <w:sz w:val="20"/>
          <w:szCs w:val="20"/>
        </w:rPr>
        <w:t xml:space="preserve">) </w:t>
      </w:r>
      <w:r w:rsidR="00FB245A" w:rsidRPr="002439F3">
        <w:rPr>
          <w:rFonts w:cstheme="minorHAnsi"/>
          <w:color w:val="000000" w:themeColor="text1"/>
          <w:sz w:val="20"/>
          <w:szCs w:val="20"/>
        </w:rPr>
        <w:t xml:space="preserve">you sat </w:t>
      </w:r>
      <w:r w:rsidR="00FB245A" w:rsidRPr="002439F3">
        <w:rPr>
          <w:rFonts w:cstheme="minorHAnsi"/>
          <w:i/>
          <w:color w:val="000000" w:themeColor="text1"/>
          <w:sz w:val="20"/>
          <w:szCs w:val="20"/>
        </w:rPr>
        <w:t>before</w:t>
      </w:r>
      <w:r w:rsidR="00FB245A" w:rsidRPr="002439F3">
        <w:rPr>
          <w:rFonts w:cstheme="minorHAnsi"/>
          <w:color w:val="000000" w:themeColor="text1"/>
          <w:sz w:val="20"/>
          <w:szCs w:val="20"/>
        </w:rPr>
        <w:t xml:space="preserve"> remote learning.</w:t>
      </w:r>
    </w:p>
    <w:p w14:paraId="2B5BB50C" w14:textId="17787061" w:rsidR="008E19E6" w:rsidRPr="002439F3" w:rsidRDefault="008E19E6" w:rsidP="008E19E6">
      <w:pPr>
        <w:pStyle w:val="ListParagraph"/>
        <w:numPr>
          <w:ilvl w:val="0"/>
          <w:numId w:val="24"/>
        </w:numPr>
        <w:rPr>
          <w:rFonts w:cstheme="minorHAnsi"/>
          <w:color w:val="000000" w:themeColor="text1"/>
          <w:sz w:val="20"/>
          <w:szCs w:val="20"/>
        </w:rPr>
      </w:pPr>
      <w:r w:rsidRPr="002439F3">
        <w:rPr>
          <w:rFonts w:cstheme="minorHAnsi"/>
          <w:b/>
          <w:bCs/>
          <w:color w:val="000000" w:themeColor="text1"/>
          <w:sz w:val="20"/>
          <w:szCs w:val="20"/>
        </w:rPr>
        <w:t>Approach to Learning (before 20</w:t>
      </w:r>
      <w:r w:rsidRPr="002439F3">
        <w:rPr>
          <w:rFonts w:cstheme="minorHAnsi"/>
          <w:b/>
          <w:bCs/>
          <w:color w:val="000000" w:themeColor="text1"/>
          <w:sz w:val="20"/>
          <w:szCs w:val="20"/>
          <w:vertAlign w:val="superscript"/>
        </w:rPr>
        <w:t>th</w:t>
      </w:r>
      <w:r w:rsidRPr="002439F3">
        <w:rPr>
          <w:rFonts w:cstheme="minorHAnsi"/>
          <w:b/>
          <w:bCs/>
          <w:color w:val="000000" w:themeColor="text1"/>
          <w:sz w:val="20"/>
          <w:szCs w:val="20"/>
        </w:rPr>
        <w:t xml:space="preserve"> March 2020):</w:t>
      </w:r>
      <w:r w:rsidRPr="002439F3">
        <w:rPr>
          <w:rFonts w:cstheme="minorHAnsi"/>
          <w:color w:val="000000" w:themeColor="text1"/>
          <w:sz w:val="20"/>
          <w:szCs w:val="20"/>
        </w:rPr>
        <w:t xml:space="preserve"> How you are engaging in your learning, evidenced by attendance, pun</w:t>
      </w:r>
      <w:r w:rsidR="000D07E4">
        <w:rPr>
          <w:rFonts w:cstheme="minorHAnsi"/>
          <w:color w:val="000000" w:themeColor="text1"/>
          <w:sz w:val="20"/>
          <w:szCs w:val="20"/>
        </w:rPr>
        <w:t xml:space="preserve">ctuality, ability to meet deadlines, the </w:t>
      </w:r>
      <w:r w:rsidRPr="002439F3">
        <w:rPr>
          <w:rFonts w:cstheme="minorHAnsi"/>
          <w:color w:val="000000" w:themeColor="text1"/>
          <w:sz w:val="20"/>
          <w:szCs w:val="20"/>
        </w:rPr>
        <w:t xml:space="preserve">quality </w:t>
      </w:r>
      <w:r w:rsidR="000D07E4">
        <w:rPr>
          <w:rFonts w:cstheme="minorHAnsi"/>
          <w:color w:val="000000" w:themeColor="text1"/>
          <w:sz w:val="20"/>
          <w:szCs w:val="20"/>
        </w:rPr>
        <w:t xml:space="preserve">of </w:t>
      </w:r>
      <w:r w:rsidRPr="002439F3">
        <w:rPr>
          <w:rFonts w:cstheme="minorHAnsi"/>
          <w:color w:val="000000" w:themeColor="text1"/>
          <w:sz w:val="20"/>
          <w:szCs w:val="20"/>
        </w:rPr>
        <w:t>work</w:t>
      </w:r>
      <w:r w:rsidR="000D07E4">
        <w:rPr>
          <w:rFonts w:cstheme="minorHAnsi"/>
          <w:color w:val="000000" w:themeColor="text1"/>
          <w:sz w:val="20"/>
          <w:szCs w:val="20"/>
        </w:rPr>
        <w:t xml:space="preserve"> shown in your assignments</w:t>
      </w:r>
      <w:r w:rsidRPr="002439F3">
        <w:rPr>
          <w:rFonts w:cstheme="minorHAnsi"/>
          <w:color w:val="000000" w:themeColor="text1"/>
          <w:sz w:val="20"/>
          <w:szCs w:val="20"/>
        </w:rPr>
        <w:t>, how you have sought out extra support via workshops and your overall communication with your teachers.</w:t>
      </w:r>
    </w:p>
    <w:p w14:paraId="783D4ED8" w14:textId="17572887" w:rsidR="008E19E6" w:rsidRPr="002439F3" w:rsidRDefault="008E19E6" w:rsidP="008E19E6">
      <w:pPr>
        <w:pStyle w:val="ListParagraph"/>
        <w:numPr>
          <w:ilvl w:val="0"/>
          <w:numId w:val="24"/>
        </w:numPr>
        <w:rPr>
          <w:rFonts w:cstheme="minorHAnsi"/>
          <w:color w:val="000000" w:themeColor="text1"/>
          <w:sz w:val="20"/>
          <w:szCs w:val="20"/>
        </w:rPr>
      </w:pPr>
      <w:r w:rsidRPr="002439F3">
        <w:rPr>
          <w:rFonts w:cstheme="minorHAnsi"/>
          <w:b/>
          <w:bCs/>
          <w:color w:val="000000" w:themeColor="text1"/>
          <w:sz w:val="20"/>
          <w:szCs w:val="20"/>
        </w:rPr>
        <w:t>Approach to Learning (after 20</w:t>
      </w:r>
      <w:r w:rsidRPr="002439F3">
        <w:rPr>
          <w:rFonts w:cstheme="minorHAnsi"/>
          <w:b/>
          <w:bCs/>
          <w:color w:val="000000" w:themeColor="text1"/>
          <w:sz w:val="20"/>
          <w:szCs w:val="20"/>
          <w:vertAlign w:val="superscript"/>
        </w:rPr>
        <w:t>th</w:t>
      </w:r>
      <w:r w:rsidRPr="002439F3">
        <w:rPr>
          <w:rFonts w:cstheme="minorHAnsi"/>
          <w:b/>
          <w:bCs/>
          <w:color w:val="000000" w:themeColor="text1"/>
          <w:sz w:val="20"/>
          <w:szCs w:val="20"/>
        </w:rPr>
        <w:t xml:space="preserve"> March 2020):</w:t>
      </w:r>
      <w:r w:rsidRPr="002439F3">
        <w:rPr>
          <w:rFonts w:cstheme="minorHAnsi"/>
          <w:color w:val="000000" w:themeColor="text1"/>
          <w:sz w:val="20"/>
          <w:szCs w:val="20"/>
        </w:rPr>
        <w:t xml:space="preserve"> How you were engaging in your learning remotely, evidenced by the ability to meet weekly deadlines</w:t>
      </w:r>
      <w:r w:rsidR="000D07E4">
        <w:rPr>
          <w:rFonts w:cstheme="minorHAnsi"/>
          <w:color w:val="000000" w:themeColor="text1"/>
          <w:sz w:val="20"/>
          <w:szCs w:val="20"/>
        </w:rPr>
        <w:t>, the qu</w:t>
      </w:r>
      <w:r w:rsidRPr="002439F3">
        <w:rPr>
          <w:rFonts w:cstheme="minorHAnsi"/>
          <w:color w:val="000000" w:themeColor="text1"/>
          <w:sz w:val="20"/>
          <w:szCs w:val="20"/>
        </w:rPr>
        <w:t xml:space="preserve">ality </w:t>
      </w:r>
      <w:r w:rsidR="000D07E4">
        <w:rPr>
          <w:rFonts w:cstheme="minorHAnsi"/>
          <w:color w:val="000000" w:themeColor="text1"/>
          <w:sz w:val="20"/>
          <w:szCs w:val="20"/>
        </w:rPr>
        <w:t xml:space="preserve">of the </w:t>
      </w:r>
      <w:r w:rsidRPr="002439F3">
        <w:rPr>
          <w:rFonts w:cstheme="minorHAnsi"/>
          <w:color w:val="000000" w:themeColor="text1"/>
          <w:sz w:val="20"/>
          <w:szCs w:val="20"/>
        </w:rPr>
        <w:t>work</w:t>
      </w:r>
      <w:r w:rsidR="000D07E4">
        <w:rPr>
          <w:rFonts w:cstheme="minorHAnsi"/>
          <w:color w:val="000000" w:themeColor="text1"/>
          <w:sz w:val="20"/>
          <w:szCs w:val="20"/>
        </w:rPr>
        <w:t xml:space="preserve"> you have produced</w:t>
      </w:r>
      <w:r w:rsidRPr="002439F3">
        <w:rPr>
          <w:rFonts w:cstheme="minorHAnsi"/>
          <w:color w:val="000000" w:themeColor="text1"/>
          <w:sz w:val="20"/>
          <w:szCs w:val="20"/>
        </w:rPr>
        <w:t>, attendance at any remote lessons (unless previously communicated to state your unavailability) and communication with your teachers via Email and/or Microsoft Teams.</w:t>
      </w:r>
    </w:p>
    <w:p w14:paraId="6306AB3A" w14:textId="77777777" w:rsidR="008E19E6" w:rsidRPr="002439F3" w:rsidRDefault="008E19E6" w:rsidP="008E19E6">
      <w:pPr>
        <w:pStyle w:val="ListParagraph"/>
        <w:rPr>
          <w:rFonts w:cstheme="minorHAnsi"/>
          <w:color w:val="000000" w:themeColor="text1"/>
          <w:sz w:val="20"/>
          <w:szCs w:val="20"/>
        </w:rPr>
      </w:pPr>
    </w:p>
    <w:p w14:paraId="54765144" w14:textId="29100376" w:rsidR="008E19E6" w:rsidRPr="002439F3" w:rsidRDefault="008E19E6" w:rsidP="002439F3">
      <w:pPr>
        <w:rPr>
          <w:rFonts w:cstheme="minorHAnsi"/>
          <w:color w:val="000000" w:themeColor="text1"/>
          <w:sz w:val="20"/>
          <w:szCs w:val="20"/>
        </w:rPr>
      </w:pPr>
      <w:r w:rsidRPr="002439F3">
        <w:rPr>
          <w:rFonts w:cstheme="minorHAnsi"/>
          <w:color w:val="000000" w:themeColor="text1"/>
          <w:sz w:val="20"/>
          <w:szCs w:val="20"/>
        </w:rPr>
        <w:t>The College adopts a consistent and optimistic approach to predicting grades to ensure that they are both</w:t>
      </w:r>
      <w:r w:rsidR="00FB245A" w:rsidRPr="002439F3">
        <w:rPr>
          <w:rFonts w:cstheme="minorHAnsi"/>
          <w:color w:val="000000" w:themeColor="text1"/>
          <w:sz w:val="20"/>
          <w:szCs w:val="20"/>
        </w:rPr>
        <w:t xml:space="preserve"> </w:t>
      </w:r>
      <w:r w:rsidRPr="002439F3">
        <w:rPr>
          <w:rFonts w:cstheme="minorHAnsi"/>
          <w:color w:val="000000" w:themeColor="text1"/>
          <w:sz w:val="20"/>
          <w:szCs w:val="20"/>
        </w:rPr>
        <w:t>aspirational and achievable.  A predicted grade is what we believe a student is likely to achieve by the conclusion of</w:t>
      </w:r>
      <w:r w:rsidR="002439F3">
        <w:rPr>
          <w:rFonts w:cstheme="minorHAnsi"/>
          <w:color w:val="000000" w:themeColor="text1"/>
          <w:sz w:val="20"/>
          <w:szCs w:val="20"/>
        </w:rPr>
        <w:t xml:space="preserve"> </w:t>
      </w:r>
      <w:r w:rsidRPr="002439F3">
        <w:rPr>
          <w:rFonts w:cstheme="minorHAnsi"/>
          <w:color w:val="000000" w:themeColor="text1"/>
          <w:sz w:val="20"/>
          <w:szCs w:val="20"/>
        </w:rPr>
        <w:t xml:space="preserve">their course in positive </w:t>
      </w:r>
      <w:r w:rsidRPr="002439F3">
        <w:rPr>
          <w:rFonts w:cstheme="minorHAnsi"/>
          <w:color w:val="000000" w:themeColor="text1"/>
          <w:sz w:val="20"/>
          <w:szCs w:val="20"/>
        </w:rPr>
        <w:lastRenderedPageBreak/>
        <w:t>circumstances and the predicted grade provides universities and colleges with some</w:t>
      </w:r>
      <w:r w:rsidR="002439F3">
        <w:rPr>
          <w:rFonts w:cstheme="minorHAnsi"/>
          <w:color w:val="000000" w:themeColor="text1"/>
          <w:sz w:val="20"/>
          <w:szCs w:val="20"/>
        </w:rPr>
        <w:t xml:space="preserve"> </w:t>
      </w:r>
      <w:r w:rsidRPr="002439F3">
        <w:rPr>
          <w:rFonts w:cstheme="minorHAnsi"/>
          <w:color w:val="000000" w:themeColor="text1"/>
          <w:sz w:val="20"/>
          <w:szCs w:val="20"/>
        </w:rPr>
        <w:t>understanding of a student’s academic potential alongside their Personal Statement and a written Reference from</w:t>
      </w:r>
      <w:r w:rsidR="002439F3">
        <w:rPr>
          <w:rFonts w:cstheme="minorHAnsi"/>
          <w:color w:val="000000" w:themeColor="text1"/>
          <w:sz w:val="20"/>
          <w:szCs w:val="20"/>
        </w:rPr>
        <w:t xml:space="preserve"> </w:t>
      </w:r>
      <w:r w:rsidRPr="002439F3">
        <w:rPr>
          <w:rFonts w:cstheme="minorHAnsi"/>
          <w:color w:val="000000" w:themeColor="text1"/>
          <w:sz w:val="20"/>
          <w:szCs w:val="20"/>
        </w:rPr>
        <w:t>their Personal Tutor.</w:t>
      </w:r>
    </w:p>
    <w:p w14:paraId="5F89DEB5" w14:textId="77777777" w:rsidR="002439F3" w:rsidRDefault="002439F3" w:rsidP="002439F3">
      <w:pPr>
        <w:rPr>
          <w:rFonts w:cstheme="minorHAnsi"/>
          <w:color w:val="000000" w:themeColor="text1"/>
          <w:sz w:val="20"/>
          <w:szCs w:val="20"/>
        </w:rPr>
      </w:pPr>
    </w:p>
    <w:p w14:paraId="553BD1F1" w14:textId="4BEC3D01" w:rsidR="008E19E6" w:rsidRPr="002439F3" w:rsidRDefault="008E19E6" w:rsidP="002439F3">
      <w:pPr>
        <w:rPr>
          <w:rFonts w:cstheme="minorHAnsi"/>
          <w:color w:val="000000" w:themeColor="text1"/>
          <w:sz w:val="20"/>
          <w:szCs w:val="20"/>
        </w:rPr>
      </w:pPr>
      <w:r w:rsidRPr="002439F3">
        <w:rPr>
          <w:rFonts w:cstheme="minorHAnsi"/>
          <w:color w:val="000000" w:themeColor="text1"/>
          <w:sz w:val="20"/>
          <w:szCs w:val="20"/>
        </w:rPr>
        <w:t>The ARG is important in forming the basis for the predicted grade as well but the predicted grade will also be</w:t>
      </w:r>
      <w:r w:rsidR="002439F3">
        <w:rPr>
          <w:rFonts w:cstheme="minorHAnsi"/>
          <w:color w:val="000000" w:themeColor="text1"/>
          <w:sz w:val="20"/>
          <w:szCs w:val="20"/>
        </w:rPr>
        <w:t xml:space="preserve"> </w:t>
      </w:r>
      <w:r w:rsidRPr="002439F3">
        <w:rPr>
          <w:rFonts w:cstheme="minorHAnsi"/>
          <w:color w:val="000000" w:themeColor="text1"/>
          <w:sz w:val="20"/>
          <w:szCs w:val="20"/>
        </w:rPr>
        <w:t>aspirational for the students’ ambitions although it must remain realistic and cannot be based on the idea that only</w:t>
      </w:r>
      <w:r w:rsidR="002439F3">
        <w:rPr>
          <w:rFonts w:cstheme="minorHAnsi"/>
          <w:color w:val="000000" w:themeColor="text1"/>
          <w:sz w:val="20"/>
          <w:szCs w:val="20"/>
        </w:rPr>
        <w:t xml:space="preserve"> </w:t>
      </w:r>
      <w:r w:rsidRPr="002439F3">
        <w:rPr>
          <w:rFonts w:cstheme="minorHAnsi"/>
          <w:color w:val="000000" w:themeColor="text1"/>
          <w:sz w:val="20"/>
          <w:szCs w:val="20"/>
        </w:rPr>
        <w:t>now will the student start to work harder in the second year!</w:t>
      </w:r>
    </w:p>
    <w:p w14:paraId="020E4A53" w14:textId="794613DC" w:rsidR="00FB245A" w:rsidRPr="002439F3" w:rsidRDefault="00FB245A" w:rsidP="008E19E6">
      <w:pPr>
        <w:ind w:firstLine="360"/>
        <w:rPr>
          <w:rFonts w:cstheme="minorHAnsi"/>
          <w:color w:val="000000" w:themeColor="text1"/>
          <w:sz w:val="20"/>
          <w:szCs w:val="20"/>
        </w:rPr>
      </w:pPr>
    </w:p>
    <w:p w14:paraId="72FB7272" w14:textId="77777777" w:rsidR="00FB245A" w:rsidRPr="002439F3" w:rsidRDefault="00FB245A" w:rsidP="00FB245A">
      <w:pPr>
        <w:rPr>
          <w:rFonts w:cstheme="minorHAnsi"/>
          <w:b/>
          <w:sz w:val="20"/>
          <w:szCs w:val="20"/>
        </w:rPr>
      </w:pPr>
      <w:r w:rsidRPr="002439F3">
        <w:rPr>
          <w:rFonts w:cstheme="minorHAnsi"/>
          <w:b/>
          <w:sz w:val="20"/>
          <w:szCs w:val="20"/>
        </w:rPr>
        <w:t>Other Considerations</w:t>
      </w:r>
    </w:p>
    <w:p w14:paraId="1074EA98" w14:textId="70588396" w:rsidR="00FB245A" w:rsidRPr="002439F3" w:rsidRDefault="00FB245A" w:rsidP="008E19E6">
      <w:pPr>
        <w:ind w:firstLine="360"/>
        <w:rPr>
          <w:rFonts w:cstheme="minorHAnsi"/>
          <w:color w:val="000000" w:themeColor="text1"/>
          <w:sz w:val="20"/>
          <w:szCs w:val="20"/>
        </w:rPr>
      </w:pPr>
    </w:p>
    <w:p w14:paraId="0379ECBA" w14:textId="0D0B01CF" w:rsidR="00FB245A" w:rsidRPr="002439F3" w:rsidRDefault="00FB245A" w:rsidP="00FB245A">
      <w:pPr>
        <w:pStyle w:val="ListParagraph"/>
        <w:numPr>
          <w:ilvl w:val="0"/>
          <w:numId w:val="5"/>
        </w:numPr>
        <w:ind w:hanging="218"/>
        <w:rPr>
          <w:rFonts w:cstheme="minorHAnsi"/>
          <w:sz w:val="20"/>
          <w:szCs w:val="20"/>
        </w:rPr>
      </w:pPr>
      <w:r w:rsidRPr="002439F3">
        <w:rPr>
          <w:rFonts w:cstheme="minorHAnsi"/>
          <w:i/>
          <w:sz w:val="20"/>
          <w:szCs w:val="20"/>
          <w:u w:val="single"/>
        </w:rPr>
        <w:t>LATE POLICY:</w:t>
      </w:r>
      <w:r w:rsidRPr="002439F3">
        <w:rPr>
          <w:rFonts w:cstheme="minorHAnsi"/>
          <w:sz w:val="20"/>
          <w:szCs w:val="20"/>
        </w:rPr>
        <w:t xml:space="preserve">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Students who fail to prepare adequately for the lesson as requested, maybe excluded for part of the lesson and asked to work independently at the back of the classroom.  A continued failure to meet ‘PREP’ work requirements will result in a reference to the pastoral team</w:t>
      </w:r>
      <w:r w:rsidR="00B60743">
        <w:rPr>
          <w:rFonts w:cstheme="minorHAnsi"/>
          <w:sz w:val="20"/>
          <w:szCs w:val="20"/>
        </w:rPr>
        <w:t>.</w:t>
      </w:r>
    </w:p>
    <w:p w14:paraId="777B4D78" w14:textId="73B7310D" w:rsidR="00FB245A" w:rsidRPr="002439F3" w:rsidRDefault="00FB245A" w:rsidP="00FB245A">
      <w:pPr>
        <w:pStyle w:val="ListParagraph"/>
        <w:numPr>
          <w:ilvl w:val="0"/>
          <w:numId w:val="5"/>
        </w:numPr>
        <w:ind w:hanging="218"/>
        <w:rPr>
          <w:rFonts w:cstheme="minorHAnsi"/>
          <w:sz w:val="20"/>
          <w:szCs w:val="20"/>
        </w:rPr>
      </w:pPr>
      <w:r w:rsidRPr="002439F3">
        <w:rPr>
          <w:rFonts w:cstheme="minorHAnsi"/>
          <w:i/>
          <w:sz w:val="20"/>
          <w:szCs w:val="20"/>
          <w:u w:val="single"/>
        </w:rPr>
        <w:t>RETURNED WORK:</w:t>
      </w:r>
      <w:r w:rsidRPr="002439F3">
        <w:rPr>
          <w:rFonts w:cstheme="minorHAnsi"/>
          <w:sz w:val="20"/>
          <w:szCs w:val="20"/>
        </w:rPr>
        <w:t xml:space="preserve"> Work will be assessed and returned within 10 working days of it being submitted unless it is the final coursework submission. The exam board stipulates that no feedback or formal grade can be released to students by the teacher.  The exam board reserve the right to inform you of the final gra</w:t>
      </w:r>
      <w:r w:rsidR="002439F3">
        <w:rPr>
          <w:rFonts w:cstheme="minorHAnsi"/>
          <w:sz w:val="20"/>
          <w:szCs w:val="20"/>
        </w:rPr>
        <w:t>de in August with your results.</w:t>
      </w:r>
      <w:r w:rsidRPr="002439F3">
        <w:rPr>
          <w:rFonts w:cstheme="minorHAnsi"/>
          <w:sz w:val="20"/>
          <w:szCs w:val="20"/>
        </w:rPr>
        <w:t xml:space="preserve"> Please do not ask the teacher for your final mark as they will be unable to provide it.</w:t>
      </w:r>
    </w:p>
    <w:p w14:paraId="5057F3BF" w14:textId="77777777" w:rsidR="00FB245A" w:rsidRPr="002439F3" w:rsidRDefault="00FB245A" w:rsidP="00FB245A">
      <w:pPr>
        <w:pStyle w:val="ListParagraph"/>
        <w:numPr>
          <w:ilvl w:val="0"/>
          <w:numId w:val="5"/>
        </w:numPr>
        <w:rPr>
          <w:rFonts w:cstheme="minorHAnsi"/>
          <w:sz w:val="20"/>
          <w:szCs w:val="20"/>
        </w:rPr>
      </w:pPr>
      <w:r w:rsidRPr="002439F3">
        <w:rPr>
          <w:rFonts w:cstheme="minorHAnsi"/>
          <w:i/>
          <w:sz w:val="20"/>
          <w:szCs w:val="20"/>
          <w:u w:val="single"/>
        </w:rPr>
        <w:t xml:space="preserve">PLAGIARISIM: </w:t>
      </w:r>
      <w:r w:rsidRPr="002439F3">
        <w:rPr>
          <w:rFonts w:cstheme="minorHAnsi"/>
          <w:sz w:val="20"/>
          <w:szCs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42EAA18D" w14:textId="6F91A8BE" w:rsidR="001860FD" w:rsidRPr="002439F3" w:rsidRDefault="001860FD" w:rsidP="002439F3">
      <w:pPr>
        <w:rPr>
          <w:rFonts w:cstheme="minorHAnsi"/>
          <w:sz w:val="20"/>
          <w:szCs w:val="20"/>
        </w:rPr>
      </w:pPr>
    </w:p>
    <w:sectPr w:rsidR="001860FD" w:rsidRPr="002439F3" w:rsidSect="00D00B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D4363" w14:textId="77777777" w:rsidR="00615E8D" w:rsidRDefault="00615E8D" w:rsidP="00753C99">
      <w:r>
        <w:separator/>
      </w:r>
    </w:p>
  </w:endnote>
  <w:endnote w:type="continuationSeparator" w:id="0">
    <w:p w14:paraId="23B9B60C" w14:textId="77777777" w:rsidR="00615E8D" w:rsidRDefault="00615E8D" w:rsidP="0075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65E0" w14:textId="77777777" w:rsidR="00615E8D" w:rsidRDefault="00615E8D" w:rsidP="00753C99">
      <w:r>
        <w:separator/>
      </w:r>
    </w:p>
  </w:footnote>
  <w:footnote w:type="continuationSeparator" w:id="0">
    <w:p w14:paraId="2D8D1C73" w14:textId="77777777" w:rsidR="00615E8D" w:rsidRDefault="00615E8D" w:rsidP="0075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3C528DE2"/>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4C7D65"/>
    <w:multiLevelType w:val="hybridMultilevel"/>
    <w:tmpl w:val="E434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8F6C9498"/>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E13C8"/>
    <w:multiLevelType w:val="hybridMultilevel"/>
    <w:tmpl w:val="2628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3"/>
  </w:num>
  <w:num w:numId="5">
    <w:abstractNumId w:val="9"/>
  </w:num>
  <w:num w:numId="6">
    <w:abstractNumId w:val="19"/>
  </w:num>
  <w:num w:numId="7">
    <w:abstractNumId w:val="15"/>
  </w:num>
  <w:num w:numId="8">
    <w:abstractNumId w:val="18"/>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2"/>
  </w:num>
  <w:num w:numId="18">
    <w:abstractNumId w:val="4"/>
  </w:num>
  <w:num w:numId="19">
    <w:abstractNumId w:val="25"/>
  </w:num>
  <w:num w:numId="20">
    <w:abstractNumId w:val="21"/>
  </w:num>
  <w:num w:numId="21">
    <w:abstractNumId w:val="20"/>
  </w:num>
  <w:num w:numId="22">
    <w:abstractNumId w:val="12"/>
  </w:num>
  <w:num w:numId="23">
    <w:abstractNumId w:val="8"/>
  </w:num>
  <w:num w:numId="24">
    <w:abstractNumId w:val="24"/>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BA0"/>
    <w:rsid w:val="00043401"/>
    <w:rsid w:val="00067D4E"/>
    <w:rsid w:val="00074EED"/>
    <w:rsid w:val="0009794F"/>
    <w:rsid w:val="000B40C3"/>
    <w:rsid w:val="000C2DE1"/>
    <w:rsid w:val="000D07E4"/>
    <w:rsid w:val="000E50AE"/>
    <w:rsid w:val="00104DB0"/>
    <w:rsid w:val="0013702B"/>
    <w:rsid w:val="00153722"/>
    <w:rsid w:val="00176871"/>
    <w:rsid w:val="001860FD"/>
    <w:rsid w:val="00187D89"/>
    <w:rsid w:val="001927BC"/>
    <w:rsid w:val="001C3300"/>
    <w:rsid w:val="001F7435"/>
    <w:rsid w:val="0021313F"/>
    <w:rsid w:val="00223DF0"/>
    <w:rsid w:val="00231574"/>
    <w:rsid w:val="002439F3"/>
    <w:rsid w:val="002523BF"/>
    <w:rsid w:val="00275751"/>
    <w:rsid w:val="00286D0A"/>
    <w:rsid w:val="002A682B"/>
    <w:rsid w:val="002D71E6"/>
    <w:rsid w:val="002F1762"/>
    <w:rsid w:val="0032133F"/>
    <w:rsid w:val="00352DD8"/>
    <w:rsid w:val="0036239F"/>
    <w:rsid w:val="00366C25"/>
    <w:rsid w:val="00383C40"/>
    <w:rsid w:val="00396937"/>
    <w:rsid w:val="003A6E1F"/>
    <w:rsid w:val="003B426E"/>
    <w:rsid w:val="003C7077"/>
    <w:rsid w:val="00453DE9"/>
    <w:rsid w:val="00464BA9"/>
    <w:rsid w:val="0049319E"/>
    <w:rsid w:val="004A1FE0"/>
    <w:rsid w:val="004B04AE"/>
    <w:rsid w:val="004C0B63"/>
    <w:rsid w:val="004D2C35"/>
    <w:rsid w:val="004E31CE"/>
    <w:rsid w:val="004F575E"/>
    <w:rsid w:val="00511BC1"/>
    <w:rsid w:val="005417D1"/>
    <w:rsid w:val="00541C25"/>
    <w:rsid w:val="005671A1"/>
    <w:rsid w:val="005D09EA"/>
    <w:rsid w:val="005D39F0"/>
    <w:rsid w:val="005F5A77"/>
    <w:rsid w:val="006050AB"/>
    <w:rsid w:val="00605951"/>
    <w:rsid w:val="00615E8D"/>
    <w:rsid w:val="006778A3"/>
    <w:rsid w:val="00680529"/>
    <w:rsid w:val="00691718"/>
    <w:rsid w:val="006F60DC"/>
    <w:rsid w:val="00706B20"/>
    <w:rsid w:val="00715068"/>
    <w:rsid w:val="00717C91"/>
    <w:rsid w:val="00753C99"/>
    <w:rsid w:val="00792D94"/>
    <w:rsid w:val="007B751C"/>
    <w:rsid w:val="007F4D7E"/>
    <w:rsid w:val="007F7A27"/>
    <w:rsid w:val="0082466A"/>
    <w:rsid w:val="008279AD"/>
    <w:rsid w:val="00841518"/>
    <w:rsid w:val="00856111"/>
    <w:rsid w:val="008726A3"/>
    <w:rsid w:val="00881944"/>
    <w:rsid w:val="0088256D"/>
    <w:rsid w:val="00887A63"/>
    <w:rsid w:val="00890249"/>
    <w:rsid w:val="00892EDE"/>
    <w:rsid w:val="008A12BB"/>
    <w:rsid w:val="008B5AD3"/>
    <w:rsid w:val="008B6CEB"/>
    <w:rsid w:val="008D4A51"/>
    <w:rsid w:val="008E19E6"/>
    <w:rsid w:val="0090058F"/>
    <w:rsid w:val="00935906"/>
    <w:rsid w:val="00981B3E"/>
    <w:rsid w:val="009D3C61"/>
    <w:rsid w:val="009F4B63"/>
    <w:rsid w:val="00A22B8D"/>
    <w:rsid w:val="00A24E2E"/>
    <w:rsid w:val="00A604F9"/>
    <w:rsid w:val="00A63627"/>
    <w:rsid w:val="00A77046"/>
    <w:rsid w:val="00A83395"/>
    <w:rsid w:val="00A85963"/>
    <w:rsid w:val="00A96C72"/>
    <w:rsid w:val="00AA01DA"/>
    <w:rsid w:val="00AC6F3E"/>
    <w:rsid w:val="00B13C3D"/>
    <w:rsid w:val="00B60743"/>
    <w:rsid w:val="00B82421"/>
    <w:rsid w:val="00B874D0"/>
    <w:rsid w:val="00BA2FA9"/>
    <w:rsid w:val="00BA4C33"/>
    <w:rsid w:val="00C23988"/>
    <w:rsid w:val="00C34C4D"/>
    <w:rsid w:val="00C54322"/>
    <w:rsid w:val="00C96DDC"/>
    <w:rsid w:val="00CA59C1"/>
    <w:rsid w:val="00CC33B6"/>
    <w:rsid w:val="00CC4A8B"/>
    <w:rsid w:val="00CC6CF9"/>
    <w:rsid w:val="00CD6C80"/>
    <w:rsid w:val="00CF3FD4"/>
    <w:rsid w:val="00D00BBD"/>
    <w:rsid w:val="00D51F34"/>
    <w:rsid w:val="00DA3CA3"/>
    <w:rsid w:val="00DB0CA9"/>
    <w:rsid w:val="00DB18C0"/>
    <w:rsid w:val="00DC200A"/>
    <w:rsid w:val="00DF1D19"/>
    <w:rsid w:val="00DF7F93"/>
    <w:rsid w:val="00E00609"/>
    <w:rsid w:val="00E00FC9"/>
    <w:rsid w:val="00E4064D"/>
    <w:rsid w:val="00E444CB"/>
    <w:rsid w:val="00E51B42"/>
    <w:rsid w:val="00E714AB"/>
    <w:rsid w:val="00EB5B4A"/>
    <w:rsid w:val="00EC7418"/>
    <w:rsid w:val="00ED75DA"/>
    <w:rsid w:val="00EE67D3"/>
    <w:rsid w:val="00F255D0"/>
    <w:rsid w:val="00F30F6E"/>
    <w:rsid w:val="00F52AF4"/>
    <w:rsid w:val="00F73D56"/>
    <w:rsid w:val="00F77479"/>
    <w:rsid w:val="00FB245A"/>
    <w:rsid w:val="00FD53BB"/>
    <w:rsid w:val="00FF06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E9FB0"/>
  <w15:docId w15:val="{9737E204-9492-404E-AEFF-7FCD869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paragraph" w:styleId="Heading2">
    <w:name w:val="heading 2"/>
    <w:basedOn w:val="Normal"/>
    <w:next w:val="Normal"/>
    <w:link w:val="Heading2Char"/>
    <w:qFormat/>
    <w:rsid w:val="008E19E6"/>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character" w:customStyle="1" w:styleId="Heading2Char">
    <w:name w:val="Heading 2 Char"/>
    <w:basedOn w:val="DefaultParagraphFont"/>
    <w:link w:val="Heading2"/>
    <w:rsid w:val="008E19E6"/>
    <w:rPr>
      <w:rFonts w:ascii="Arial" w:eastAsia="Times New Roman" w:hAnsi="Arial" w:cs="Arial"/>
      <w:b/>
      <w:bCs/>
      <w:i/>
      <w:iCs/>
      <w:sz w:val="28"/>
      <w:szCs w:val="28"/>
      <w:lang w:eastAsia="en-GB"/>
    </w:rPr>
  </w:style>
  <w:style w:type="paragraph" w:styleId="NormalWeb">
    <w:name w:val="Normal (Web)"/>
    <w:basedOn w:val="Normal"/>
    <w:uiPriority w:val="99"/>
    <w:unhideWhenUsed/>
    <w:rsid w:val="002439F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4670">
      <w:bodyDiv w:val="1"/>
      <w:marLeft w:val="0"/>
      <w:marRight w:val="0"/>
      <w:marTop w:val="0"/>
      <w:marBottom w:val="0"/>
      <w:divBdr>
        <w:top w:val="none" w:sz="0" w:space="0" w:color="auto"/>
        <w:left w:val="none" w:sz="0" w:space="0" w:color="auto"/>
        <w:bottom w:val="none" w:sz="0" w:space="0" w:color="auto"/>
        <w:right w:val="none" w:sz="0" w:space="0" w:color="auto"/>
      </w:divBdr>
    </w:div>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09562060">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43BCB7-F935-43BB-B325-D9B2FC7D8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916AD7B2-0F82-4B42-B398-E1940C5A14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Harriet Broughton</cp:lastModifiedBy>
  <cp:revision>5</cp:revision>
  <dcterms:created xsi:type="dcterms:W3CDTF">2020-05-14T16:15:00Z</dcterms:created>
  <dcterms:modified xsi:type="dcterms:W3CDTF">2020-05-19T13:21:00Z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