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40" w:before="360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Activity 1</w:t>
      </w:r>
    </w:p>
    <w:tbl>
      <w:tblPr>
        <w:tblStyle w:val="Table1"/>
        <w:bidiVisual w:val="0"/>
        <w:tblW w:w="92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45"/>
        <w:gridCol w:w="4725"/>
        <w:tblGridChange w:id="0">
          <w:tblGrid>
            <w:gridCol w:w="4545"/>
            <w:gridCol w:w="4725"/>
          </w:tblGrid>
        </w:tblGridChange>
      </w:tblGrid>
      <w:tr>
        <w:tc>
          <w:tcPr>
            <w:gridSpan w:val="2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120" w:before="120" w:lineRule="auto"/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wheels on the bus go round and round, round and round, round and round.</w:t>
            </w:r>
          </w:p>
          <w:p w:rsidR="00000000" w:rsidDel="00000000" w:rsidP="00000000" w:rsidRDefault="00000000" w:rsidRPr="00000000">
            <w:pPr>
              <w:spacing w:after="120" w:before="120" w:lineRule="auto"/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wheels on the bus go round and round all day long.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many characters, including spaces and punctuation marks, are there in this song?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Assuming one byte is used to represent each character, what is its file size?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bidiVisual w:val="0"/>
        <w:tblW w:w="88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3255"/>
        <w:gridCol w:w="3300"/>
        <w:tblGridChange w:id="0">
          <w:tblGrid>
            <w:gridCol w:w="2340"/>
            <w:gridCol w:w="3255"/>
            <w:gridCol w:w="3300"/>
          </w:tblGrid>
        </w:tblGridChange>
      </w:tblGrid>
      <w:tr>
        <w:tc>
          <w:tcPr>
            <w:gridSpan w:val="3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 this table.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Word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Number of times used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Number of bytes in word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wheels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before="360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Activity 2</w:t>
      </w:r>
    </w:p>
    <w:p w:rsidR="00000000" w:rsidDel="00000000" w:rsidP="00000000" w:rsidRDefault="00000000" w:rsidRPr="00000000">
      <w:pPr>
        <w:spacing w:after="120" w:before="120" w:lineRule="auto"/>
        <w:ind w:left="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Complete this lookup table of all the words used more than once in the song.</w:t>
      </w:r>
    </w:p>
    <w:tbl>
      <w:tblPr>
        <w:tblStyle w:val="Table3"/>
        <w:bidiVisual w:val="0"/>
        <w:tblW w:w="36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0"/>
        <w:gridCol w:w="2670"/>
        <w:tblGridChange w:id="0">
          <w:tblGrid>
            <w:gridCol w:w="960"/>
            <w:gridCol w:w="2670"/>
          </w:tblGrid>
        </w:tblGridChange>
      </w:tblGrid>
      <w:tr>
        <w:tc>
          <w:tcPr>
            <w:gridSpan w:val="2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Lookup table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wheels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240" w:before="360" w:lineRule="auto"/>
        <w:ind w:left="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Use the lookup table you have completed to encode the song, replacing repeated words with the number representing their position in the table.</w:t>
      </w:r>
    </w:p>
    <w:tbl>
      <w:tblPr>
        <w:tblStyle w:val="Table4"/>
        <w:bidiVisual w:val="0"/>
        <w:tblW w:w="55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580"/>
        <w:tblGridChange w:id="0">
          <w:tblGrid>
            <w:gridCol w:w="5580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240" w:befor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before="360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Activity 3</w:t>
      </w:r>
    </w:p>
    <w:p w:rsidR="00000000" w:rsidDel="00000000" w:rsidP="00000000" w:rsidRDefault="00000000" w:rsidRPr="00000000">
      <w:pPr>
        <w:spacing w:after="240" w:before="36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 lookup table has been used to encode this text: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Encoded text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0 1 2 3 generally more effective than 4 1 2 in reducing 5 size 6 7. However, whereas 4 2 allows 5 8 1 9 10 perfectly reconstructed from 5 compressed 1, 11 2 causes some 6 5 8 1 9 10 permanently lost.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0 1 2 3 most often 12 for media 7, i.e. music, pictures 13 videos. This type 6 1 3 intended 9 10 12 14 humans whose brains are capable 6 ‘filling in 5 gaps’ created 14 11 2.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MP3 uses 11 1 2 9 compress audio 7 for use on portable media players where space 3 limited.</w:t>
      </w:r>
    </w:p>
    <w:p w:rsidR="00000000" w:rsidDel="00000000" w:rsidP="00000000" w:rsidRDefault="00000000" w:rsidRPr="00000000">
      <w:pPr>
        <w:spacing w:after="12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PNG 13 GIF use 4 1 2 9 reduce 5 size 6 image 7.</w:t>
      </w:r>
    </w:p>
    <w:tbl>
      <w:tblPr>
        <w:tblStyle w:val="Table5"/>
        <w:bidiVisual w:val="0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50"/>
        <w:gridCol w:w="7995"/>
        <w:tblGridChange w:id="0">
          <w:tblGrid>
            <w:gridCol w:w="1350"/>
            <w:gridCol w:w="799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Lossy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compression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lossless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files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original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lossy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Decode the text.</w:t>
      </w:r>
    </w:p>
    <w:tbl>
      <w:tblPr>
        <w:tblStyle w:val="Table6"/>
        <w:bidiVisual w:val="0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40" w:before="360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‘Short and Sweet’</w:t>
      </w:r>
    </w:p>
    <w:p w:rsidR="00000000" w:rsidDel="00000000" w:rsidP="00000000" w:rsidRDefault="00000000" w:rsidRPr="00000000">
      <w:pPr>
        <w:spacing w:after="6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Complete the worksheet activity ‘</w:t>
      </w:r>
      <w:hyperlink r:id="rId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Short and Sweet</w:t>
        </w:r>
      </w:hyperlink>
      <w:r w:rsidDel="00000000" w:rsidR="00000000" w:rsidRPr="00000000">
        <w:rPr>
          <w:sz w:val="24"/>
          <w:szCs w:val="24"/>
          <w:rtl w:val="0"/>
        </w:rPr>
        <w:t xml:space="preserve">’ from Computer Science Unplugged.</w:t>
      </w:r>
    </w:p>
    <w:p w:rsidR="00000000" w:rsidDel="00000000" w:rsidP="00000000" w:rsidRDefault="00000000" w:rsidRPr="00000000">
      <w:pPr>
        <w:spacing w:after="240" w:before="360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‘Extra for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Real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Experts’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Complete the worksheet activity ‘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Extra for </w:t>
        </w:r>
      </w:hyperlink>
      <w:hyperlink r:id="rId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Real</w:t>
        </w:r>
      </w:hyperlink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 Experts</w:t>
        </w:r>
      </w:hyperlink>
      <w:r w:rsidDel="00000000" w:rsidR="00000000" w:rsidRPr="00000000">
        <w:rPr>
          <w:sz w:val="24"/>
          <w:szCs w:val="24"/>
          <w:rtl w:val="0"/>
        </w:rPr>
        <w:t xml:space="preserve">’ from Computer Science Unplugged.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Computer Science Unplugged worksheets are (c)2005 Computer Science Unplugged/University of Canterbury New Zealand.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2cp7Uh8e6rpRmg4bjlvTUFGVE0/view?usp=sharing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rive.google.com/file/d/0B2cp7Uh8e6rpRmg4bjlvTUFGVE0/view?usp=sharing" TargetMode="Externa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hyperlink" Target="https://drive.google.com/file/d/0B2cp7Uh8e6rpRmg4bjlvTUFGVE0/view?usp=sharin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rive.google.com/file/d/0B2cp7Uh8e6rpRmg4bjlvTUFGVE0/view?usp=sharing" TargetMode="Externa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97A350-480F-4E8B-B6EB-462359A705CD}"/>
</file>

<file path=customXml/itemProps2.xml><?xml version="1.0" encoding="utf-8"?>
<ds:datastoreItem xmlns:ds="http://schemas.openxmlformats.org/officeDocument/2006/customXml" ds:itemID="{33884BF4-DC32-4B7E-BB88-CD74E7AEDD9C}"/>
</file>

<file path=customXml/itemProps3.xml><?xml version="1.0" encoding="utf-8"?>
<ds:datastoreItem xmlns:ds="http://schemas.openxmlformats.org/officeDocument/2006/customXml" ds:itemID="{3FD52C0A-EB4A-4A8F-8E95-83A881773DB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