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7C949" w14:textId="77777777" w:rsidR="00A655E8" w:rsidRPr="00AE2666" w:rsidRDefault="00A655E8" w:rsidP="00AE2666">
      <w:pPr>
        <w:spacing w:after="80" w:line="257" w:lineRule="auto"/>
        <w:jc w:val="center"/>
        <w:rPr>
          <w:rFonts w:ascii="Tw Cen MT Condensed" w:hAnsi="Tw Cen MT Condensed"/>
          <w:b/>
          <w:sz w:val="52"/>
          <w:szCs w:val="44"/>
        </w:rPr>
      </w:pPr>
      <w:r w:rsidRPr="00AE2666">
        <w:rPr>
          <w:rFonts w:ascii="Tw Cen MT Condensed" w:hAnsi="Tw Cen MT Condensed"/>
          <w:b/>
          <w:sz w:val="52"/>
          <w:szCs w:val="44"/>
        </w:rPr>
        <w:t>Theory of the Firm Basics</w:t>
      </w:r>
      <w:r w:rsidR="00A95E78" w:rsidRPr="00AE2666">
        <w:rPr>
          <w:rFonts w:ascii="Tw Cen MT Condensed" w:hAnsi="Tw Cen MT Condensed"/>
          <w:b/>
          <w:sz w:val="52"/>
          <w:szCs w:val="44"/>
        </w:rPr>
        <w:t>: Costs, Revenue and Profit</w:t>
      </w:r>
    </w:p>
    <w:p w14:paraId="4E61E324" w14:textId="77777777" w:rsidR="00A655E8" w:rsidRPr="0040527E" w:rsidRDefault="00DE7FB2" w:rsidP="00A655E8">
      <w:pPr>
        <w:rPr>
          <w:rFonts w:ascii="Tw Cen MT Condensed" w:hAnsi="Tw Cen MT Condensed"/>
          <w:b/>
          <w:color w:val="0070C0"/>
          <w:sz w:val="32"/>
          <w:u w:val="single"/>
        </w:rPr>
      </w:pPr>
      <w:r w:rsidRPr="0040527E">
        <w:rPr>
          <w:rFonts w:ascii="Tw Cen MT Condensed" w:hAnsi="Tw Cen MT Condensed"/>
          <w:b/>
          <w:color w:val="0070C0"/>
          <w:sz w:val="32"/>
          <w:u w:val="single"/>
        </w:rPr>
        <w:t>PRODUCTION INTRO</w:t>
      </w:r>
    </w:p>
    <w:p w14:paraId="1C53ABF4" w14:textId="77777777" w:rsidR="00A655E8" w:rsidRPr="00A95E78" w:rsidRDefault="00A655E8" w:rsidP="00A655E8">
      <w:pPr>
        <w:rPr>
          <w:rFonts w:ascii="Tw Cen MT Condensed" w:hAnsi="Tw Cen MT Condensed"/>
          <w:sz w:val="22"/>
          <w:szCs w:val="22"/>
        </w:rPr>
      </w:pPr>
      <w:r w:rsidRPr="00A95E78">
        <w:rPr>
          <w:rFonts w:ascii="Tw Cen MT Condensed" w:hAnsi="Tw Cen MT Condensed"/>
          <w:sz w:val="22"/>
          <w:szCs w:val="22"/>
        </w:rPr>
        <w:t xml:space="preserve">Inputs (or factors of production) are needed to create a good or service (Output).  The two main factors are </w:t>
      </w:r>
      <w:proofErr w:type="spellStart"/>
      <w:r w:rsidRPr="00A95E78">
        <w:rPr>
          <w:rFonts w:ascii="Tw Cen MT Condensed" w:hAnsi="Tw Cen MT Condensed"/>
          <w:sz w:val="22"/>
          <w:szCs w:val="22"/>
        </w:rPr>
        <w:t>Labour</w:t>
      </w:r>
      <w:proofErr w:type="spellEnd"/>
      <w:r w:rsidRPr="00A95E78">
        <w:rPr>
          <w:rFonts w:ascii="Tw Cen MT Condensed" w:hAnsi="Tw Cen MT Condensed"/>
          <w:sz w:val="22"/>
          <w:szCs w:val="22"/>
        </w:rPr>
        <w:t xml:space="preserve"> (workers) and Capital (factories, machinery, tools etc.).</w:t>
      </w:r>
    </w:p>
    <w:p w14:paraId="50F87B3E" w14:textId="77777777" w:rsidR="00A655E8" w:rsidRPr="00A95E78" w:rsidRDefault="00A655E8" w:rsidP="00A655E8">
      <w:pPr>
        <w:rPr>
          <w:rFonts w:ascii="Tw Cen MT Condensed" w:hAnsi="Tw Cen MT Condensed"/>
          <w:sz w:val="22"/>
          <w:szCs w:val="22"/>
        </w:rPr>
      </w:pPr>
    </w:p>
    <w:p w14:paraId="679CDDED" w14:textId="77777777" w:rsidR="00A655E8" w:rsidRPr="00A95E78" w:rsidRDefault="00A655E8" w:rsidP="00A655E8">
      <w:pPr>
        <w:rPr>
          <w:rFonts w:ascii="Tw Cen MT Condensed" w:hAnsi="Tw Cen MT Condensed"/>
          <w:sz w:val="22"/>
          <w:szCs w:val="22"/>
        </w:rPr>
      </w:pPr>
      <w:proofErr w:type="spellStart"/>
      <w:r w:rsidRPr="00A95E78">
        <w:rPr>
          <w:rFonts w:ascii="Tw Cen MT Condensed" w:hAnsi="Tw Cen MT Condensed"/>
          <w:sz w:val="22"/>
          <w:szCs w:val="22"/>
        </w:rPr>
        <w:t>Specialisation</w:t>
      </w:r>
      <w:proofErr w:type="spellEnd"/>
      <w:r w:rsidRPr="00A95E78">
        <w:rPr>
          <w:rFonts w:ascii="Tw Cen MT Condensed" w:hAnsi="Tw Cen MT Condensed"/>
          <w:sz w:val="22"/>
          <w:szCs w:val="22"/>
        </w:rPr>
        <w:t xml:space="preserve"> and efficiency: in a firm, workers will be </w:t>
      </w:r>
      <w:proofErr w:type="spellStart"/>
      <w:r w:rsidRPr="00A95E78">
        <w:rPr>
          <w:rFonts w:ascii="Tw Cen MT Condensed" w:hAnsi="Tw Cen MT Condensed"/>
          <w:sz w:val="22"/>
          <w:szCs w:val="22"/>
        </w:rPr>
        <w:t>organised</w:t>
      </w:r>
      <w:proofErr w:type="spellEnd"/>
      <w:r w:rsidRPr="00A95E78">
        <w:rPr>
          <w:rFonts w:ascii="Tw Cen MT Condensed" w:hAnsi="Tw Cen MT Condensed"/>
          <w:sz w:val="22"/>
          <w:szCs w:val="22"/>
        </w:rPr>
        <w:t xml:space="preserve"> and divided into certain roles.  This will allow them to ‘</w:t>
      </w:r>
      <w:proofErr w:type="spellStart"/>
      <w:r w:rsidRPr="00A95E78">
        <w:rPr>
          <w:rFonts w:ascii="Tw Cen MT Condensed" w:hAnsi="Tw Cen MT Condensed"/>
          <w:sz w:val="22"/>
          <w:szCs w:val="22"/>
        </w:rPr>
        <w:t>specialise</w:t>
      </w:r>
      <w:proofErr w:type="spellEnd"/>
      <w:r w:rsidRPr="00A95E78">
        <w:rPr>
          <w:rFonts w:ascii="Tw Cen MT Condensed" w:hAnsi="Tw Cen MT Condensed"/>
          <w:sz w:val="22"/>
          <w:szCs w:val="22"/>
        </w:rPr>
        <w:t xml:space="preserve">’ in a particular </w:t>
      </w:r>
      <w:proofErr w:type="spellStart"/>
      <w:r w:rsidRPr="00A95E78">
        <w:rPr>
          <w:rFonts w:ascii="Tw Cen MT Condensed" w:hAnsi="Tw Cen MT Condensed"/>
          <w:sz w:val="22"/>
          <w:szCs w:val="22"/>
        </w:rPr>
        <w:t>pahse</w:t>
      </w:r>
      <w:proofErr w:type="spellEnd"/>
      <w:r w:rsidRPr="00A95E78">
        <w:rPr>
          <w:rFonts w:ascii="Tw Cen MT Condensed" w:hAnsi="Tw Cen MT Condensed"/>
          <w:sz w:val="22"/>
          <w:szCs w:val="22"/>
        </w:rPr>
        <w:t xml:space="preserve"> of the production process.  This means workers will become skilled at their particular role in the firm and their productivity will increase (ability to produce output over a certain time period).</w:t>
      </w:r>
    </w:p>
    <w:p w14:paraId="07FAB63A" w14:textId="77777777" w:rsidR="00A655E8" w:rsidRPr="00A95E78" w:rsidRDefault="00A655E8" w:rsidP="00A655E8">
      <w:pPr>
        <w:rPr>
          <w:rFonts w:ascii="Tw Cen MT Condensed" w:hAnsi="Tw Cen MT Condensed"/>
          <w:b/>
          <w:sz w:val="22"/>
          <w:szCs w:val="22"/>
        </w:rPr>
      </w:pPr>
    </w:p>
    <w:p w14:paraId="382D7C7A" w14:textId="77777777" w:rsidR="00A655E8" w:rsidRPr="00A95E78" w:rsidRDefault="00A655E8" w:rsidP="00A655E8">
      <w:pPr>
        <w:rPr>
          <w:rFonts w:ascii="Tw Cen MT Condensed" w:hAnsi="Tw Cen MT Condensed"/>
          <w:b/>
          <w:sz w:val="28"/>
          <w:szCs w:val="22"/>
        </w:rPr>
      </w:pPr>
      <w:r w:rsidRPr="00A95E78">
        <w:rPr>
          <w:rFonts w:ascii="Tw Cen MT Condensed" w:hAnsi="Tw Cen MT Condensed"/>
          <w:b/>
          <w:sz w:val="28"/>
          <w:szCs w:val="22"/>
        </w:rPr>
        <w:t>Production in the Short and Long Run</w:t>
      </w:r>
    </w:p>
    <w:tbl>
      <w:tblPr>
        <w:tblStyle w:val="TableGrid"/>
        <w:tblW w:w="0" w:type="auto"/>
        <w:tblInd w:w="0" w:type="dxa"/>
        <w:tblLook w:val="04A0" w:firstRow="1" w:lastRow="0" w:firstColumn="1" w:lastColumn="0" w:noHBand="0" w:noVBand="1"/>
      </w:tblPr>
      <w:tblGrid>
        <w:gridCol w:w="5524"/>
        <w:gridCol w:w="4932"/>
      </w:tblGrid>
      <w:tr w:rsidR="0040527E" w14:paraId="053CB8FE" w14:textId="77777777" w:rsidTr="0040527E">
        <w:tc>
          <w:tcPr>
            <w:tcW w:w="5524" w:type="dxa"/>
          </w:tcPr>
          <w:p w14:paraId="54A33878" w14:textId="4F8B0B8B" w:rsidR="0040527E" w:rsidRPr="00A95E78" w:rsidRDefault="0040527E" w:rsidP="0040527E">
            <w:pPr>
              <w:pStyle w:val="ListParagraph"/>
              <w:numPr>
                <w:ilvl w:val="0"/>
                <w:numId w:val="1"/>
              </w:numPr>
              <w:ind w:left="168" w:hanging="168"/>
              <w:rPr>
                <w:rFonts w:ascii="Tw Cen MT Condensed" w:hAnsi="Tw Cen MT Condensed"/>
                <w:sz w:val="22"/>
                <w:szCs w:val="22"/>
              </w:rPr>
            </w:pPr>
            <w:r w:rsidRPr="00A95E78">
              <w:rPr>
                <w:rFonts w:ascii="Tw Cen MT Condensed" w:hAnsi="Tw Cen MT Condensed"/>
                <w:sz w:val="22"/>
                <w:szCs w:val="22"/>
              </w:rPr>
              <w:t>The Short-Run</w:t>
            </w:r>
            <w:r>
              <w:rPr>
                <w:rFonts w:ascii="Tw Cen MT Condensed" w:hAnsi="Tw Cen MT Condensed"/>
                <w:sz w:val="22"/>
                <w:szCs w:val="22"/>
              </w:rPr>
              <w:t>:</w:t>
            </w:r>
            <w:r w:rsidRPr="00A95E78">
              <w:rPr>
                <w:rFonts w:ascii="Tw Cen MT Condensed" w:hAnsi="Tw Cen MT Condensed"/>
                <w:sz w:val="22"/>
                <w:szCs w:val="22"/>
              </w:rPr>
              <w:t xml:space="preserve"> “A time period when </w:t>
            </w:r>
            <w:proofErr w:type="spellStart"/>
            <w:r w:rsidRPr="00A95E78">
              <w:rPr>
                <w:rFonts w:ascii="Tw Cen MT Condensed" w:hAnsi="Tw Cen MT Condensed"/>
                <w:sz w:val="22"/>
                <w:szCs w:val="22"/>
              </w:rPr>
              <w:t>labour</w:t>
            </w:r>
            <w:proofErr w:type="spellEnd"/>
            <w:r w:rsidRPr="00A95E78">
              <w:rPr>
                <w:rFonts w:ascii="Tw Cen MT Condensed" w:hAnsi="Tw Cen MT Condensed"/>
                <w:sz w:val="22"/>
                <w:szCs w:val="22"/>
              </w:rPr>
              <w:t xml:space="preserve"> can be variable but capital remains fixed.” </w:t>
            </w:r>
          </w:p>
          <w:p w14:paraId="542E348D" w14:textId="0FBA586B" w:rsidR="0040527E" w:rsidRPr="0040527E" w:rsidRDefault="0040527E" w:rsidP="0040527E">
            <w:pPr>
              <w:pStyle w:val="ListParagraph"/>
              <w:numPr>
                <w:ilvl w:val="0"/>
                <w:numId w:val="1"/>
              </w:numPr>
              <w:ind w:left="168" w:hanging="168"/>
              <w:rPr>
                <w:rFonts w:ascii="Tw Cen MT Condensed" w:hAnsi="Tw Cen MT Condensed"/>
                <w:sz w:val="22"/>
                <w:szCs w:val="22"/>
              </w:rPr>
            </w:pPr>
            <w:r w:rsidRPr="00A95E78">
              <w:rPr>
                <w:rFonts w:ascii="Tw Cen MT Condensed" w:hAnsi="Tw Cen MT Condensed"/>
                <w:sz w:val="22"/>
                <w:szCs w:val="22"/>
              </w:rPr>
              <w:t>The Long-Run</w:t>
            </w:r>
            <w:r>
              <w:rPr>
                <w:rFonts w:ascii="Tw Cen MT Condensed" w:hAnsi="Tw Cen MT Condensed"/>
                <w:sz w:val="22"/>
                <w:szCs w:val="22"/>
              </w:rPr>
              <w:t>:</w:t>
            </w:r>
            <w:r w:rsidRPr="00A95E78">
              <w:rPr>
                <w:rFonts w:ascii="Tw Cen MT Condensed" w:hAnsi="Tw Cen MT Condensed"/>
                <w:sz w:val="22"/>
                <w:szCs w:val="22"/>
              </w:rPr>
              <w:t xml:space="preserve"> “A time period when both </w:t>
            </w:r>
            <w:proofErr w:type="spellStart"/>
            <w:r w:rsidRPr="00A95E78">
              <w:rPr>
                <w:rFonts w:ascii="Tw Cen MT Condensed" w:hAnsi="Tw Cen MT Condensed"/>
                <w:sz w:val="22"/>
                <w:szCs w:val="22"/>
              </w:rPr>
              <w:t>labour</w:t>
            </w:r>
            <w:proofErr w:type="spellEnd"/>
            <w:r w:rsidRPr="00A95E78">
              <w:rPr>
                <w:rFonts w:ascii="Tw Cen MT Condensed" w:hAnsi="Tw Cen MT Condensed"/>
                <w:sz w:val="22"/>
                <w:szCs w:val="22"/>
              </w:rPr>
              <w:t xml:space="preserve"> and capital can be variable” </w:t>
            </w:r>
          </w:p>
        </w:tc>
        <w:tc>
          <w:tcPr>
            <w:tcW w:w="4932" w:type="dxa"/>
          </w:tcPr>
          <w:p w14:paraId="0BA2F279" w14:textId="59A754BC" w:rsidR="0040527E" w:rsidRDefault="0040527E" w:rsidP="0040527E">
            <w:pPr>
              <w:rPr>
                <w:rFonts w:ascii="Tw Cen MT Condensed" w:hAnsi="Tw Cen MT Condensed"/>
                <w:sz w:val="22"/>
                <w:szCs w:val="22"/>
              </w:rPr>
            </w:pPr>
            <w:r w:rsidRPr="00A95E78">
              <w:rPr>
                <w:rFonts w:ascii="Tw Cen MT Condensed" w:hAnsi="Tw Cen MT Condensed"/>
                <w:sz w:val="22"/>
                <w:szCs w:val="22"/>
              </w:rPr>
              <w:t xml:space="preserve">In the long run all factor inputs are variable. The producer can increase capacity by moving into a larger factory, buying new machinery, as well as increasing </w:t>
            </w:r>
            <w:proofErr w:type="spellStart"/>
            <w:r w:rsidRPr="00A95E78">
              <w:rPr>
                <w:rFonts w:ascii="Tw Cen MT Condensed" w:hAnsi="Tw Cen MT Condensed"/>
                <w:sz w:val="22"/>
                <w:szCs w:val="22"/>
              </w:rPr>
              <w:t>labour</w:t>
            </w:r>
            <w:proofErr w:type="spellEnd"/>
            <w:r w:rsidRPr="00A95E78">
              <w:rPr>
                <w:rFonts w:ascii="Tw Cen MT Condensed" w:hAnsi="Tw Cen MT Condensed"/>
                <w:sz w:val="22"/>
                <w:szCs w:val="22"/>
              </w:rPr>
              <w:t xml:space="preserve"> and using more raw materials.</w:t>
            </w:r>
          </w:p>
        </w:tc>
      </w:tr>
    </w:tbl>
    <w:p w14:paraId="6B9E121B" w14:textId="77777777" w:rsidR="00A655E8" w:rsidRDefault="00A655E8" w:rsidP="00A655E8">
      <w:pPr>
        <w:rPr>
          <w:rFonts w:ascii="Tw Cen MT Condensed" w:hAnsi="Tw Cen MT Condensed"/>
          <w:sz w:val="24"/>
          <w:szCs w:val="22"/>
        </w:rPr>
      </w:pPr>
    </w:p>
    <w:tbl>
      <w:tblPr>
        <w:tblStyle w:val="TableGrid"/>
        <w:tblW w:w="0" w:type="auto"/>
        <w:tblInd w:w="0" w:type="dxa"/>
        <w:tblLook w:val="04A0" w:firstRow="1" w:lastRow="0" w:firstColumn="1" w:lastColumn="0" w:noHBand="0" w:noVBand="1"/>
      </w:tblPr>
      <w:tblGrid>
        <w:gridCol w:w="6658"/>
        <w:gridCol w:w="3798"/>
      </w:tblGrid>
      <w:tr w:rsidR="003B09E0" w14:paraId="0C1BD0F0" w14:textId="77777777" w:rsidTr="00AE2666">
        <w:tc>
          <w:tcPr>
            <w:tcW w:w="6658" w:type="dxa"/>
            <w:tcBorders>
              <w:top w:val="nil"/>
              <w:left w:val="nil"/>
              <w:bottom w:val="nil"/>
              <w:right w:val="single" w:sz="4" w:space="0" w:color="auto"/>
            </w:tcBorders>
          </w:tcPr>
          <w:p w14:paraId="2A297532" w14:textId="77777777" w:rsidR="003B09E0" w:rsidRPr="00A95E78" w:rsidRDefault="003B09E0" w:rsidP="003B09E0">
            <w:pPr>
              <w:rPr>
                <w:rFonts w:ascii="Tw Cen MT Condensed" w:hAnsi="Tw Cen MT Condensed"/>
                <w:b/>
                <w:sz w:val="28"/>
                <w:szCs w:val="22"/>
              </w:rPr>
            </w:pPr>
            <w:r w:rsidRPr="00A95E78">
              <w:rPr>
                <w:rFonts w:ascii="Tw Cen MT Condensed" w:hAnsi="Tw Cen MT Condensed"/>
                <w:b/>
                <w:sz w:val="28"/>
                <w:szCs w:val="22"/>
              </w:rPr>
              <w:t>Revenue and Costs: Totals and Average Mathematical Analysis</w:t>
            </w:r>
          </w:p>
          <w:p w14:paraId="1381BB7C" w14:textId="77777777" w:rsidR="003B09E0" w:rsidRPr="00A95E78" w:rsidRDefault="003B09E0" w:rsidP="003B09E0">
            <w:pPr>
              <w:pStyle w:val="ListParagraph"/>
              <w:numPr>
                <w:ilvl w:val="0"/>
                <w:numId w:val="2"/>
              </w:numPr>
              <w:rPr>
                <w:rFonts w:ascii="Tw Cen MT Condensed" w:hAnsi="Tw Cen MT Condensed"/>
                <w:sz w:val="22"/>
                <w:szCs w:val="22"/>
              </w:rPr>
            </w:pPr>
            <w:r w:rsidRPr="00A95E78">
              <w:rPr>
                <w:rFonts w:ascii="Tw Cen MT Condensed" w:hAnsi="Tw Cen MT Condensed"/>
                <w:sz w:val="22"/>
                <w:szCs w:val="22"/>
              </w:rPr>
              <w:t>Revenue = income earned by firms for selling their output (goods and services).  If a cabbage seller sells 10 cabbages for £0.50 then their total revenue will be £5 and the ‘average revenue’ is £0.50 (so it is just the price of the product).  This makes sense because average revenue is the revenue you receive per unit which is just the price paid by the consumer!</w:t>
            </w:r>
          </w:p>
          <w:p w14:paraId="385DB2BD" w14:textId="1E1DD3AA" w:rsidR="003B09E0" w:rsidRPr="0040527E" w:rsidRDefault="003B09E0" w:rsidP="0040527E">
            <w:pPr>
              <w:pStyle w:val="ListParagraph"/>
              <w:numPr>
                <w:ilvl w:val="0"/>
                <w:numId w:val="2"/>
              </w:numPr>
              <w:rPr>
                <w:rFonts w:ascii="Tw Cen MT Condensed" w:hAnsi="Tw Cen MT Condensed"/>
                <w:sz w:val="22"/>
                <w:szCs w:val="22"/>
              </w:rPr>
            </w:pPr>
            <w:r w:rsidRPr="00A95E78">
              <w:rPr>
                <w:rFonts w:ascii="Tw Cen MT Condensed" w:hAnsi="Tw Cen MT Condensed"/>
                <w:sz w:val="22"/>
                <w:szCs w:val="22"/>
              </w:rPr>
              <w:t xml:space="preserve">Costs = money spent by firms for producing their products.  This will be spent on inputs so </w:t>
            </w:r>
            <w:proofErr w:type="spellStart"/>
            <w:r w:rsidRPr="00A95E78">
              <w:rPr>
                <w:rFonts w:ascii="Tw Cen MT Condensed" w:hAnsi="Tw Cen MT Condensed"/>
                <w:sz w:val="22"/>
                <w:szCs w:val="22"/>
              </w:rPr>
              <w:t>labour</w:t>
            </w:r>
            <w:proofErr w:type="spellEnd"/>
            <w:r w:rsidRPr="00A95E78">
              <w:rPr>
                <w:rFonts w:ascii="Tw Cen MT Condensed" w:hAnsi="Tw Cen MT Condensed"/>
                <w:sz w:val="22"/>
                <w:szCs w:val="22"/>
              </w:rPr>
              <w:t xml:space="preserve"> (wages) and capital (cost of machinery, tools etc.).   Total cost is the total amount the firm spends on </w:t>
            </w:r>
            <w:proofErr w:type="spellStart"/>
            <w:r w:rsidRPr="00A95E78">
              <w:rPr>
                <w:rFonts w:ascii="Tw Cen MT Condensed" w:hAnsi="Tw Cen MT Condensed"/>
                <w:sz w:val="22"/>
                <w:szCs w:val="22"/>
              </w:rPr>
              <w:t>labour</w:t>
            </w:r>
            <w:proofErr w:type="spellEnd"/>
            <w:r w:rsidRPr="00A95E78">
              <w:rPr>
                <w:rFonts w:ascii="Tw Cen MT Condensed" w:hAnsi="Tw Cen MT Condensed"/>
                <w:sz w:val="22"/>
                <w:szCs w:val="22"/>
              </w:rPr>
              <w:t xml:space="preserve"> and capital.  Average cost is the cost of </w:t>
            </w:r>
            <w:proofErr w:type="spellStart"/>
            <w:r w:rsidRPr="00A95E78">
              <w:rPr>
                <w:rFonts w:ascii="Tw Cen MT Condensed" w:hAnsi="Tw Cen MT Condensed"/>
                <w:sz w:val="22"/>
                <w:szCs w:val="22"/>
              </w:rPr>
              <w:t>labour</w:t>
            </w:r>
            <w:proofErr w:type="spellEnd"/>
            <w:r w:rsidRPr="00A95E78">
              <w:rPr>
                <w:rFonts w:ascii="Tw Cen MT Condensed" w:hAnsi="Tw Cen MT Condensed"/>
                <w:sz w:val="22"/>
                <w:szCs w:val="22"/>
              </w:rPr>
              <w:t xml:space="preserve"> and capital per unit sold.</w:t>
            </w:r>
          </w:p>
          <w:p w14:paraId="7D9ED0CD" w14:textId="77777777" w:rsidR="003B09E0" w:rsidRPr="00A95E78" w:rsidRDefault="003B09E0" w:rsidP="003B09E0">
            <w:pPr>
              <w:rPr>
                <w:rFonts w:ascii="Tw Cen MT Condensed" w:hAnsi="Tw Cen MT Condensed"/>
                <w:sz w:val="22"/>
                <w:szCs w:val="22"/>
              </w:rPr>
            </w:pPr>
            <w:r w:rsidRPr="00A95E78">
              <w:rPr>
                <w:rFonts w:ascii="Tw Cen MT Condensed" w:hAnsi="Tw Cen MT Condensed"/>
                <w:sz w:val="22"/>
                <w:szCs w:val="22"/>
              </w:rPr>
              <w:t>Remember, mathematically when we study costs and revenues we will always need to specify which type we are talking about:</w:t>
            </w:r>
          </w:p>
          <w:p w14:paraId="50BD4800" w14:textId="77777777" w:rsidR="003B09E0" w:rsidRPr="0040527E" w:rsidRDefault="003B09E0" w:rsidP="0040527E">
            <w:pPr>
              <w:pStyle w:val="ListParagraph"/>
              <w:numPr>
                <w:ilvl w:val="0"/>
                <w:numId w:val="7"/>
              </w:numPr>
              <w:rPr>
                <w:rFonts w:ascii="Tw Cen MT Condensed" w:hAnsi="Tw Cen MT Condensed"/>
                <w:sz w:val="22"/>
                <w:szCs w:val="22"/>
              </w:rPr>
            </w:pPr>
            <w:r w:rsidRPr="0040527E">
              <w:rPr>
                <w:rFonts w:ascii="Tw Cen MT Condensed" w:hAnsi="Tw Cen MT Condensed"/>
                <w:sz w:val="22"/>
                <w:szCs w:val="22"/>
              </w:rPr>
              <w:t xml:space="preserve">Total: all added together </w:t>
            </w:r>
          </w:p>
          <w:p w14:paraId="088007D6" w14:textId="77777777" w:rsidR="003B09E0" w:rsidRPr="0040527E" w:rsidRDefault="003B09E0" w:rsidP="0040527E">
            <w:pPr>
              <w:pStyle w:val="ListParagraph"/>
              <w:numPr>
                <w:ilvl w:val="0"/>
                <w:numId w:val="7"/>
              </w:numPr>
              <w:rPr>
                <w:rFonts w:ascii="Tw Cen MT Condensed" w:hAnsi="Tw Cen MT Condensed"/>
                <w:sz w:val="22"/>
                <w:szCs w:val="22"/>
              </w:rPr>
            </w:pPr>
            <w:r w:rsidRPr="0040527E">
              <w:rPr>
                <w:rFonts w:ascii="Tw Cen MT Condensed" w:hAnsi="Tw Cen MT Condensed"/>
                <w:sz w:val="22"/>
                <w:szCs w:val="22"/>
              </w:rPr>
              <w:t>Average (mean): divided by total quantity made</w:t>
            </w:r>
          </w:p>
        </w:tc>
        <w:tc>
          <w:tcPr>
            <w:tcW w:w="3798" w:type="dxa"/>
            <w:tcBorders>
              <w:left w:val="single" w:sz="4" w:space="0" w:color="auto"/>
            </w:tcBorders>
          </w:tcPr>
          <w:p w14:paraId="32B95C6F" w14:textId="7A5847CB" w:rsidR="003B09E0" w:rsidRDefault="00256B84" w:rsidP="00A655E8">
            <w:pPr>
              <w:rPr>
                <w:rFonts w:ascii="Tw Cen MT Condensed" w:hAnsi="Tw Cen MT Condensed"/>
                <w:sz w:val="24"/>
                <w:szCs w:val="22"/>
              </w:rPr>
            </w:pPr>
            <w:r>
              <w:rPr>
                <w:rFonts w:ascii="Tw Cen MT Condensed" w:hAnsi="Tw Cen MT Condensed"/>
                <w:sz w:val="24"/>
                <w:szCs w:val="22"/>
              </w:rPr>
              <w:t>TASK: Draw an AR Curve</w:t>
            </w:r>
            <w:r w:rsidR="00AE2666">
              <w:rPr>
                <w:rFonts w:ascii="Tw Cen MT Condensed" w:hAnsi="Tw Cen MT Condensed"/>
                <w:sz w:val="24"/>
                <w:szCs w:val="22"/>
              </w:rPr>
              <w:t xml:space="preserve"> (P and Q on axis)</w:t>
            </w:r>
          </w:p>
        </w:tc>
      </w:tr>
    </w:tbl>
    <w:p w14:paraId="222B4D06" w14:textId="77777777" w:rsidR="003B09E0" w:rsidRPr="00AE2666" w:rsidRDefault="003B09E0" w:rsidP="00A655E8">
      <w:pPr>
        <w:rPr>
          <w:rFonts w:ascii="Tw Cen MT Condensed" w:hAnsi="Tw Cen MT Condensed"/>
          <w:sz w:val="18"/>
          <w:szCs w:val="22"/>
        </w:rPr>
      </w:pPr>
    </w:p>
    <w:p w14:paraId="72369DBE" w14:textId="748F52D9" w:rsidR="00867BE2" w:rsidRPr="0040527E" w:rsidRDefault="00867BE2" w:rsidP="00A655E8">
      <w:pPr>
        <w:rPr>
          <w:rFonts w:ascii="Tw Cen MT Condensed" w:hAnsi="Tw Cen MT Condensed"/>
          <w:b/>
          <w:bCs/>
          <w:color w:val="0070C0"/>
          <w:sz w:val="32"/>
          <w:szCs w:val="32"/>
          <w:u w:val="single"/>
        </w:rPr>
      </w:pPr>
      <w:r w:rsidRPr="0040527E">
        <w:rPr>
          <w:rFonts w:ascii="Tw Cen MT Condensed" w:hAnsi="Tw Cen MT Condensed"/>
          <w:b/>
          <w:bCs/>
          <w:color w:val="0070C0"/>
          <w:sz w:val="32"/>
          <w:szCs w:val="32"/>
          <w:u w:val="single"/>
        </w:rPr>
        <w:t>PRODU</w:t>
      </w:r>
      <w:r w:rsidR="00A275C8">
        <w:rPr>
          <w:rFonts w:ascii="Tw Cen MT Condensed" w:hAnsi="Tw Cen MT Condensed"/>
          <w:b/>
          <w:bCs/>
          <w:color w:val="0070C0"/>
          <w:sz w:val="32"/>
          <w:szCs w:val="32"/>
          <w:u w:val="single"/>
        </w:rPr>
        <w:t>C</w:t>
      </w:r>
      <w:r w:rsidRPr="0040527E">
        <w:rPr>
          <w:rFonts w:ascii="Tw Cen MT Condensed" w:hAnsi="Tw Cen MT Condensed"/>
          <w:b/>
          <w:bCs/>
          <w:color w:val="0070C0"/>
          <w:sz w:val="32"/>
          <w:szCs w:val="32"/>
          <w:u w:val="single"/>
        </w:rPr>
        <w:t>TION IN THE SHORT RUN</w:t>
      </w:r>
    </w:p>
    <w:p w14:paraId="344E7590" w14:textId="77777777" w:rsidR="00867BE2" w:rsidRPr="00AE2666" w:rsidRDefault="00867BE2" w:rsidP="00A655E8">
      <w:pPr>
        <w:rPr>
          <w:rFonts w:ascii="Tw Cen MT Condensed" w:hAnsi="Tw Cen MT Condensed"/>
          <w:sz w:val="16"/>
          <w:szCs w:val="16"/>
        </w:rPr>
      </w:pPr>
      <w:bookmarkStart w:id="0" w:name="_GoBack"/>
      <w:bookmarkEnd w:id="0"/>
    </w:p>
    <w:p w14:paraId="4100F2C0" w14:textId="77777777" w:rsidR="00A655E8" w:rsidRPr="00A95E78" w:rsidRDefault="00A655E8" w:rsidP="00A655E8">
      <w:pPr>
        <w:rPr>
          <w:rFonts w:ascii="Tw Cen MT Condensed" w:hAnsi="Tw Cen MT Condensed"/>
          <w:b/>
          <w:sz w:val="28"/>
          <w:szCs w:val="22"/>
        </w:rPr>
      </w:pPr>
      <w:r w:rsidRPr="00A95E78">
        <w:rPr>
          <w:rFonts w:ascii="Tw Cen MT Condensed" w:hAnsi="Tw Cen MT Condensed"/>
          <w:b/>
          <w:sz w:val="28"/>
          <w:szCs w:val="22"/>
        </w:rPr>
        <w:t>Explanation for the shape of the Aggregate Revenue Curve</w:t>
      </w:r>
    </w:p>
    <w:p w14:paraId="5C6D76A1" w14:textId="77777777" w:rsidR="00A655E8" w:rsidRPr="00A95E78" w:rsidRDefault="00A655E8" w:rsidP="00A655E8">
      <w:pPr>
        <w:rPr>
          <w:rFonts w:ascii="Tw Cen MT Condensed" w:hAnsi="Tw Cen MT Condensed"/>
          <w:sz w:val="22"/>
          <w:szCs w:val="22"/>
        </w:rPr>
      </w:pPr>
      <w:r w:rsidRPr="00A95E78">
        <w:rPr>
          <w:rFonts w:ascii="Tw Cen MT Condensed" w:hAnsi="Tw Cen MT Condensed"/>
          <w:sz w:val="22"/>
          <w:szCs w:val="22"/>
          <w:u w:val="single"/>
        </w:rPr>
        <w:t>Downward sloping:</w:t>
      </w:r>
      <w:r w:rsidRPr="00A95E78">
        <w:rPr>
          <w:rFonts w:ascii="Tw Cen MT Condensed" w:hAnsi="Tw Cen MT Condensed"/>
          <w:sz w:val="22"/>
          <w:szCs w:val="22"/>
        </w:rPr>
        <w:t xml:space="preserve"> The AR curve is simply the revenue earned per unit sold which is just the price.  Therefore if a firm wants to increase </w:t>
      </w:r>
      <w:proofErr w:type="spellStart"/>
      <w:proofErr w:type="gramStart"/>
      <w:r w:rsidRPr="00A95E78">
        <w:rPr>
          <w:rFonts w:ascii="Tw Cen MT Condensed" w:hAnsi="Tw Cen MT Condensed"/>
          <w:sz w:val="22"/>
          <w:szCs w:val="22"/>
        </w:rPr>
        <w:t>it’s</w:t>
      </w:r>
      <w:proofErr w:type="spellEnd"/>
      <w:proofErr w:type="gramEnd"/>
      <w:r w:rsidRPr="00A95E78">
        <w:rPr>
          <w:rFonts w:ascii="Tw Cen MT Condensed" w:hAnsi="Tw Cen MT Condensed"/>
          <w:sz w:val="22"/>
          <w:szCs w:val="22"/>
        </w:rPr>
        <w:t xml:space="preserve"> sales, it will have to lower </w:t>
      </w:r>
      <w:proofErr w:type="spellStart"/>
      <w:r w:rsidRPr="00A95E78">
        <w:rPr>
          <w:rFonts w:ascii="Tw Cen MT Condensed" w:hAnsi="Tw Cen MT Condensed"/>
          <w:sz w:val="22"/>
          <w:szCs w:val="22"/>
        </w:rPr>
        <w:t>it’s</w:t>
      </w:r>
      <w:proofErr w:type="spellEnd"/>
      <w:r w:rsidRPr="00A95E78">
        <w:rPr>
          <w:rFonts w:ascii="Tw Cen MT Condensed" w:hAnsi="Tw Cen MT Condensed"/>
          <w:sz w:val="22"/>
          <w:szCs w:val="22"/>
        </w:rPr>
        <w:t xml:space="preserve"> price to make their product more attractive to consumers.  Therefore average revenue (or price) will fall as output increase.  Equally demand for this output will increase as prices fall.</w:t>
      </w:r>
    </w:p>
    <w:p w14:paraId="6E6CF83F" w14:textId="77777777" w:rsidR="00A655E8" w:rsidRPr="00A95E78" w:rsidRDefault="00A655E8" w:rsidP="00A655E8">
      <w:pPr>
        <w:rPr>
          <w:rFonts w:ascii="Tw Cen MT Condensed" w:hAnsi="Tw Cen MT Condensed"/>
          <w:sz w:val="22"/>
          <w:szCs w:val="22"/>
        </w:rPr>
      </w:pPr>
    </w:p>
    <w:p w14:paraId="657C6918" w14:textId="77777777" w:rsidR="00A655E8" w:rsidRPr="00A95E78" w:rsidRDefault="00A655E8" w:rsidP="00A655E8">
      <w:pPr>
        <w:rPr>
          <w:rFonts w:ascii="Tw Cen MT Condensed" w:hAnsi="Tw Cen MT Condensed"/>
          <w:sz w:val="22"/>
          <w:szCs w:val="22"/>
        </w:rPr>
      </w:pPr>
      <w:r w:rsidRPr="00A95E78">
        <w:rPr>
          <w:rFonts w:ascii="Tw Cen MT Condensed" w:hAnsi="Tw Cen MT Condensed"/>
          <w:sz w:val="22"/>
          <w:szCs w:val="22"/>
          <w:u w:val="single"/>
        </w:rPr>
        <w:t>Elasticity of Demand Curve or AR Curve (RECAP from RWS3 on Elasticity):</w:t>
      </w:r>
      <w:r w:rsidRPr="00A95E78">
        <w:rPr>
          <w:rFonts w:ascii="Tw Cen MT Condensed" w:hAnsi="Tw Cen MT Condensed"/>
          <w:sz w:val="22"/>
          <w:szCs w:val="22"/>
        </w:rPr>
        <w:t xml:space="preserve">  In a more competitive firm, the demand curve for the firm will become more elastic as there are other substitutes for the firm selling the same product.  Equally, the less competition, the more inelastic the demand curve will become.  As we know from this revision worksheet, a more inelastic curve will lead to firms raising prices to increase their revenue and for a firm with an elastic demand curve, they will cut their prices to raise revenue.</w:t>
      </w:r>
    </w:p>
    <w:p w14:paraId="70D8A03F" w14:textId="77777777" w:rsidR="00A655E8" w:rsidRPr="0040527E" w:rsidRDefault="00A655E8" w:rsidP="00A655E8">
      <w:pPr>
        <w:rPr>
          <w:rFonts w:ascii="Tw Cen MT Condensed" w:hAnsi="Tw Cen MT Condensed"/>
          <w:b/>
          <w:sz w:val="16"/>
          <w:szCs w:val="16"/>
        </w:rPr>
      </w:pPr>
    </w:p>
    <w:p w14:paraId="41888B9F" w14:textId="77777777" w:rsidR="00A655E8" w:rsidRPr="00A95E78" w:rsidRDefault="00A655E8" w:rsidP="00A655E8">
      <w:pPr>
        <w:rPr>
          <w:rFonts w:ascii="Tw Cen MT Condensed" w:hAnsi="Tw Cen MT Condensed"/>
          <w:b/>
          <w:sz w:val="28"/>
          <w:szCs w:val="22"/>
        </w:rPr>
      </w:pPr>
      <w:r w:rsidRPr="00A95E78">
        <w:rPr>
          <w:rFonts w:ascii="Tw Cen MT Condensed" w:hAnsi="Tw Cen MT Condensed"/>
          <w:b/>
          <w:sz w:val="28"/>
          <w:szCs w:val="22"/>
        </w:rPr>
        <w:t>Explanation for the short run average cost curve being U-shaped</w:t>
      </w:r>
    </w:p>
    <w:p w14:paraId="5E4700A7" w14:textId="036A8AF7" w:rsidR="00A655E8" w:rsidRPr="0040527E" w:rsidRDefault="00A655E8" w:rsidP="0040527E">
      <w:pPr>
        <w:jc w:val="both"/>
        <w:rPr>
          <w:rFonts w:ascii="Tw Cen MT Condensed" w:hAnsi="Tw Cen MT Condensed" w:cs="Arial"/>
          <w:noProof/>
          <w:sz w:val="22"/>
        </w:rPr>
      </w:pPr>
      <w:r w:rsidRPr="00DE7FB2">
        <w:rPr>
          <w:rFonts w:ascii="Tw Cen MT Condensed" w:hAnsi="Tw Cen MT Condensed" w:cs="Arial"/>
          <w:noProof/>
          <w:sz w:val="22"/>
        </w:rPr>
        <w:t>Average cost falls initially as output increases due to specialisation.  As more labour is added to the fixed capital, workers organise themselves and become more productive leading to lower costs per unit.</w:t>
      </w:r>
      <w:r w:rsidR="00DE7FB2" w:rsidRPr="00DE7FB2">
        <w:rPr>
          <w:rFonts w:ascii="Tw Cen MT Condensed" w:hAnsi="Tw Cen MT Condensed" w:cs="Arial"/>
          <w:noProof/>
          <w:sz w:val="22"/>
        </w:rPr>
        <w:t xml:space="preserve">   </w:t>
      </w:r>
      <w:r w:rsidRPr="00DE7FB2">
        <w:rPr>
          <w:rFonts w:ascii="Tw Cen MT Condensed" w:hAnsi="Tw Cen MT Condensed" w:cs="Arial"/>
          <w:noProof/>
          <w:sz w:val="22"/>
        </w:rPr>
        <w:t>However, the firm cannot keep on adding labour to fixed capital as ‘too many cooks spoil the broth’ and  diminshing marginal returns will set in so that additional labour interferes with other workers and slows them down.  Ultimately this leads to inefficiency and AC will rise as more output is attempted.</w:t>
      </w:r>
    </w:p>
    <w:p w14:paraId="038A375E" w14:textId="77777777" w:rsidR="0040527E" w:rsidRPr="0040527E" w:rsidRDefault="0040527E" w:rsidP="00A655E8">
      <w:pPr>
        <w:jc w:val="both"/>
        <w:rPr>
          <w:rFonts w:ascii="Tw Cen MT Condensed" w:hAnsi="Tw Cen MT Condensed" w:cs="Arial"/>
          <w:b/>
          <w:noProof/>
          <w:sz w:val="16"/>
          <w:szCs w:val="16"/>
        </w:rPr>
      </w:pPr>
    </w:p>
    <w:p w14:paraId="64F0FE07" w14:textId="279E6B61" w:rsidR="00A655E8" w:rsidRPr="00A95E78" w:rsidRDefault="00A655E8" w:rsidP="00A655E8">
      <w:pPr>
        <w:jc w:val="both"/>
        <w:rPr>
          <w:rFonts w:ascii="Tw Cen MT Condensed" w:hAnsi="Tw Cen MT Condensed" w:cs="Arial"/>
          <w:b/>
          <w:noProof/>
          <w:sz w:val="28"/>
          <w:szCs w:val="28"/>
        </w:rPr>
      </w:pPr>
      <w:r w:rsidRPr="00A95E78">
        <w:rPr>
          <w:rFonts w:ascii="Tw Cen MT Condensed" w:hAnsi="Tw Cen MT Condensed" w:cs="Arial"/>
          <w:b/>
          <w:noProof/>
          <w:sz w:val="28"/>
          <w:szCs w:val="28"/>
        </w:rPr>
        <w:t>Why are there two types of Profit (Normal and Abnormal) in Economics?</w:t>
      </w:r>
    </w:p>
    <w:tbl>
      <w:tblPr>
        <w:tblStyle w:val="TableGrid"/>
        <w:tblW w:w="10456" w:type="dxa"/>
        <w:tblInd w:w="0" w:type="dxa"/>
        <w:tblLook w:val="04A0" w:firstRow="1" w:lastRow="0" w:firstColumn="1" w:lastColumn="0" w:noHBand="0" w:noVBand="1"/>
      </w:tblPr>
      <w:tblGrid>
        <w:gridCol w:w="2122"/>
        <w:gridCol w:w="3969"/>
        <w:gridCol w:w="4365"/>
      </w:tblGrid>
      <w:tr w:rsidR="00CA63BB" w14:paraId="78C1C293" w14:textId="77777777" w:rsidTr="0040527E">
        <w:trPr>
          <w:trHeight w:val="2400"/>
        </w:trPr>
        <w:tc>
          <w:tcPr>
            <w:tcW w:w="2122" w:type="dxa"/>
            <w:tcBorders>
              <w:top w:val="single" w:sz="4" w:space="0" w:color="auto"/>
              <w:left w:val="single" w:sz="4" w:space="0" w:color="auto"/>
              <w:bottom w:val="single" w:sz="4" w:space="0" w:color="auto"/>
              <w:right w:val="single" w:sz="4" w:space="0" w:color="auto"/>
            </w:tcBorders>
            <w:hideMark/>
          </w:tcPr>
          <w:p w14:paraId="0C4E39F3" w14:textId="77777777" w:rsidR="00A655E8" w:rsidRPr="00A95E78" w:rsidRDefault="00A655E8">
            <w:pPr>
              <w:rPr>
                <w:rFonts w:ascii="Tw Cen MT Condensed" w:hAnsi="Tw Cen MT Condensed" w:cs="Arial"/>
                <w:noProof/>
                <w:sz w:val="24"/>
                <w:szCs w:val="28"/>
              </w:rPr>
            </w:pPr>
            <w:r w:rsidRPr="00A95E78">
              <w:rPr>
                <w:rFonts w:ascii="Tw Cen MT Condensed" w:hAnsi="Tw Cen MT Condensed" w:cs="Arial"/>
                <w:noProof/>
                <w:sz w:val="22"/>
                <w:szCs w:val="28"/>
              </w:rPr>
              <w:t>Economists class profit into two categories:</w:t>
            </w:r>
          </w:p>
          <w:p w14:paraId="3011C5DE" w14:textId="77777777" w:rsidR="00A655E8" w:rsidRPr="00A95E78" w:rsidRDefault="00A655E8" w:rsidP="00B22E15">
            <w:pPr>
              <w:pStyle w:val="ListParagraph"/>
              <w:numPr>
                <w:ilvl w:val="0"/>
                <w:numId w:val="3"/>
              </w:numPr>
              <w:rPr>
                <w:rFonts w:ascii="Tw Cen MT Condensed" w:hAnsi="Tw Cen MT Condensed" w:cs="Arial"/>
                <w:noProof/>
                <w:sz w:val="22"/>
                <w:szCs w:val="28"/>
              </w:rPr>
            </w:pPr>
            <w:r w:rsidRPr="00A95E78">
              <w:rPr>
                <w:rFonts w:ascii="Tw Cen MT Condensed" w:hAnsi="Tw Cen MT Condensed" w:cs="Arial"/>
                <w:noProof/>
                <w:sz w:val="22"/>
                <w:szCs w:val="28"/>
                <w:u w:val="single"/>
              </w:rPr>
              <w:t>NORMAL</w:t>
            </w:r>
            <w:r w:rsidRPr="00A95E78">
              <w:rPr>
                <w:rFonts w:ascii="Tw Cen MT Condensed" w:hAnsi="Tw Cen MT Condensed" w:cs="Arial"/>
                <w:noProof/>
                <w:sz w:val="22"/>
                <w:szCs w:val="28"/>
              </w:rPr>
              <w:t xml:space="preserve"> (similar to breaking even in business studies): This is where the AR and AC equal each other.</w:t>
            </w:r>
          </w:p>
          <w:p w14:paraId="34E09E08" w14:textId="77777777" w:rsidR="00A655E8" w:rsidRPr="00A95E78" w:rsidRDefault="00A655E8" w:rsidP="00B22E15">
            <w:pPr>
              <w:pStyle w:val="ListParagraph"/>
              <w:numPr>
                <w:ilvl w:val="0"/>
                <w:numId w:val="3"/>
              </w:numPr>
              <w:rPr>
                <w:rFonts w:ascii="Tw Cen MT Condensed" w:hAnsi="Tw Cen MT Condensed" w:cs="Arial"/>
                <w:noProof/>
                <w:sz w:val="22"/>
                <w:szCs w:val="28"/>
              </w:rPr>
            </w:pPr>
            <w:r w:rsidRPr="00A95E78">
              <w:rPr>
                <w:rFonts w:ascii="Tw Cen MT Condensed" w:hAnsi="Tw Cen MT Condensed" w:cs="Arial"/>
                <w:noProof/>
                <w:sz w:val="22"/>
                <w:szCs w:val="28"/>
                <w:u w:val="single"/>
              </w:rPr>
              <w:t>ABNORMAL</w:t>
            </w:r>
            <w:r w:rsidRPr="00A95E78">
              <w:rPr>
                <w:rFonts w:ascii="Tw Cen MT Condensed" w:hAnsi="Tw Cen MT Condensed" w:cs="Arial"/>
                <w:noProof/>
                <w:sz w:val="22"/>
                <w:szCs w:val="28"/>
              </w:rPr>
              <w:t>: This is where the AR is greater than AC</w:t>
            </w:r>
          </w:p>
        </w:tc>
        <w:tc>
          <w:tcPr>
            <w:tcW w:w="3969" w:type="dxa"/>
            <w:tcBorders>
              <w:top w:val="single" w:sz="4" w:space="0" w:color="auto"/>
              <w:left w:val="single" w:sz="4" w:space="0" w:color="auto"/>
              <w:bottom w:val="single" w:sz="4" w:space="0" w:color="auto"/>
              <w:right w:val="single" w:sz="4" w:space="0" w:color="auto"/>
            </w:tcBorders>
            <w:hideMark/>
          </w:tcPr>
          <w:p w14:paraId="281B5E37" w14:textId="77777777" w:rsidR="00A655E8" w:rsidRPr="00A95E78" w:rsidRDefault="00A655E8">
            <w:pPr>
              <w:jc w:val="center"/>
              <w:rPr>
                <w:rFonts w:ascii="Tw Cen MT Condensed" w:hAnsi="Tw Cen MT Condensed" w:cs="Arial"/>
                <w:b/>
                <w:noProof/>
                <w:sz w:val="22"/>
                <w:szCs w:val="28"/>
              </w:rPr>
            </w:pPr>
            <w:r w:rsidRPr="00A95E78">
              <w:rPr>
                <w:rFonts w:ascii="Tw Cen MT Condensed" w:hAnsi="Tw Cen MT Condensed" w:cs="Arial"/>
                <w:b/>
                <w:noProof/>
                <w:sz w:val="22"/>
                <w:szCs w:val="28"/>
              </w:rPr>
              <w:t>NORMAL PROFIT</w:t>
            </w:r>
          </w:p>
          <w:p w14:paraId="3CFA3E7F" w14:textId="77777777" w:rsidR="00A655E8" w:rsidRPr="00A95E78" w:rsidRDefault="00A655E8">
            <w:pPr>
              <w:jc w:val="center"/>
              <w:rPr>
                <w:rFonts w:ascii="Tw Cen MT Condensed" w:hAnsi="Tw Cen MT Condensed" w:cs="Arial"/>
                <w:b/>
                <w:noProof/>
                <w:szCs w:val="28"/>
              </w:rPr>
            </w:pPr>
            <w:r w:rsidRPr="00A95E78">
              <w:rPr>
                <w:rFonts w:ascii="Tw Cen MT Condensed" w:hAnsi="Tw Cen MT Condensed" w:cs="Arial"/>
                <w:b/>
                <w:noProof/>
                <w:szCs w:val="28"/>
                <w:lang w:val="en-GB" w:eastAsia="en-GB"/>
              </w:rPr>
              <w:drawing>
                <wp:inline distT="0" distB="0" distL="0" distR="0" wp14:anchorId="05E39832" wp14:editId="74C594F0">
                  <wp:extent cx="1501096" cy="1179725"/>
                  <wp:effectExtent l="0" t="0" r="444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5113" cy="1198600"/>
                          </a:xfrm>
                          <a:prstGeom prst="rect">
                            <a:avLst/>
                          </a:prstGeom>
                          <a:noFill/>
                          <a:ln>
                            <a:noFill/>
                          </a:ln>
                        </pic:spPr>
                      </pic:pic>
                    </a:graphicData>
                  </a:graphic>
                </wp:inline>
              </w:drawing>
            </w:r>
          </w:p>
          <w:p w14:paraId="673C51CB" w14:textId="77777777" w:rsidR="00A655E8" w:rsidRPr="00A95E78" w:rsidRDefault="00A655E8">
            <w:pPr>
              <w:rPr>
                <w:rFonts w:ascii="Tw Cen MT Condensed" w:hAnsi="Tw Cen MT Condensed" w:cs="Arial"/>
                <w:b/>
                <w:noProof/>
                <w:sz w:val="24"/>
                <w:szCs w:val="28"/>
              </w:rPr>
            </w:pPr>
            <w:r w:rsidRPr="0040527E">
              <w:rPr>
                <w:rFonts w:ascii="Tw Cen MT Condensed" w:hAnsi="Tw Cen MT Condensed" w:cs="Arial"/>
                <w:b/>
                <w:noProof/>
                <w:sz w:val="16"/>
                <w:szCs w:val="22"/>
              </w:rPr>
              <w:t>Firms will still produce at this level because they are not losing money.</w:t>
            </w:r>
          </w:p>
        </w:tc>
        <w:tc>
          <w:tcPr>
            <w:tcW w:w="4365" w:type="dxa"/>
            <w:tcBorders>
              <w:top w:val="single" w:sz="4" w:space="0" w:color="auto"/>
              <w:left w:val="single" w:sz="4" w:space="0" w:color="auto"/>
              <w:bottom w:val="single" w:sz="4" w:space="0" w:color="auto"/>
              <w:right w:val="single" w:sz="4" w:space="0" w:color="auto"/>
            </w:tcBorders>
            <w:hideMark/>
          </w:tcPr>
          <w:p w14:paraId="101AD9C7" w14:textId="77777777" w:rsidR="00A655E8" w:rsidRPr="00A95E78" w:rsidRDefault="00A655E8">
            <w:pPr>
              <w:jc w:val="center"/>
              <w:rPr>
                <w:rFonts w:ascii="Tw Cen MT Condensed" w:hAnsi="Tw Cen MT Condensed" w:cs="Arial"/>
                <w:b/>
                <w:noProof/>
                <w:sz w:val="22"/>
                <w:szCs w:val="28"/>
              </w:rPr>
            </w:pPr>
            <w:r w:rsidRPr="00A95E78">
              <w:rPr>
                <w:rFonts w:ascii="Tw Cen MT Condensed" w:hAnsi="Tw Cen MT Condensed" w:cs="Arial"/>
                <w:b/>
                <w:noProof/>
                <w:sz w:val="22"/>
                <w:szCs w:val="28"/>
              </w:rPr>
              <w:t>ABNORMAL PROFIT</w:t>
            </w:r>
          </w:p>
          <w:p w14:paraId="71215286" w14:textId="77777777" w:rsidR="00A655E8" w:rsidRPr="00A95E78" w:rsidRDefault="00A655E8">
            <w:pPr>
              <w:jc w:val="center"/>
              <w:rPr>
                <w:rFonts w:ascii="Tw Cen MT Condensed" w:hAnsi="Tw Cen MT Condensed" w:cs="Arial"/>
                <w:b/>
                <w:noProof/>
                <w:sz w:val="18"/>
                <w:szCs w:val="28"/>
              </w:rPr>
            </w:pPr>
            <w:r w:rsidRPr="00A95E78">
              <w:rPr>
                <w:rFonts w:ascii="Tw Cen MT Condensed" w:hAnsi="Tw Cen MT Condensed" w:cs="Arial"/>
                <w:b/>
                <w:noProof/>
                <w:sz w:val="18"/>
                <w:szCs w:val="28"/>
                <w:lang w:val="en-GB" w:eastAsia="en-GB"/>
              </w:rPr>
              <w:drawing>
                <wp:inline distT="0" distB="0" distL="0" distR="0" wp14:anchorId="7D7263DA" wp14:editId="15F3C038">
                  <wp:extent cx="1537669" cy="118158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1466" cy="1199868"/>
                          </a:xfrm>
                          <a:prstGeom prst="rect">
                            <a:avLst/>
                          </a:prstGeom>
                          <a:noFill/>
                          <a:ln>
                            <a:noFill/>
                          </a:ln>
                        </pic:spPr>
                      </pic:pic>
                    </a:graphicData>
                  </a:graphic>
                </wp:inline>
              </w:drawing>
            </w:r>
          </w:p>
          <w:p w14:paraId="2667D777" w14:textId="77777777" w:rsidR="00A655E8" w:rsidRPr="00A95E78" w:rsidRDefault="00A655E8">
            <w:pPr>
              <w:rPr>
                <w:rFonts w:ascii="Tw Cen MT Condensed" w:hAnsi="Tw Cen MT Condensed" w:cs="Arial"/>
                <w:b/>
                <w:noProof/>
                <w:sz w:val="24"/>
                <w:szCs w:val="28"/>
              </w:rPr>
            </w:pPr>
            <w:r w:rsidRPr="0040527E">
              <w:rPr>
                <w:rFonts w:ascii="Tw Cen MT Condensed" w:hAnsi="Tw Cen MT Condensed" w:cs="Arial"/>
                <w:b/>
                <w:noProof/>
                <w:sz w:val="16"/>
              </w:rPr>
              <w:t>Firms will be very happy about producing here.  There objective is to maximise profit.</w:t>
            </w:r>
          </w:p>
        </w:tc>
      </w:tr>
    </w:tbl>
    <w:p w14:paraId="42182217" w14:textId="77777777" w:rsidR="00867BE2" w:rsidRPr="0040527E" w:rsidRDefault="00DE7FB2" w:rsidP="00DE7FB2">
      <w:pPr>
        <w:rPr>
          <w:rFonts w:ascii="Tw Cen MT Condensed" w:hAnsi="Tw Cen MT Condensed"/>
          <w:b/>
          <w:color w:val="0070C0"/>
          <w:sz w:val="32"/>
          <w:szCs w:val="32"/>
          <w:u w:val="single"/>
        </w:rPr>
      </w:pPr>
      <w:r w:rsidRPr="0040527E">
        <w:rPr>
          <w:rFonts w:ascii="Tw Cen MT Condensed" w:hAnsi="Tw Cen MT Condensed"/>
          <w:b/>
          <w:color w:val="0070C0"/>
          <w:sz w:val="32"/>
          <w:szCs w:val="32"/>
          <w:u w:val="single"/>
        </w:rPr>
        <w:lastRenderedPageBreak/>
        <w:t>PRODUCTION IN THE LONG RUN</w:t>
      </w:r>
    </w:p>
    <w:p w14:paraId="32E0A96B" w14:textId="77777777" w:rsidR="00DE7FB2" w:rsidRDefault="00DE7FB2" w:rsidP="00A95E78">
      <w:pPr>
        <w:rPr>
          <w:rFonts w:ascii="Tw Cen MT Condensed" w:hAnsi="Tw Cen MT Condensed"/>
          <w:b/>
          <w:sz w:val="28"/>
          <w:szCs w:val="28"/>
        </w:rPr>
      </w:pPr>
    </w:p>
    <w:p w14:paraId="6FD03846" w14:textId="77777777" w:rsidR="00D32984" w:rsidRDefault="00D32984" w:rsidP="00A95E78">
      <w:pPr>
        <w:rPr>
          <w:rFonts w:ascii="Tw Cen MT Condensed" w:hAnsi="Tw Cen MT Condensed" w:cs="Arial"/>
          <w:b/>
          <w:sz w:val="28"/>
        </w:rPr>
      </w:pPr>
      <w:r>
        <w:rPr>
          <w:rFonts w:ascii="Tw Cen MT Condensed" w:hAnsi="Tw Cen MT Condensed"/>
          <w:b/>
          <w:sz w:val="28"/>
          <w:szCs w:val="28"/>
        </w:rPr>
        <w:t xml:space="preserve">Internal </w:t>
      </w:r>
      <w:r w:rsidR="00A655E8" w:rsidRPr="00A95E78">
        <w:rPr>
          <w:rFonts w:ascii="Tw Cen MT Condensed" w:hAnsi="Tw Cen MT Condensed"/>
          <w:b/>
          <w:sz w:val="28"/>
          <w:szCs w:val="28"/>
        </w:rPr>
        <w:t>Economies</w:t>
      </w:r>
      <w:r>
        <w:rPr>
          <w:rFonts w:ascii="Tw Cen MT Condensed" w:hAnsi="Tw Cen MT Condensed"/>
          <w:b/>
          <w:sz w:val="28"/>
          <w:szCs w:val="28"/>
        </w:rPr>
        <w:t xml:space="preserve"> and Diseconomies</w:t>
      </w:r>
      <w:r w:rsidR="00A655E8" w:rsidRPr="00A95E78">
        <w:rPr>
          <w:rFonts w:ascii="Tw Cen MT Condensed" w:hAnsi="Tw Cen MT Condensed"/>
          <w:b/>
          <w:sz w:val="28"/>
          <w:szCs w:val="28"/>
        </w:rPr>
        <w:t xml:space="preserve"> of Scale: AC in the Long Run (LRAC)</w:t>
      </w:r>
      <w:r>
        <w:rPr>
          <w:rFonts w:ascii="Tw Cen MT Condensed" w:hAnsi="Tw Cen MT Condensed"/>
          <w:b/>
          <w:sz w:val="28"/>
          <w:szCs w:val="28"/>
        </w:rPr>
        <w:t>:</w:t>
      </w:r>
      <w:r w:rsidRPr="00D32984">
        <w:rPr>
          <w:rFonts w:ascii="Tw Cen MT Condensed" w:hAnsi="Tw Cen MT Condensed" w:cs="Arial"/>
          <w:b/>
          <w:sz w:val="28"/>
        </w:rPr>
        <w:t xml:space="preserve"> </w:t>
      </w:r>
    </w:p>
    <w:p w14:paraId="220BBD6F" w14:textId="77777777" w:rsidR="00A655E8" w:rsidRPr="00D32984" w:rsidRDefault="00D32984" w:rsidP="00A95E78">
      <w:pPr>
        <w:rPr>
          <w:rFonts w:ascii="Tw Cen MT Condensed" w:hAnsi="Tw Cen MT Condensed"/>
          <w:bCs/>
          <w:sz w:val="28"/>
          <w:szCs w:val="28"/>
        </w:rPr>
      </w:pPr>
      <w:r w:rsidRPr="00D32984">
        <w:rPr>
          <w:rFonts w:ascii="Tw Cen MT Condensed" w:hAnsi="Tw Cen MT Condensed" w:cs="Arial"/>
          <w:bCs/>
          <w:sz w:val="28"/>
        </w:rPr>
        <w:t>Movement along the LRAC (and shifts of the SRAC curve)</w:t>
      </w:r>
    </w:p>
    <w:p w14:paraId="376F034C" w14:textId="77777777" w:rsidR="00A655E8" w:rsidRDefault="00A655E8" w:rsidP="00A655E8">
      <w:pPr>
        <w:rPr>
          <w:rFonts w:ascii="Tw Cen MT Condensed" w:hAnsi="Tw Cen MT Condensed" w:cs="Arial"/>
          <w:b/>
        </w:rPr>
      </w:pPr>
    </w:p>
    <w:tbl>
      <w:tblPr>
        <w:tblW w:w="10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9"/>
        <w:gridCol w:w="7823"/>
      </w:tblGrid>
      <w:tr w:rsidR="00867BE2" w:rsidRPr="00A655E8" w14:paraId="074229C6" w14:textId="77777777" w:rsidTr="0040527E">
        <w:trPr>
          <w:trHeight w:val="81"/>
        </w:trPr>
        <w:tc>
          <w:tcPr>
            <w:tcW w:w="2689" w:type="dxa"/>
            <w:tcBorders>
              <w:top w:val="single" w:sz="4" w:space="0" w:color="000000"/>
              <w:left w:val="single" w:sz="4" w:space="0" w:color="000000"/>
              <w:bottom w:val="single" w:sz="4" w:space="0" w:color="000000"/>
              <w:right w:val="single" w:sz="4" w:space="0" w:color="000000"/>
            </w:tcBorders>
            <w:hideMark/>
          </w:tcPr>
          <w:p w14:paraId="38DE4863" w14:textId="77777777" w:rsidR="00867BE2" w:rsidRPr="00867BE2" w:rsidRDefault="00867BE2" w:rsidP="00B22E15">
            <w:pPr>
              <w:spacing w:line="256" w:lineRule="auto"/>
              <w:rPr>
                <w:rFonts w:ascii="Tw Cen MT Condensed" w:hAnsi="Tw Cen MT Condensed" w:cs="Arial"/>
                <w:b/>
                <w:sz w:val="22"/>
                <w:szCs w:val="22"/>
              </w:rPr>
            </w:pPr>
            <w:r w:rsidRPr="00867BE2">
              <w:rPr>
                <w:rFonts w:ascii="Tw Cen MT Condensed" w:hAnsi="Tw Cen MT Condensed" w:cs="Arial"/>
                <w:b/>
                <w:sz w:val="22"/>
                <w:szCs w:val="22"/>
              </w:rPr>
              <w:t>Internal Economies of Scale</w:t>
            </w:r>
          </w:p>
        </w:tc>
        <w:tc>
          <w:tcPr>
            <w:tcW w:w="7823" w:type="dxa"/>
            <w:tcBorders>
              <w:top w:val="single" w:sz="4" w:space="0" w:color="000000"/>
              <w:left w:val="single" w:sz="4" w:space="0" w:color="000000"/>
              <w:bottom w:val="single" w:sz="4" w:space="0" w:color="000000"/>
              <w:right w:val="single" w:sz="4" w:space="0" w:color="000000"/>
            </w:tcBorders>
            <w:hideMark/>
          </w:tcPr>
          <w:p w14:paraId="428BC645" w14:textId="77777777" w:rsidR="00867BE2" w:rsidRPr="00867BE2" w:rsidRDefault="00867BE2" w:rsidP="00B22E15">
            <w:pPr>
              <w:spacing w:line="256" w:lineRule="auto"/>
              <w:rPr>
                <w:rFonts w:ascii="Tw Cen MT Condensed" w:hAnsi="Tw Cen MT Condensed" w:cs="Arial"/>
                <w:sz w:val="22"/>
                <w:szCs w:val="22"/>
              </w:rPr>
            </w:pPr>
            <w:r w:rsidRPr="00867BE2">
              <w:rPr>
                <w:rFonts w:ascii="Tw Cen MT Condensed" w:hAnsi="Tw Cen MT Condensed" w:cs="Arial"/>
                <w:sz w:val="22"/>
                <w:szCs w:val="22"/>
              </w:rPr>
              <w:t xml:space="preserve">“INTERNAL factors within a firm which cause </w:t>
            </w:r>
            <w:r w:rsidRPr="00867BE2">
              <w:rPr>
                <w:rFonts w:ascii="Tw Cen MT Condensed" w:hAnsi="Tw Cen MT Condensed" w:cs="Arial"/>
                <w:b/>
                <w:sz w:val="22"/>
                <w:szCs w:val="22"/>
              </w:rPr>
              <w:t xml:space="preserve">long-run </w:t>
            </w:r>
            <w:r w:rsidRPr="00867BE2">
              <w:rPr>
                <w:rFonts w:ascii="Tw Cen MT Condensed" w:hAnsi="Tw Cen MT Condensed" w:cs="Arial"/>
                <w:sz w:val="22"/>
                <w:szCs w:val="22"/>
              </w:rPr>
              <w:t>average cost to fall at the size of the firm’s output increases”</w:t>
            </w:r>
          </w:p>
        </w:tc>
      </w:tr>
      <w:tr w:rsidR="00867BE2" w:rsidRPr="00A655E8" w14:paraId="5A0E8388" w14:textId="77777777" w:rsidTr="0040527E">
        <w:trPr>
          <w:trHeight w:val="43"/>
        </w:trPr>
        <w:tc>
          <w:tcPr>
            <w:tcW w:w="2689" w:type="dxa"/>
            <w:tcBorders>
              <w:top w:val="single" w:sz="4" w:space="0" w:color="000000"/>
              <w:left w:val="single" w:sz="4" w:space="0" w:color="000000"/>
              <w:bottom w:val="single" w:sz="4" w:space="0" w:color="000000"/>
              <w:right w:val="single" w:sz="4" w:space="0" w:color="000000"/>
            </w:tcBorders>
            <w:hideMark/>
          </w:tcPr>
          <w:p w14:paraId="10494934" w14:textId="77777777" w:rsidR="00867BE2" w:rsidRPr="00867BE2" w:rsidRDefault="00867BE2" w:rsidP="00B22E15">
            <w:pPr>
              <w:spacing w:line="256" w:lineRule="auto"/>
              <w:rPr>
                <w:rFonts w:ascii="Tw Cen MT Condensed" w:hAnsi="Tw Cen MT Condensed" w:cs="Arial"/>
                <w:b/>
                <w:sz w:val="22"/>
                <w:szCs w:val="22"/>
              </w:rPr>
            </w:pPr>
            <w:r w:rsidRPr="00867BE2">
              <w:rPr>
                <w:rFonts w:ascii="Tw Cen MT Condensed" w:hAnsi="Tw Cen MT Condensed" w:cs="Arial"/>
                <w:b/>
                <w:sz w:val="22"/>
                <w:szCs w:val="22"/>
              </w:rPr>
              <w:t>Internal Diseconomies of Scale</w:t>
            </w:r>
          </w:p>
        </w:tc>
        <w:tc>
          <w:tcPr>
            <w:tcW w:w="7823" w:type="dxa"/>
            <w:tcBorders>
              <w:top w:val="single" w:sz="4" w:space="0" w:color="000000"/>
              <w:left w:val="single" w:sz="4" w:space="0" w:color="000000"/>
              <w:bottom w:val="single" w:sz="4" w:space="0" w:color="000000"/>
              <w:right w:val="single" w:sz="4" w:space="0" w:color="000000"/>
            </w:tcBorders>
            <w:hideMark/>
          </w:tcPr>
          <w:p w14:paraId="668A132D" w14:textId="77777777" w:rsidR="00867BE2" w:rsidRPr="00867BE2" w:rsidRDefault="00867BE2" w:rsidP="00B22E15">
            <w:pPr>
              <w:spacing w:line="256" w:lineRule="auto"/>
              <w:rPr>
                <w:rFonts w:ascii="Tw Cen MT Condensed" w:hAnsi="Tw Cen MT Condensed" w:cs="Arial"/>
                <w:sz w:val="22"/>
                <w:szCs w:val="22"/>
              </w:rPr>
            </w:pPr>
            <w:r w:rsidRPr="00867BE2">
              <w:rPr>
                <w:rFonts w:ascii="Tw Cen MT Condensed" w:hAnsi="Tw Cen MT Condensed" w:cs="Arial"/>
                <w:sz w:val="22"/>
                <w:szCs w:val="22"/>
              </w:rPr>
              <w:t>“Factors which cause long-run average cost to rise as a firm’s output increases”</w:t>
            </w:r>
          </w:p>
        </w:tc>
      </w:tr>
    </w:tbl>
    <w:p w14:paraId="79D8DE9B" w14:textId="77777777" w:rsidR="00867BE2" w:rsidRPr="00A655E8" w:rsidRDefault="00867BE2" w:rsidP="00A655E8">
      <w:pPr>
        <w:rPr>
          <w:rFonts w:ascii="Tw Cen MT Condensed" w:hAnsi="Tw Cen MT Condensed" w:cs="Arial"/>
          <w:b/>
        </w:rPr>
      </w:pPr>
    </w:p>
    <w:tbl>
      <w:tblPr>
        <w:tblStyle w:val="TableGrid"/>
        <w:tblW w:w="0" w:type="auto"/>
        <w:tblInd w:w="0" w:type="dxa"/>
        <w:tblLook w:val="04A0" w:firstRow="1" w:lastRow="0" w:firstColumn="1" w:lastColumn="0" w:noHBand="0" w:noVBand="1"/>
      </w:tblPr>
      <w:tblGrid>
        <w:gridCol w:w="2830"/>
        <w:gridCol w:w="7626"/>
      </w:tblGrid>
      <w:tr w:rsidR="00A655E8" w:rsidRPr="00A655E8" w14:paraId="06915120" w14:textId="77777777" w:rsidTr="00867BE2">
        <w:tc>
          <w:tcPr>
            <w:tcW w:w="2830" w:type="dxa"/>
            <w:tcBorders>
              <w:top w:val="single" w:sz="4" w:space="0" w:color="auto"/>
              <w:left w:val="single" w:sz="4" w:space="0" w:color="auto"/>
              <w:bottom w:val="single" w:sz="4" w:space="0" w:color="auto"/>
              <w:right w:val="single" w:sz="4" w:space="0" w:color="auto"/>
            </w:tcBorders>
          </w:tcPr>
          <w:p w14:paraId="0FE0D739" w14:textId="77777777" w:rsidR="00A655E8" w:rsidRPr="00A655E8" w:rsidRDefault="00A655E8" w:rsidP="00D32984">
            <w:pPr>
              <w:pStyle w:val="BodyText"/>
              <w:rPr>
                <w:rFonts w:ascii="Tw Cen MT Condensed" w:hAnsi="Tw Cen MT Condensed"/>
                <w:b w:val="0"/>
                <w:sz w:val="22"/>
              </w:rPr>
            </w:pPr>
            <w:r w:rsidRPr="00A655E8">
              <w:rPr>
                <w:rFonts w:ascii="Tw Cen MT Condensed" w:hAnsi="Tw Cen MT Condensed"/>
                <w:b w:val="0"/>
                <w:sz w:val="22"/>
              </w:rPr>
              <w:t xml:space="preserve">Innocent Smoothie will be able to gain economies of scale due to being such a large firm and as they produce on such a large quantity they should see their </w:t>
            </w:r>
            <w:r w:rsidRPr="00A655E8">
              <w:rPr>
                <w:rFonts w:ascii="Tw Cen MT Condensed" w:hAnsi="Tw Cen MT Condensed"/>
                <w:sz w:val="22"/>
              </w:rPr>
              <w:t>long-run</w:t>
            </w:r>
            <w:r w:rsidRPr="00A655E8">
              <w:rPr>
                <w:rFonts w:ascii="Tw Cen MT Condensed" w:hAnsi="Tw Cen MT Condensed"/>
                <w:b w:val="0"/>
                <w:sz w:val="22"/>
              </w:rPr>
              <w:t xml:space="preserve"> average cost (LRAC) fall (movement along the line). This is the equivalent of the short run average cost curve shifting downwards. The reason that firms are able to the scale of their operations is because both labour and capital are variable in the long run. In the short-run one factor would be fixed (e.g. factory size, capital) and so scale cannot be increased.</w:t>
            </w:r>
          </w:p>
          <w:p w14:paraId="3FAD6360" w14:textId="77777777" w:rsidR="00A655E8" w:rsidRPr="00A655E8" w:rsidRDefault="00A655E8" w:rsidP="00D32984">
            <w:pPr>
              <w:pStyle w:val="BodyText"/>
              <w:rPr>
                <w:rFonts w:ascii="Tw Cen MT Condensed" w:hAnsi="Tw Cen MT Condensed"/>
                <w:b w:val="0"/>
                <w:sz w:val="22"/>
              </w:rPr>
            </w:pPr>
          </w:p>
          <w:p w14:paraId="79CA2028" w14:textId="77777777" w:rsidR="00A655E8" w:rsidRPr="00A655E8" w:rsidRDefault="00A655E8" w:rsidP="00D32984">
            <w:pPr>
              <w:pStyle w:val="BodyText"/>
              <w:rPr>
                <w:rFonts w:ascii="Tw Cen MT Condensed" w:hAnsi="Tw Cen MT Condensed"/>
                <w:b w:val="0"/>
                <w:sz w:val="22"/>
              </w:rPr>
            </w:pPr>
            <w:r w:rsidRPr="00A655E8">
              <w:rPr>
                <w:rFonts w:ascii="Tw Cen MT Condensed" w:hAnsi="Tw Cen MT Condensed"/>
                <w:b w:val="0"/>
                <w:sz w:val="22"/>
              </w:rPr>
              <w:t>Diseconomies of scale occur when the firm has become too large and further increases in output lead to rising average costs.</w:t>
            </w:r>
          </w:p>
        </w:tc>
        <w:tc>
          <w:tcPr>
            <w:tcW w:w="7626" w:type="dxa"/>
            <w:tcBorders>
              <w:top w:val="single" w:sz="4" w:space="0" w:color="auto"/>
              <w:left w:val="single" w:sz="4" w:space="0" w:color="auto"/>
              <w:bottom w:val="single" w:sz="4" w:space="0" w:color="auto"/>
              <w:right w:val="single" w:sz="4" w:space="0" w:color="auto"/>
            </w:tcBorders>
          </w:tcPr>
          <w:p w14:paraId="5A4086E8" w14:textId="77777777" w:rsidR="00A655E8" w:rsidRPr="00A655E8" w:rsidRDefault="00A655E8">
            <w:pPr>
              <w:pStyle w:val="BodyText"/>
              <w:jc w:val="both"/>
              <w:rPr>
                <w:rFonts w:ascii="Tw Cen MT Condensed" w:hAnsi="Tw Cen MT Condensed"/>
                <w:b w:val="0"/>
                <w:sz w:val="22"/>
              </w:rPr>
            </w:pPr>
            <w:r w:rsidRPr="00D32984">
              <w:rPr>
                <w:rFonts w:ascii="Tw Cen MT Condensed" w:hAnsi="Tw Cen MT Condensed"/>
                <w:bCs/>
                <w:sz w:val="22"/>
                <w:highlight w:val="yellow"/>
              </w:rPr>
              <w:t>TASK:</w:t>
            </w:r>
            <w:r w:rsidRPr="00D32984">
              <w:rPr>
                <w:rFonts w:ascii="Tw Cen MT Condensed" w:hAnsi="Tw Cen MT Condensed"/>
                <w:b w:val="0"/>
                <w:sz w:val="22"/>
              </w:rPr>
              <w:t xml:space="preserve"> </w:t>
            </w:r>
            <w:r w:rsidRPr="00A655E8">
              <w:rPr>
                <w:rFonts w:ascii="Tw Cen MT Condensed" w:hAnsi="Tw Cen MT Condensed"/>
                <w:b w:val="0"/>
                <w:sz w:val="22"/>
              </w:rPr>
              <w:t>Read the box on the left and draw a LRAC curve below (use the internet to look it up if you need to check your attempt</w:t>
            </w:r>
            <w:r w:rsidR="00A95E78">
              <w:rPr>
                <w:rFonts w:ascii="Tw Cen MT Condensed" w:hAnsi="Tw Cen MT Condensed"/>
                <w:b w:val="0"/>
                <w:sz w:val="22"/>
              </w:rPr>
              <w:t>)</w:t>
            </w:r>
            <w:r w:rsidRPr="00A655E8">
              <w:rPr>
                <w:rFonts w:ascii="Tw Cen MT Condensed" w:hAnsi="Tw Cen MT Condensed"/>
                <w:b w:val="0"/>
                <w:sz w:val="22"/>
              </w:rPr>
              <w:t>.</w:t>
            </w:r>
          </w:p>
          <w:p w14:paraId="78844D2B" w14:textId="77777777" w:rsidR="00A655E8" w:rsidRPr="00A655E8" w:rsidRDefault="00A655E8">
            <w:pPr>
              <w:pStyle w:val="BodyText"/>
              <w:rPr>
                <w:rFonts w:ascii="Tw Cen MT Condensed" w:hAnsi="Tw Cen MT Condensed"/>
                <w:sz w:val="22"/>
                <w:szCs w:val="10"/>
              </w:rPr>
            </w:pPr>
          </w:p>
        </w:tc>
      </w:tr>
    </w:tbl>
    <w:p w14:paraId="0FE1FEB0" w14:textId="77777777" w:rsidR="00A655E8" w:rsidRDefault="00A655E8" w:rsidP="00A655E8">
      <w:pPr>
        <w:rPr>
          <w:rFonts w:ascii="Tw Cen MT Condensed" w:hAnsi="Tw Cen MT Condensed"/>
          <w:b/>
          <w:sz w:val="24"/>
          <w:highlight w:val="yellow"/>
        </w:rPr>
      </w:pPr>
    </w:p>
    <w:p w14:paraId="6BF4530B" w14:textId="77777777" w:rsidR="00D32984" w:rsidRPr="00867BE2" w:rsidRDefault="00D32984" w:rsidP="00D32984">
      <w:pPr>
        <w:rPr>
          <w:rFonts w:ascii="Tw Cen MT Condensed" w:hAnsi="Tw Cen MT Condensed"/>
          <w:sz w:val="22"/>
          <w:szCs w:val="22"/>
        </w:rPr>
      </w:pPr>
      <w:r w:rsidRPr="00D32984">
        <w:rPr>
          <w:rFonts w:ascii="Tw Cen MT Condensed" w:hAnsi="Tw Cen MT Condensed"/>
          <w:b/>
          <w:sz w:val="22"/>
          <w:szCs w:val="22"/>
          <w:highlight w:val="yellow"/>
        </w:rPr>
        <w:t>TASK:</w:t>
      </w:r>
      <w:r w:rsidRPr="00D32984">
        <w:rPr>
          <w:rFonts w:ascii="Tw Cen MT Condensed" w:hAnsi="Tw Cen MT Condensed"/>
          <w:sz w:val="22"/>
          <w:szCs w:val="22"/>
        </w:rPr>
        <w:t xml:space="preserve"> </w:t>
      </w:r>
      <w:r w:rsidRPr="00867BE2">
        <w:rPr>
          <w:rFonts w:ascii="Tw Cen MT Condensed" w:hAnsi="Tw Cen MT Condensed"/>
          <w:sz w:val="22"/>
          <w:szCs w:val="22"/>
        </w:rPr>
        <w:t xml:space="preserve">Read the information below and try to </w:t>
      </w:r>
      <w:proofErr w:type="spellStart"/>
      <w:r w:rsidRPr="00867BE2">
        <w:rPr>
          <w:rFonts w:ascii="Tw Cen MT Condensed" w:hAnsi="Tw Cen MT Condensed"/>
          <w:sz w:val="22"/>
          <w:szCs w:val="22"/>
        </w:rPr>
        <w:t>summarise</w:t>
      </w:r>
      <w:proofErr w:type="spellEnd"/>
      <w:r w:rsidRPr="00867BE2">
        <w:rPr>
          <w:rFonts w:ascii="Tw Cen MT Condensed" w:hAnsi="Tw Cen MT Condensed"/>
          <w:sz w:val="22"/>
          <w:szCs w:val="22"/>
        </w:rPr>
        <w:t xml:space="preserve"> it into the Mind Map below</w:t>
      </w:r>
      <w:r w:rsidR="00867BE2" w:rsidRPr="00867BE2">
        <w:rPr>
          <w:rFonts w:ascii="Tw Cen MT Condensed" w:hAnsi="Tw Cen MT Condensed"/>
          <w:sz w:val="22"/>
          <w:szCs w:val="22"/>
        </w:rPr>
        <w:t xml:space="preserve"> on page </w:t>
      </w:r>
      <w:proofErr w:type="gramStart"/>
      <w:r w:rsidR="00867BE2" w:rsidRPr="00867BE2">
        <w:rPr>
          <w:rFonts w:ascii="Tw Cen MT Condensed" w:hAnsi="Tw Cen MT Condensed"/>
          <w:sz w:val="22"/>
          <w:szCs w:val="22"/>
        </w:rPr>
        <w:t xml:space="preserve">3 </w:t>
      </w:r>
      <w:r w:rsidRPr="00867BE2">
        <w:rPr>
          <w:rFonts w:ascii="Tw Cen MT Condensed" w:hAnsi="Tw Cen MT Condensed"/>
          <w:sz w:val="22"/>
          <w:szCs w:val="22"/>
        </w:rPr>
        <w:t>.</w:t>
      </w:r>
      <w:proofErr w:type="gramEnd"/>
      <w:r w:rsidRPr="00867BE2">
        <w:rPr>
          <w:rFonts w:ascii="Tw Cen MT Condensed" w:hAnsi="Tw Cen MT Condensed"/>
          <w:sz w:val="22"/>
          <w:szCs w:val="22"/>
        </w:rPr>
        <w:t xml:space="preserve">  Each ‘source’ of economies and diseconomies of scale</w:t>
      </w:r>
      <w:r w:rsidR="00867BE2" w:rsidRPr="00867BE2">
        <w:rPr>
          <w:rFonts w:ascii="Tw Cen MT Condensed" w:hAnsi="Tw Cen MT Condensed"/>
          <w:sz w:val="22"/>
          <w:szCs w:val="22"/>
        </w:rPr>
        <w:t xml:space="preserve"> should be summarized into only a few words.</w:t>
      </w:r>
    </w:p>
    <w:p w14:paraId="1722B42D" w14:textId="77777777" w:rsidR="00D32984" w:rsidRPr="00867BE2" w:rsidRDefault="00D32984" w:rsidP="00A655E8">
      <w:pPr>
        <w:rPr>
          <w:rFonts w:ascii="Tw Cen MT Condensed" w:hAnsi="Tw Cen MT Condensed"/>
          <w:b/>
          <w:sz w:val="22"/>
          <w:szCs w:val="22"/>
          <w:highlight w:val="yellow"/>
        </w:rPr>
      </w:pPr>
    </w:p>
    <w:p w14:paraId="2966DA78" w14:textId="77777777" w:rsidR="00867AA7" w:rsidRPr="00867BE2" w:rsidRDefault="00867AA7" w:rsidP="00867AA7">
      <w:pPr>
        <w:rPr>
          <w:rFonts w:ascii="Tw Cen MT Condensed" w:hAnsi="Tw Cen MT Condensed"/>
          <w:b/>
          <w:sz w:val="22"/>
          <w:szCs w:val="22"/>
          <w:lang w:val="en-GB"/>
        </w:rPr>
      </w:pPr>
      <w:r w:rsidRPr="00867BE2">
        <w:rPr>
          <w:rFonts w:ascii="Tw Cen MT Condensed" w:hAnsi="Tw Cen MT Condensed"/>
          <w:b/>
          <w:sz w:val="22"/>
          <w:szCs w:val="22"/>
        </w:rPr>
        <w:t>SOURCES OF ECONOMIES OF SCALE</w:t>
      </w:r>
    </w:p>
    <w:p w14:paraId="69D8094E" w14:textId="77777777" w:rsidR="00867AA7" w:rsidRPr="00867BE2" w:rsidRDefault="00867AA7" w:rsidP="00867AA7">
      <w:pPr>
        <w:pStyle w:val="BodyText"/>
        <w:rPr>
          <w:rFonts w:ascii="Tw Cen MT Condensed" w:hAnsi="Tw Cen MT Condensed"/>
          <w:b w:val="0"/>
          <w:sz w:val="22"/>
          <w:szCs w:val="22"/>
        </w:rPr>
      </w:pPr>
      <w:r w:rsidRPr="00867BE2">
        <w:rPr>
          <w:rFonts w:ascii="Tw Cen MT Condensed" w:hAnsi="Tw Cen MT Condensed"/>
          <w:b w:val="0"/>
          <w:sz w:val="22"/>
          <w:szCs w:val="22"/>
        </w:rPr>
        <w:t xml:space="preserve">Larger firms may be able to reduce LRAC as they can purchase at lower </w:t>
      </w:r>
      <w:proofErr w:type="gramStart"/>
      <w:r w:rsidRPr="00867BE2">
        <w:rPr>
          <w:rFonts w:ascii="Tw Cen MT Condensed" w:hAnsi="Tw Cen MT Condensed"/>
          <w:b w:val="0"/>
          <w:sz w:val="22"/>
          <w:szCs w:val="22"/>
        </w:rPr>
        <w:t>cost  e.g</w:t>
      </w:r>
      <w:proofErr w:type="gramEnd"/>
      <w:r w:rsidRPr="00867BE2">
        <w:rPr>
          <w:rFonts w:ascii="Tw Cen MT Condensed" w:hAnsi="Tw Cen MT Condensed"/>
          <w:b w:val="0"/>
          <w:sz w:val="22"/>
          <w:szCs w:val="22"/>
        </w:rPr>
        <w:t xml:space="preserve">. interest on loans, cost raw materials. </w:t>
      </w:r>
    </w:p>
    <w:p w14:paraId="1FE9DBC4" w14:textId="77777777" w:rsidR="00867AA7" w:rsidRPr="00867BE2" w:rsidRDefault="00867AA7" w:rsidP="00867AA7">
      <w:pPr>
        <w:pStyle w:val="BodyText"/>
        <w:numPr>
          <w:ilvl w:val="0"/>
          <w:numId w:val="6"/>
        </w:numPr>
        <w:tabs>
          <w:tab w:val="num" w:pos="360"/>
        </w:tabs>
        <w:ind w:left="360"/>
        <w:rPr>
          <w:rFonts w:ascii="Tw Cen MT Condensed" w:hAnsi="Tw Cen MT Condensed"/>
          <w:sz w:val="22"/>
          <w:szCs w:val="22"/>
        </w:rPr>
      </w:pPr>
      <w:r w:rsidRPr="00867BE2">
        <w:rPr>
          <w:rFonts w:ascii="Tw Cen MT Condensed" w:hAnsi="Tw Cen MT Condensed"/>
          <w:sz w:val="22"/>
          <w:szCs w:val="22"/>
        </w:rPr>
        <w:t xml:space="preserve">Financial: </w:t>
      </w:r>
      <w:r w:rsidRPr="00867BE2">
        <w:rPr>
          <w:rFonts w:ascii="Tw Cen MT Condensed" w:hAnsi="Tw Cen MT Condensed"/>
          <w:b w:val="0"/>
          <w:sz w:val="22"/>
          <w:szCs w:val="22"/>
        </w:rPr>
        <w:t xml:space="preserve"> as a firm grows in size, it is better able to access loans at low cost. Banks will be more willing to lend and at lower interest rates as there is perceived to be less risk. This reduces the cost of servicing loans. </w:t>
      </w:r>
    </w:p>
    <w:p w14:paraId="69A0AD4A" w14:textId="77777777" w:rsidR="00867AA7" w:rsidRPr="00867BE2" w:rsidRDefault="00867AA7" w:rsidP="00867AA7">
      <w:pPr>
        <w:pStyle w:val="BodyText"/>
        <w:numPr>
          <w:ilvl w:val="0"/>
          <w:numId w:val="6"/>
        </w:numPr>
        <w:tabs>
          <w:tab w:val="num" w:pos="360"/>
        </w:tabs>
        <w:ind w:left="360"/>
        <w:rPr>
          <w:rFonts w:ascii="Tw Cen MT Condensed" w:hAnsi="Tw Cen MT Condensed"/>
          <w:sz w:val="22"/>
          <w:szCs w:val="22"/>
        </w:rPr>
      </w:pPr>
      <w:r w:rsidRPr="00867BE2">
        <w:rPr>
          <w:rFonts w:ascii="Tw Cen MT Condensed" w:hAnsi="Tw Cen MT Condensed"/>
          <w:sz w:val="22"/>
          <w:szCs w:val="22"/>
        </w:rPr>
        <w:t xml:space="preserve">Purchasing: </w:t>
      </w:r>
      <w:r w:rsidRPr="00867BE2">
        <w:rPr>
          <w:rFonts w:ascii="Tw Cen MT Condensed" w:hAnsi="Tw Cen MT Condensed"/>
          <w:b w:val="0"/>
          <w:sz w:val="22"/>
          <w:szCs w:val="22"/>
        </w:rPr>
        <w:t xml:space="preserve">larger firms ordering supplies may be able to gain discount from suppliers as they are ordering in bulk. This reduced the cost of purchasing raw materials and supplies. </w:t>
      </w:r>
    </w:p>
    <w:p w14:paraId="5424EDD6" w14:textId="77777777" w:rsidR="00867AA7" w:rsidRPr="00867BE2" w:rsidRDefault="00867AA7" w:rsidP="00867AA7">
      <w:pPr>
        <w:pStyle w:val="BodyText"/>
        <w:jc w:val="both"/>
        <w:rPr>
          <w:rFonts w:ascii="Tw Cen MT Condensed" w:hAnsi="Tw Cen MT Condensed"/>
          <w:b w:val="0"/>
          <w:sz w:val="22"/>
          <w:szCs w:val="22"/>
        </w:rPr>
      </w:pPr>
    </w:p>
    <w:p w14:paraId="27C5118C" w14:textId="77777777" w:rsidR="00867AA7" w:rsidRPr="00867BE2" w:rsidRDefault="00867AA7" w:rsidP="00867AA7">
      <w:pPr>
        <w:pStyle w:val="BodyText"/>
        <w:jc w:val="both"/>
        <w:rPr>
          <w:rFonts w:ascii="Tw Cen MT Condensed" w:hAnsi="Tw Cen MT Condensed"/>
          <w:b w:val="0"/>
          <w:sz w:val="22"/>
          <w:szCs w:val="22"/>
        </w:rPr>
      </w:pPr>
      <w:r w:rsidRPr="00867BE2">
        <w:rPr>
          <w:rFonts w:ascii="Tw Cen MT Condensed" w:hAnsi="Tw Cen MT Condensed"/>
          <w:b w:val="0"/>
          <w:sz w:val="22"/>
          <w:szCs w:val="22"/>
        </w:rPr>
        <w:t xml:space="preserve">Larger firms can also spread fixed costs over more units. For example, if fixed costs were £1,000,000 but the firm was producing 1 million units then the average cost would only be £1. A small firm would not be able to gain such low long-run average cost if they only produced 100 units. </w:t>
      </w:r>
    </w:p>
    <w:p w14:paraId="4E3EE36D" w14:textId="77777777" w:rsidR="00867AA7" w:rsidRPr="00867BE2" w:rsidRDefault="00867AA7" w:rsidP="00867AA7">
      <w:pPr>
        <w:pStyle w:val="BodyText"/>
        <w:numPr>
          <w:ilvl w:val="0"/>
          <w:numId w:val="6"/>
        </w:numPr>
        <w:tabs>
          <w:tab w:val="num" w:pos="360"/>
        </w:tabs>
        <w:ind w:left="360"/>
        <w:jc w:val="both"/>
        <w:rPr>
          <w:rFonts w:ascii="Tw Cen MT Condensed" w:hAnsi="Tw Cen MT Condensed"/>
          <w:sz w:val="22"/>
          <w:szCs w:val="22"/>
        </w:rPr>
      </w:pPr>
      <w:r w:rsidRPr="00867BE2">
        <w:rPr>
          <w:rFonts w:ascii="Tw Cen MT Condensed" w:hAnsi="Tw Cen MT Condensed"/>
          <w:sz w:val="22"/>
          <w:szCs w:val="22"/>
        </w:rPr>
        <w:t xml:space="preserve">Technical: </w:t>
      </w:r>
      <w:r w:rsidRPr="00867BE2">
        <w:rPr>
          <w:rFonts w:ascii="Tw Cen MT Condensed" w:hAnsi="Tw Cen MT Condensed"/>
          <w:b w:val="0"/>
          <w:sz w:val="22"/>
          <w:szCs w:val="22"/>
        </w:rPr>
        <w:t xml:space="preserve">large firms can spread the cost of machinery over more units and help reduce their long-run average cost. Furthermore, this machinery should help firms to be more productive compared to smaller firms who cannot afford the equipment, meaning the larger firm will again have lower LRAC. </w:t>
      </w:r>
      <w:r w:rsidRPr="00867BE2">
        <w:rPr>
          <w:rFonts w:ascii="Tw Cen MT Condensed" w:hAnsi="Tw Cen MT Condensed"/>
          <w:sz w:val="22"/>
          <w:szCs w:val="22"/>
        </w:rPr>
        <w:t xml:space="preserve"> </w:t>
      </w:r>
    </w:p>
    <w:p w14:paraId="5DA7B5F2" w14:textId="77777777" w:rsidR="00867AA7" w:rsidRPr="00867BE2" w:rsidRDefault="00867AA7" w:rsidP="00867AA7">
      <w:pPr>
        <w:pStyle w:val="BodyText"/>
        <w:numPr>
          <w:ilvl w:val="0"/>
          <w:numId w:val="6"/>
        </w:numPr>
        <w:tabs>
          <w:tab w:val="num" w:pos="360"/>
        </w:tabs>
        <w:ind w:left="360"/>
        <w:jc w:val="both"/>
        <w:rPr>
          <w:rFonts w:ascii="Tw Cen MT Condensed" w:hAnsi="Tw Cen MT Condensed"/>
          <w:sz w:val="22"/>
          <w:szCs w:val="22"/>
        </w:rPr>
      </w:pPr>
      <w:r w:rsidRPr="00867BE2">
        <w:rPr>
          <w:rFonts w:ascii="Tw Cen MT Condensed" w:hAnsi="Tw Cen MT Condensed"/>
          <w:sz w:val="22"/>
          <w:szCs w:val="22"/>
        </w:rPr>
        <w:t xml:space="preserve">Marketing: </w:t>
      </w:r>
      <w:r w:rsidRPr="00867BE2">
        <w:rPr>
          <w:rFonts w:ascii="Tw Cen MT Condensed" w:hAnsi="Tw Cen MT Condensed"/>
          <w:b w:val="0"/>
          <w:sz w:val="22"/>
          <w:szCs w:val="22"/>
        </w:rPr>
        <w:t xml:space="preserve">large firms can also spread the cost of marketing over more units and more different products lowering LRAC which a small firm would not be able to do at low output. Furthermore, large firms with wide product ranges can advertise more than one product at once by promoting their brand at little extra cost reducing the need for more adverts and lowering LRAC.  </w:t>
      </w:r>
    </w:p>
    <w:p w14:paraId="05FBED98" w14:textId="77777777" w:rsidR="00867AA7" w:rsidRPr="00867BE2" w:rsidRDefault="00867AA7" w:rsidP="00867AA7">
      <w:pPr>
        <w:pStyle w:val="BodyText"/>
        <w:numPr>
          <w:ilvl w:val="0"/>
          <w:numId w:val="6"/>
        </w:numPr>
        <w:tabs>
          <w:tab w:val="num" w:pos="360"/>
        </w:tabs>
        <w:ind w:left="360"/>
        <w:jc w:val="both"/>
        <w:rPr>
          <w:rFonts w:ascii="Tw Cen MT Condensed" w:hAnsi="Tw Cen MT Condensed"/>
          <w:sz w:val="22"/>
          <w:szCs w:val="22"/>
        </w:rPr>
      </w:pPr>
      <w:r w:rsidRPr="00867BE2">
        <w:rPr>
          <w:rFonts w:ascii="Tw Cen MT Condensed" w:hAnsi="Tw Cen MT Condensed"/>
          <w:sz w:val="22"/>
          <w:szCs w:val="22"/>
        </w:rPr>
        <w:t xml:space="preserve">Managerial: </w:t>
      </w:r>
      <w:r w:rsidRPr="00867BE2">
        <w:rPr>
          <w:rFonts w:ascii="Tw Cen MT Condensed" w:hAnsi="Tw Cen MT Condensed"/>
          <w:b w:val="0"/>
          <w:sz w:val="22"/>
          <w:szCs w:val="22"/>
        </w:rPr>
        <w:t xml:space="preserve">manager’s salaries can also be spread over more units and therefore lower LRAC. Furthermore, by employing specialist managers in accounting, marketing and finance for example this should improve efficiency and lower long-run average costs.  </w:t>
      </w:r>
    </w:p>
    <w:p w14:paraId="2CD68A2E" w14:textId="77777777" w:rsidR="00867AA7" w:rsidRPr="00867BE2" w:rsidRDefault="00867AA7" w:rsidP="00867AA7">
      <w:pPr>
        <w:pStyle w:val="BodyText"/>
        <w:jc w:val="both"/>
        <w:rPr>
          <w:rFonts w:ascii="Tw Cen MT Condensed" w:hAnsi="Tw Cen MT Condensed"/>
          <w:sz w:val="22"/>
          <w:szCs w:val="22"/>
        </w:rPr>
      </w:pPr>
    </w:p>
    <w:p w14:paraId="3D7FD5C3" w14:textId="77777777" w:rsidR="00867AA7" w:rsidRPr="00867BE2" w:rsidRDefault="00867AA7" w:rsidP="00867AA7">
      <w:pPr>
        <w:pStyle w:val="BodyText"/>
        <w:jc w:val="both"/>
        <w:rPr>
          <w:rFonts w:ascii="Tw Cen MT Condensed" w:hAnsi="Tw Cen MT Condensed"/>
          <w:sz w:val="22"/>
          <w:szCs w:val="22"/>
        </w:rPr>
      </w:pPr>
      <w:r w:rsidRPr="00867BE2">
        <w:rPr>
          <w:rFonts w:ascii="Tw Cen MT Condensed" w:hAnsi="Tw Cen MT Condensed"/>
          <w:sz w:val="22"/>
          <w:szCs w:val="22"/>
        </w:rPr>
        <w:t>SOURCES OF DISECONOMIES OF SCALE</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8861"/>
      </w:tblGrid>
      <w:tr w:rsidR="00867AA7" w:rsidRPr="00867BE2" w14:paraId="4664A93B" w14:textId="77777777" w:rsidTr="00867AA7">
        <w:tc>
          <w:tcPr>
            <w:tcW w:w="1879" w:type="dxa"/>
            <w:tcBorders>
              <w:top w:val="single" w:sz="4" w:space="0" w:color="auto"/>
              <w:left w:val="single" w:sz="4" w:space="0" w:color="auto"/>
              <w:bottom w:val="single" w:sz="4" w:space="0" w:color="auto"/>
              <w:right w:val="single" w:sz="4" w:space="0" w:color="auto"/>
            </w:tcBorders>
            <w:hideMark/>
          </w:tcPr>
          <w:p w14:paraId="6C386584" w14:textId="77777777" w:rsidR="00867AA7" w:rsidRPr="00867BE2" w:rsidRDefault="00867AA7">
            <w:pPr>
              <w:jc w:val="center"/>
              <w:rPr>
                <w:rFonts w:ascii="Tw Cen MT Condensed" w:hAnsi="Tw Cen MT Condensed" w:cs="Arial"/>
                <w:b/>
                <w:sz w:val="22"/>
                <w:szCs w:val="22"/>
              </w:rPr>
            </w:pPr>
            <w:r w:rsidRPr="00867BE2">
              <w:rPr>
                <w:rFonts w:ascii="Tw Cen MT Condensed" w:hAnsi="Tw Cen MT Condensed" w:cs="Arial"/>
                <w:b/>
                <w:sz w:val="22"/>
                <w:szCs w:val="22"/>
              </w:rPr>
              <w:t>Type</w:t>
            </w:r>
          </w:p>
        </w:tc>
        <w:tc>
          <w:tcPr>
            <w:tcW w:w="8861" w:type="dxa"/>
            <w:tcBorders>
              <w:top w:val="single" w:sz="4" w:space="0" w:color="auto"/>
              <w:left w:val="single" w:sz="4" w:space="0" w:color="auto"/>
              <w:bottom w:val="single" w:sz="4" w:space="0" w:color="auto"/>
              <w:right w:val="single" w:sz="4" w:space="0" w:color="auto"/>
            </w:tcBorders>
            <w:hideMark/>
          </w:tcPr>
          <w:p w14:paraId="4A9B6453" w14:textId="77777777" w:rsidR="00867AA7" w:rsidRPr="00867BE2" w:rsidRDefault="00867AA7">
            <w:pPr>
              <w:jc w:val="center"/>
              <w:rPr>
                <w:rFonts w:ascii="Tw Cen MT Condensed" w:hAnsi="Tw Cen MT Condensed" w:cs="Arial"/>
                <w:b/>
                <w:sz w:val="22"/>
                <w:szCs w:val="22"/>
              </w:rPr>
            </w:pPr>
            <w:r w:rsidRPr="00867BE2">
              <w:rPr>
                <w:rFonts w:ascii="Tw Cen MT Condensed" w:hAnsi="Tw Cen MT Condensed" w:cs="Arial"/>
                <w:b/>
                <w:sz w:val="22"/>
                <w:szCs w:val="22"/>
              </w:rPr>
              <w:t>Explanation</w:t>
            </w:r>
          </w:p>
        </w:tc>
      </w:tr>
      <w:tr w:rsidR="00867AA7" w:rsidRPr="00867BE2" w14:paraId="60A3BFF9" w14:textId="77777777" w:rsidTr="00867AA7">
        <w:tc>
          <w:tcPr>
            <w:tcW w:w="1879" w:type="dxa"/>
            <w:tcBorders>
              <w:top w:val="single" w:sz="4" w:space="0" w:color="auto"/>
              <w:left w:val="single" w:sz="4" w:space="0" w:color="auto"/>
              <w:bottom w:val="single" w:sz="4" w:space="0" w:color="auto"/>
              <w:right w:val="single" w:sz="4" w:space="0" w:color="auto"/>
            </w:tcBorders>
            <w:hideMark/>
          </w:tcPr>
          <w:p w14:paraId="1EBD178C" w14:textId="77777777" w:rsidR="00867AA7" w:rsidRPr="00867BE2" w:rsidRDefault="00867AA7">
            <w:pPr>
              <w:jc w:val="center"/>
              <w:rPr>
                <w:rFonts w:ascii="Tw Cen MT Condensed" w:hAnsi="Tw Cen MT Condensed" w:cs="Arial"/>
                <w:b/>
                <w:sz w:val="22"/>
                <w:szCs w:val="22"/>
              </w:rPr>
            </w:pPr>
            <w:r w:rsidRPr="00867BE2">
              <w:rPr>
                <w:rFonts w:ascii="Tw Cen MT Condensed" w:hAnsi="Tw Cen MT Condensed" w:cs="Arial"/>
                <w:b/>
                <w:sz w:val="22"/>
                <w:szCs w:val="22"/>
              </w:rPr>
              <w:t>Communication &amp; Co-ordination</w:t>
            </w:r>
          </w:p>
        </w:tc>
        <w:tc>
          <w:tcPr>
            <w:tcW w:w="8861" w:type="dxa"/>
            <w:tcBorders>
              <w:top w:val="single" w:sz="4" w:space="0" w:color="auto"/>
              <w:left w:val="single" w:sz="4" w:space="0" w:color="auto"/>
              <w:bottom w:val="single" w:sz="4" w:space="0" w:color="auto"/>
              <w:right w:val="single" w:sz="4" w:space="0" w:color="auto"/>
            </w:tcBorders>
            <w:hideMark/>
          </w:tcPr>
          <w:p w14:paraId="573D2AE7" w14:textId="77777777" w:rsidR="00867AA7" w:rsidRPr="00867BE2" w:rsidRDefault="00867AA7">
            <w:pPr>
              <w:jc w:val="both"/>
              <w:rPr>
                <w:rFonts w:ascii="Tw Cen MT Condensed" w:hAnsi="Tw Cen MT Condensed" w:cs="Arial"/>
                <w:sz w:val="22"/>
                <w:szCs w:val="22"/>
              </w:rPr>
            </w:pPr>
            <w:r w:rsidRPr="00867BE2">
              <w:rPr>
                <w:rFonts w:ascii="Tw Cen MT Condensed" w:hAnsi="Tw Cen MT Condensed" w:cs="Arial"/>
                <w:sz w:val="22"/>
                <w:szCs w:val="22"/>
              </w:rPr>
              <w:t xml:space="preserve">In large firms communication and co-ordination becomes harder as there are more employees to talk to and </w:t>
            </w:r>
            <w:proofErr w:type="spellStart"/>
            <w:r w:rsidRPr="00867BE2">
              <w:rPr>
                <w:rFonts w:ascii="Tw Cen MT Condensed" w:hAnsi="Tw Cen MT Condensed" w:cs="Arial"/>
                <w:sz w:val="22"/>
                <w:szCs w:val="22"/>
              </w:rPr>
              <w:t>organise</w:t>
            </w:r>
            <w:proofErr w:type="spellEnd"/>
            <w:r w:rsidRPr="00867BE2">
              <w:rPr>
                <w:rFonts w:ascii="Tw Cen MT Condensed" w:hAnsi="Tw Cen MT Condensed" w:cs="Arial"/>
                <w:sz w:val="22"/>
                <w:szCs w:val="22"/>
              </w:rPr>
              <w:t xml:space="preserve">. This will mean large firms may suffer from being inefficient and therefore see LRAC rise. </w:t>
            </w:r>
          </w:p>
        </w:tc>
      </w:tr>
      <w:tr w:rsidR="00867AA7" w:rsidRPr="00867BE2" w14:paraId="67236D37" w14:textId="77777777" w:rsidTr="00867AA7">
        <w:tc>
          <w:tcPr>
            <w:tcW w:w="1879" w:type="dxa"/>
            <w:tcBorders>
              <w:top w:val="single" w:sz="4" w:space="0" w:color="auto"/>
              <w:left w:val="single" w:sz="4" w:space="0" w:color="auto"/>
              <w:bottom w:val="single" w:sz="4" w:space="0" w:color="auto"/>
              <w:right w:val="single" w:sz="4" w:space="0" w:color="auto"/>
            </w:tcBorders>
            <w:hideMark/>
          </w:tcPr>
          <w:p w14:paraId="0508AE6B" w14:textId="77777777" w:rsidR="00867AA7" w:rsidRPr="00867BE2" w:rsidRDefault="00867AA7">
            <w:pPr>
              <w:jc w:val="center"/>
              <w:rPr>
                <w:rFonts w:ascii="Tw Cen MT Condensed" w:hAnsi="Tw Cen MT Condensed" w:cs="Arial"/>
                <w:b/>
                <w:sz w:val="22"/>
                <w:szCs w:val="22"/>
              </w:rPr>
            </w:pPr>
            <w:r w:rsidRPr="00867BE2">
              <w:rPr>
                <w:rFonts w:ascii="Tw Cen MT Condensed" w:hAnsi="Tw Cen MT Condensed" w:cs="Arial"/>
                <w:b/>
                <w:sz w:val="22"/>
                <w:szCs w:val="22"/>
              </w:rPr>
              <w:t xml:space="preserve">Motivation &amp; </w:t>
            </w:r>
            <w:proofErr w:type="spellStart"/>
            <w:r w:rsidRPr="00867BE2">
              <w:rPr>
                <w:rFonts w:ascii="Tw Cen MT Condensed" w:hAnsi="Tw Cen MT Condensed" w:cs="Arial"/>
                <w:b/>
                <w:sz w:val="22"/>
                <w:szCs w:val="22"/>
              </w:rPr>
              <w:t>Labour</w:t>
            </w:r>
            <w:proofErr w:type="spellEnd"/>
            <w:r w:rsidRPr="00867BE2">
              <w:rPr>
                <w:rFonts w:ascii="Tw Cen MT Condensed" w:hAnsi="Tw Cen MT Condensed" w:cs="Arial"/>
                <w:b/>
                <w:sz w:val="22"/>
                <w:szCs w:val="22"/>
              </w:rPr>
              <w:t xml:space="preserve"> Relations</w:t>
            </w:r>
          </w:p>
        </w:tc>
        <w:tc>
          <w:tcPr>
            <w:tcW w:w="8861" w:type="dxa"/>
            <w:tcBorders>
              <w:top w:val="single" w:sz="4" w:space="0" w:color="auto"/>
              <w:left w:val="single" w:sz="4" w:space="0" w:color="auto"/>
              <w:bottom w:val="single" w:sz="4" w:space="0" w:color="auto"/>
              <w:right w:val="single" w:sz="4" w:space="0" w:color="auto"/>
            </w:tcBorders>
            <w:hideMark/>
          </w:tcPr>
          <w:p w14:paraId="3917F51F" w14:textId="77777777" w:rsidR="00867AA7" w:rsidRPr="00867BE2" w:rsidRDefault="00867AA7">
            <w:pPr>
              <w:jc w:val="both"/>
              <w:rPr>
                <w:rFonts w:ascii="Tw Cen MT Condensed" w:hAnsi="Tw Cen MT Condensed" w:cs="Arial"/>
                <w:sz w:val="22"/>
                <w:szCs w:val="22"/>
              </w:rPr>
            </w:pPr>
            <w:r w:rsidRPr="00867BE2">
              <w:rPr>
                <w:rFonts w:ascii="Tw Cen MT Condensed" w:hAnsi="Tw Cen MT Condensed" w:cs="Arial"/>
                <w:sz w:val="22"/>
                <w:szCs w:val="22"/>
              </w:rPr>
              <w:t>In larger firms workers may feel isolated and suffer from low morale as their input into the company is felt to be limited. Workers may work less productively and therefore raise LRAC or may leave, which would increase recruitment costs and again LRAC.</w:t>
            </w:r>
          </w:p>
        </w:tc>
      </w:tr>
      <w:tr w:rsidR="00867AA7" w:rsidRPr="00867BE2" w14:paraId="24421903" w14:textId="77777777" w:rsidTr="00867AA7">
        <w:tc>
          <w:tcPr>
            <w:tcW w:w="1879" w:type="dxa"/>
            <w:tcBorders>
              <w:top w:val="single" w:sz="4" w:space="0" w:color="auto"/>
              <w:left w:val="single" w:sz="4" w:space="0" w:color="auto"/>
              <w:bottom w:val="single" w:sz="4" w:space="0" w:color="auto"/>
              <w:right w:val="single" w:sz="4" w:space="0" w:color="auto"/>
            </w:tcBorders>
            <w:hideMark/>
          </w:tcPr>
          <w:p w14:paraId="5521D7B5" w14:textId="77777777" w:rsidR="00867AA7" w:rsidRPr="00867BE2" w:rsidRDefault="00867AA7">
            <w:pPr>
              <w:jc w:val="center"/>
              <w:rPr>
                <w:rFonts w:ascii="Tw Cen MT Condensed" w:hAnsi="Tw Cen MT Condensed" w:cs="Arial"/>
                <w:b/>
                <w:sz w:val="22"/>
                <w:szCs w:val="22"/>
              </w:rPr>
            </w:pPr>
            <w:r w:rsidRPr="00867BE2">
              <w:rPr>
                <w:rFonts w:ascii="Tw Cen MT Condensed" w:hAnsi="Tw Cen MT Condensed" w:cs="Arial"/>
                <w:b/>
                <w:sz w:val="22"/>
                <w:szCs w:val="22"/>
              </w:rPr>
              <w:t xml:space="preserve">Bureaucracy </w:t>
            </w:r>
          </w:p>
        </w:tc>
        <w:tc>
          <w:tcPr>
            <w:tcW w:w="8861" w:type="dxa"/>
            <w:tcBorders>
              <w:top w:val="single" w:sz="4" w:space="0" w:color="auto"/>
              <w:left w:val="single" w:sz="4" w:space="0" w:color="auto"/>
              <w:bottom w:val="single" w:sz="4" w:space="0" w:color="auto"/>
              <w:right w:val="single" w:sz="4" w:space="0" w:color="auto"/>
            </w:tcBorders>
            <w:hideMark/>
          </w:tcPr>
          <w:p w14:paraId="0E5D16D8" w14:textId="77777777" w:rsidR="00867AA7" w:rsidRPr="00867BE2" w:rsidRDefault="00867AA7">
            <w:pPr>
              <w:jc w:val="both"/>
              <w:rPr>
                <w:rFonts w:ascii="Tw Cen MT Condensed" w:hAnsi="Tw Cen MT Condensed" w:cs="Arial"/>
                <w:sz w:val="22"/>
                <w:szCs w:val="22"/>
              </w:rPr>
            </w:pPr>
            <w:r w:rsidRPr="00867BE2">
              <w:rPr>
                <w:rFonts w:ascii="Tw Cen MT Condensed" w:hAnsi="Tw Cen MT Condensed" w:cs="Arial"/>
                <w:sz w:val="22"/>
                <w:szCs w:val="22"/>
              </w:rPr>
              <w:t xml:space="preserve">Large firms may also suffer from bureaucracy as there may be an increasing number of forms to fill in and administrative tasks to complete. This may mean the firm has higher costs, lower efficiency and ultimately rising LRAC. </w:t>
            </w:r>
          </w:p>
        </w:tc>
      </w:tr>
    </w:tbl>
    <w:p w14:paraId="16C658F1" w14:textId="77777777" w:rsidR="00867BE2" w:rsidRDefault="00867BE2" w:rsidP="00867BE2">
      <w:pPr>
        <w:jc w:val="center"/>
        <w:rPr>
          <w:rFonts w:ascii="Tw Cen MT Condensed" w:hAnsi="Tw Cen MT Condensed"/>
          <w:sz w:val="24"/>
        </w:rPr>
      </w:pPr>
    </w:p>
    <w:p w14:paraId="524EC8A7" w14:textId="77777777" w:rsidR="00867AA7" w:rsidRDefault="00867AA7" w:rsidP="00867BE2">
      <w:pPr>
        <w:jc w:val="center"/>
        <w:rPr>
          <w:rFonts w:ascii="Tw Cen MT Condensed" w:hAnsi="Tw Cen MT Condensed"/>
          <w:sz w:val="24"/>
        </w:rPr>
      </w:pPr>
      <w:r>
        <w:rPr>
          <w:noProof/>
          <w:lang w:val="en-GB" w:eastAsia="en-GB"/>
        </w:rPr>
        <w:lastRenderedPageBreak/>
        <w:drawing>
          <wp:inline distT="0" distB="0" distL="0" distR="0" wp14:anchorId="127763BC" wp14:editId="6DEC6BE8">
            <wp:extent cx="5633294" cy="3498764"/>
            <wp:effectExtent l="38100" t="38100" r="43815" b="450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2868" cy="3523343"/>
                    </a:xfrm>
                    <a:prstGeom prst="rect">
                      <a:avLst/>
                    </a:prstGeom>
                    <a:ln w="38100">
                      <a:solidFill>
                        <a:schemeClr val="tx1"/>
                      </a:solidFill>
                    </a:ln>
                  </pic:spPr>
                </pic:pic>
              </a:graphicData>
            </a:graphic>
          </wp:inline>
        </w:drawing>
      </w:r>
    </w:p>
    <w:p w14:paraId="337483DD" w14:textId="77777777" w:rsidR="00867BE2" w:rsidRDefault="00867BE2" w:rsidP="00867AA7">
      <w:pPr>
        <w:rPr>
          <w:rFonts w:ascii="Tw Cen MT Condensed" w:hAnsi="Tw Cen MT Condensed"/>
          <w:b/>
          <w:bCs/>
          <w:sz w:val="28"/>
          <w:szCs w:val="36"/>
        </w:rPr>
      </w:pPr>
    </w:p>
    <w:p w14:paraId="17F37CEB" w14:textId="77777777" w:rsidR="00A655E8" w:rsidRPr="00867AA7" w:rsidRDefault="00A655E8" w:rsidP="00867AA7">
      <w:pPr>
        <w:rPr>
          <w:rFonts w:ascii="Tw Cen MT Condensed" w:hAnsi="Tw Cen MT Condensed"/>
          <w:b/>
          <w:bCs/>
          <w:sz w:val="40"/>
          <w:szCs w:val="28"/>
          <w:lang w:val="en-GB"/>
        </w:rPr>
      </w:pPr>
      <w:r w:rsidRPr="00867AA7">
        <w:rPr>
          <w:rFonts w:ascii="Tw Cen MT Condensed" w:hAnsi="Tw Cen MT Condensed"/>
          <w:b/>
          <w:bCs/>
          <w:sz w:val="28"/>
          <w:szCs w:val="36"/>
        </w:rPr>
        <w:t>External Economies and Diseconomies of Scale: Shifts in the LRAC Curve</w:t>
      </w:r>
    </w:p>
    <w:p w14:paraId="730C0FB8" w14:textId="77777777" w:rsidR="00A655E8" w:rsidRPr="00A655E8" w:rsidRDefault="00A655E8" w:rsidP="00A655E8">
      <w:pPr>
        <w:jc w:val="both"/>
        <w:rPr>
          <w:rFonts w:ascii="Tw Cen MT Condensed" w:hAnsi="Tw Cen MT Condensed" w:cs="Arial"/>
          <w:b/>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8221"/>
      </w:tblGrid>
      <w:tr w:rsidR="00A655E8" w:rsidRPr="0040527E" w14:paraId="561B58E6" w14:textId="77777777" w:rsidTr="00A655E8">
        <w:trPr>
          <w:trHeight w:val="236"/>
        </w:trPr>
        <w:tc>
          <w:tcPr>
            <w:tcW w:w="2660" w:type="dxa"/>
            <w:tcBorders>
              <w:top w:val="single" w:sz="4" w:space="0" w:color="000000"/>
              <w:left w:val="single" w:sz="4" w:space="0" w:color="000000"/>
              <w:bottom w:val="single" w:sz="4" w:space="0" w:color="000000"/>
              <w:right w:val="single" w:sz="4" w:space="0" w:color="000000"/>
            </w:tcBorders>
            <w:hideMark/>
          </w:tcPr>
          <w:p w14:paraId="30C40992" w14:textId="77777777" w:rsidR="00A655E8" w:rsidRPr="0040527E" w:rsidRDefault="00A655E8">
            <w:pPr>
              <w:spacing w:line="256" w:lineRule="auto"/>
              <w:jc w:val="center"/>
              <w:rPr>
                <w:rFonts w:ascii="Tw Cen MT Condensed" w:hAnsi="Tw Cen MT Condensed" w:cs="Arial"/>
                <w:b/>
                <w:sz w:val="22"/>
                <w:szCs w:val="22"/>
              </w:rPr>
            </w:pPr>
            <w:r w:rsidRPr="0040527E">
              <w:rPr>
                <w:rFonts w:ascii="Tw Cen MT Condensed" w:hAnsi="Tw Cen MT Condensed" w:cs="Arial"/>
                <w:b/>
                <w:sz w:val="22"/>
                <w:szCs w:val="22"/>
              </w:rPr>
              <w:t>External Economies of Scale</w:t>
            </w:r>
          </w:p>
        </w:tc>
        <w:tc>
          <w:tcPr>
            <w:tcW w:w="8221" w:type="dxa"/>
            <w:tcBorders>
              <w:top w:val="single" w:sz="4" w:space="0" w:color="000000"/>
              <w:left w:val="single" w:sz="4" w:space="0" w:color="000000"/>
              <w:bottom w:val="single" w:sz="4" w:space="0" w:color="000000"/>
              <w:right w:val="single" w:sz="4" w:space="0" w:color="000000"/>
            </w:tcBorders>
            <w:hideMark/>
          </w:tcPr>
          <w:p w14:paraId="6BAFE61A" w14:textId="77777777" w:rsidR="00A655E8" w:rsidRPr="0040527E" w:rsidRDefault="00A655E8">
            <w:pPr>
              <w:spacing w:line="256" w:lineRule="auto"/>
              <w:jc w:val="center"/>
              <w:rPr>
                <w:rFonts w:ascii="Tw Cen MT Condensed" w:hAnsi="Tw Cen MT Condensed" w:cs="Arial"/>
                <w:sz w:val="22"/>
              </w:rPr>
            </w:pPr>
            <w:r w:rsidRPr="0040527E">
              <w:rPr>
                <w:rFonts w:ascii="Tw Cen MT Condensed" w:hAnsi="Tw Cen MT Condensed" w:cs="Arial"/>
                <w:sz w:val="22"/>
              </w:rPr>
              <w:t xml:space="preserve">“Factors which cause long-run average cost to fall as a the </w:t>
            </w:r>
            <w:r w:rsidRPr="0040527E">
              <w:rPr>
                <w:rFonts w:ascii="Tw Cen MT Condensed" w:hAnsi="Tw Cen MT Condensed" w:cs="Arial"/>
                <w:b/>
                <w:sz w:val="22"/>
              </w:rPr>
              <w:t>size of the industry</w:t>
            </w:r>
            <w:r w:rsidRPr="0040527E">
              <w:rPr>
                <w:rFonts w:ascii="Tw Cen MT Condensed" w:hAnsi="Tw Cen MT Condensed" w:cs="Arial"/>
                <w:sz w:val="22"/>
              </w:rPr>
              <w:t xml:space="preserve"> increases”</w:t>
            </w:r>
          </w:p>
        </w:tc>
      </w:tr>
    </w:tbl>
    <w:p w14:paraId="722E474B" w14:textId="77777777" w:rsidR="00A655E8" w:rsidRPr="0040527E" w:rsidRDefault="00A655E8" w:rsidP="00A655E8">
      <w:pPr>
        <w:pStyle w:val="BodyText"/>
        <w:jc w:val="both"/>
        <w:rPr>
          <w:rFonts w:ascii="Tw Cen MT Condensed" w:hAnsi="Tw Cen MT Condensed"/>
          <w:b w:val="0"/>
          <w:sz w:val="22"/>
        </w:rPr>
      </w:pPr>
      <w:r w:rsidRPr="0040527E">
        <w:rPr>
          <w:rFonts w:ascii="Tw Cen MT Condensed" w:hAnsi="Tw Cen MT Condensed"/>
          <w:b w:val="0"/>
          <w:sz w:val="22"/>
        </w:rPr>
        <w:t xml:space="preserve">Some economies of scale have an impact on the entire industry and lower the long-run average cost curve. When an industry is larger (and often located together) they can gain: </w:t>
      </w:r>
    </w:p>
    <w:p w14:paraId="7471FCFB" w14:textId="77777777" w:rsidR="00A655E8" w:rsidRPr="0040527E" w:rsidRDefault="00A655E8" w:rsidP="00A655E8">
      <w:pPr>
        <w:numPr>
          <w:ilvl w:val="0"/>
          <w:numId w:val="4"/>
        </w:numPr>
        <w:jc w:val="both"/>
        <w:rPr>
          <w:rFonts w:ascii="Tw Cen MT Condensed" w:hAnsi="Tw Cen MT Condensed" w:cs="Arial"/>
          <w:b/>
          <w:sz w:val="22"/>
        </w:rPr>
      </w:pPr>
      <w:r w:rsidRPr="0040527E">
        <w:rPr>
          <w:rFonts w:ascii="Tw Cen MT Condensed" w:hAnsi="Tw Cen MT Condensed" w:cs="Arial"/>
          <w:b/>
          <w:sz w:val="22"/>
        </w:rPr>
        <w:t xml:space="preserve">Skilled </w:t>
      </w:r>
      <w:proofErr w:type="spellStart"/>
      <w:r w:rsidRPr="0040527E">
        <w:rPr>
          <w:rFonts w:ascii="Tw Cen MT Condensed" w:hAnsi="Tw Cen MT Condensed" w:cs="Arial"/>
          <w:b/>
          <w:sz w:val="22"/>
        </w:rPr>
        <w:t>labour</w:t>
      </w:r>
      <w:proofErr w:type="spellEnd"/>
      <w:r w:rsidRPr="0040527E">
        <w:rPr>
          <w:rFonts w:ascii="Tw Cen MT Condensed" w:hAnsi="Tw Cen MT Condensed" w:cs="Arial"/>
          <w:b/>
          <w:sz w:val="22"/>
        </w:rPr>
        <w:t xml:space="preserve"> attracted to the area: </w:t>
      </w:r>
      <w:r w:rsidRPr="0040527E">
        <w:rPr>
          <w:rFonts w:ascii="Tw Cen MT Condensed" w:hAnsi="Tw Cen MT Condensed" w:cs="Arial"/>
          <w:sz w:val="22"/>
        </w:rPr>
        <w:t xml:space="preserve">if firms locate in the same area (e.g. Silicon Valley) then this should attract more highly-skilled </w:t>
      </w:r>
      <w:proofErr w:type="spellStart"/>
      <w:r w:rsidRPr="0040527E">
        <w:rPr>
          <w:rFonts w:ascii="Tw Cen MT Condensed" w:hAnsi="Tw Cen MT Condensed" w:cs="Arial"/>
          <w:sz w:val="22"/>
        </w:rPr>
        <w:t>labour</w:t>
      </w:r>
      <w:proofErr w:type="spellEnd"/>
      <w:r w:rsidRPr="0040527E">
        <w:rPr>
          <w:rFonts w:ascii="Tw Cen MT Condensed" w:hAnsi="Tw Cen MT Condensed" w:cs="Arial"/>
          <w:sz w:val="22"/>
        </w:rPr>
        <w:t xml:space="preserve">. This should reduce recruitment costs and LRAC. </w:t>
      </w:r>
    </w:p>
    <w:p w14:paraId="54032963" w14:textId="77777777" w:rsidR="00A655E8" w:rsidRPr="0040527E" w:rsidRDefault="00A655E8" w:rsidP="00A655E8">
      <w:pPr>
        <w:numPr>
          <w:ilvl w:val="0"/>
          <w:numId w:val="4"/>
        </w:numPr>
        <w:jc w:val="both"/>
        <w:rPr>
          <w:rFonts w:ascii="Tw Cen MT Condensed" w:hAnsi="Tw Cen MT Condensed" w:cs="Arial"/>
          <w:b/>
          <w:sz w:val="22"/>
        </w:rPr>
      </w:pPr>
      <w:r w:rsidRPr="0040527E">
        <w:rPr>
          <w:rFonts w:ascii="Tw Cen MT Condensed" w:hAnsi="Tw Cen MT Condensed" w:cs="Arial"/>
          <w:b/>
          <w:sz w:val="22"/>
        </w:rPr>
        <w:t xml:space="preserve">Suppliers may locate nearby: </w:t>
      </w:r>
      <w:r w:rsidRPr="0040527E">
        <w:rPr>
          <w:rFonts w:ascii="Tw Cen MT Condensed" w:hAnsi="Tw Cen MT Condensed" w:cs="Arial"/>
          <w:sz w:val="22"/>
        </w:rPr>
        <w:t>if firms cluster together it makes sense for suppliers to locate nearby. This will reduce transportation costs for raw materials and therefore reduce LRAC.</w:t>
      </w:r>
      <w:r w:rsidRPr="0040527E">
        <w:rPr>
          <w:rFonts w:ascii="Tw Cen MT Condensed" w:hAnsi="Tw Cen MT Condensed" w:cs="Arial"/>
          <w:b/>
          <w:sz w:val="22"/>
        </w:rPr>
        <w:t xml:space="preserve"> </w:t>
      </w:r>
    </w:p>
    <w:p w14:paraId="18578CB7" w14:textId="77777777" w:rsidR="00A655E8" w:rsidRPr="0040527E" w:rsidRDefault="00A655E8" w:rsidP="00A655E8">
      <w:pPr>
        <w:numPr>
          <w:ilvl w:val="0"/>
          <w:numId w:val="4"/>
        </w:numPr>
        <w:jc w:val="both"/>
        <w:rPr>
          <w:rFonts w:ascii="Tw Cen MT Condensed" w:hAnsi="Tw Cen MT Condensed" w:cs="Arial"/>
          <w:b/>
          <w:sz w:val="22"/>
        </w:rPr>
      </w:pPr>
      <w:r w:rsidRPr="0040527E">
        <w:rPr>
          <w:rFonts w:ascii="Tw Cen MT Condensed" w:hAnsi="Tw Cen MT Condensed" w:cs="Arial"/>
          <w:b/>
          <w:sz w:val="22"/>
        </w:rPr>
        <w:t xml:space="preserve">Better infrastructure e.g. road links, railway </w:t>
      </w:r>
      <w:proofErr w:type="spellStart"/>
      <w:r w:rsidRPr="0040527E">
        <w:rPr>
          <w:rFonts w:ascii="Tw Cen MT Condensed" w:hAnsi="Tw Cen MT Condensed" w:cs="Arial"/>
          <w:b/>
          <w:sz w:val="22"/>
        </w:rPr>
        <w:t>etc</w:t>
      </w:r>
      <w:proofErr w:type="spellEnd"/>
      <w:r w:rsidRPr="0040527E">
        <w:rPr>
          <w:rFonts w:ascii="Tw Cen MT Condensed" w:hAnsi="Tw Cen MT Condensed" w:cs="Arial"/>
          <w:b/>
          <w:sz w:val="22"/>
        </w:rPr>
        <w:t xml:space="preserve">: </w:t>
      </w:r>
      <w:r w:rsidRPr="0040527E">
        <w:rPr>
          <w:rFonts w:ascii="Tw Cen MT Condensed" w:hAnsi="Tw Cen MT Condensed" w:cs="Arial"/>
          <w:sz w:val="22"/>
        </w:rPr>
        <w:t xml:space="preserve">shared infrastructure should improve the efficiency of transportation and again reduce LRAC. It will benefit all local businesses if these are in place. </w:t>
      </w:r>
    </w:p>
    <w:p w14:paraId="71BE0279" w14:textId="77777777" w:rsidR="00A655E8" w:rsidRPr="0040527E" w:rsidRDefault="00A655E8" w:rsidP="00A655E8">
      <w:pPr>
        <w:numPr>
          <w:ilvl w:val="0"/>
          <w:numId w:val="4"/>
        </w:numPr>
        <w:jc w:val="both"/>
        <w:rPr>
          <w:rFonts w:ascii="Tw Cen MT Condensed" w:hAnsi="Tw Cen MT Condensed" w:cs="Arial"/>
          <w:b/>
          <w:sz w:val="22"/>
        </w:rPr>
      </w:pPr>
      <w:r w:rsidRPr="0040527E">
        <w:rPr>
          <w:rFonts w:ascii="Tw Cen MT Condensed" w:hAnsi="Tw Cen MT Condensed" w:cs="Arial"/>
          <w:b/>
          <w:sz w:val="22"/>
        </w:rPr>
        <w:t xml:space="preserve">Share innovations &amp; administration: </w:t>
      </w:r>
      <w:r w:rsidRPr="0040527E">
        <w:rPr>
          <w:rFonts w:ascii="Tw Cen MT Condensed" w:hAnsi="Tw Cen MT Condensed" w:cs="Arial"/>
          <w:sz w:val="22"/>
        </w:rPr>
        <w:t>firms may also benefit from the innovations of other firms which will lower LRAC if they can share them. Furthermore, if firms share administration facilities or staff then this will reduce LRAC for the whole industry.</w:t>
      </w:r>
    </w:p>
    <w:p w14:paraId="2171CC6D" w14:textId="77777777" w:rsidR="00A655E8" w:rsidRPr="0040527E" w:rsidRDefault="00A655E8" w:rsidP="00A655E8">
      <w:pPr>
        <w:jc w:val="both"/>
        <w:rPr>
          <w:rFonts w:ascii="Tw Cen MT Condensed" w:hAnsi="Tw Cen MT Condensed" w:cs="Arial"/>
          <w:b/>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7"/>
        <w:gridCol w:w="7854"/>
      </w:tblGrid>
      <w:tr w:rsidR="00A655E8" w:rsidRPr="0040527E" w14:paraId="0CDE2FB7" w14:textId="77777777" w:rsidTr="00867AA7">
        <w:trPr>
          <w:trHeight w:val="205"/>
        </w:trPr>
        <w:tc>
          <w:tcPr>
            <w:tcW w:w="3027" w:type="dxa"/>
            <w:tcBorders>
              <w:top w:val="single" w:sz="4" w:space="0" w:color="000000"/>
              <w:left w:val="single" w:sz="4" w:space="0" w:color="000000"/>
              <w:bottom w:val="single" w:sz="4" w:space="0" w:color="000000"/>
              <w:right w:val="single" w:sz="4" w:space="0" w:color="000000"/>
            </w:tcBorders>
            <w:hideMark/>
          </w:tcPr>
          <w:p w14:paraId="25BC3DCD" w14:textId="77777777" w:rsidR="00A655E8" w:rsidRPr="0040527E" w:rsidRDefault="00A655E8">
            <w:pPr>
              <w:spacing w:line="256" w:lineRule="auto"/>
              <w:jc w:val="center"/>
              <w:rPr>
                <w:rFonts w:ascii="Tw Cen MT Condensed" w:hAnsi="Tw Cen MT Condensed" w:cs="Arial"/>
                <w:b/>
                <w:sz w:val="22"/>
                <w:szCs w:val="22"/>
              </w:rPr>
            </w:pPr>
            <w:r w:rsidRPr="0040527E">
              <w:rPr>
                <w:rFonts w:ascii="Tw Cen MT Condensed" w:hAnsi="Tw Cen MT Condensed" w:cs="Arial"/>
                <w:b/>
                <w:sz w:val="22"/>
                <w:szCs w:val="22"/>
              </w:rPr>
              <w:t>External Diseconomies of Scale</w:t>
            </w:r>
          </w:p>
        </w:tc>
        <w:tc>
          <w:tcPr>
            <w:tcW w:w="7854" w:type="dxa"/>
            <w:tcBorders>
              <w:top w:val="single" w:sz="4" w:space="0" w:color="000000"/>
              <w:left w:val="single" w:sz="4" w:space="0" w:color="000000"/>
              <w:bottom w:val="single" w:sz="4" w:space="0" w:color="000000"/>
              <w:right w:val="single" w:sz="4" w:space="0" w:color="000000"/>
            </w:tcBorders>
            <w:hideMark/>
          </w:tcPr>
          <w:p w14:paraId="419BB0E6" w14:textId="77777777" w:rsidR="00A655E8" w:rsidRPr="0040527E" w:rsidRDefault="00A655E8">
            <w:pPr>
              <w:spacing w:line="256" w:lineRule="auto"/>
              <w:jc w:val="center"/>
              <w:rPr>
                <w:rFonts w:ascii="Tw Cen MT Condensed" w:hAnsi="Tw Cen MT Condensed" w:cs="Arial"/>
                <w:sz w:val="22"/>
              </w:rPr>
            </w:pPr>
            <w:r w:rsidRPr="0040527E">
              <w:rPr>
                <w:rFonts w:ascii="Tw Cen MT Condensed" w:hAnsi="Tw Cen MT Condensed" w:cs="Arial"/>
                <w:sz w:val="22"/>
              </w:rPr>
              <w:t xml:space="preserve">“Factors which cause long-run average cost to rise as a the </w:t>
            </w:r>
            <w:r w:rsidRPr="0040527E">
              <w:rPr>
                <w:rFonts w:ascii="Tw Cen MT Condensed" w:hAnsi="Tw Cen MT Condensed" w:cs="Arial"/>
                <w:b/>
                <w:sz w:val="22"/>
              </w:rPr>
              <w:t>size of the industry</w:t>
            </w:r>
            <w:r w:rsidRPr="0040527E">
              <w:rPr>
                <w:rFonts w:ascii="Tw Cen MT Condensed" w:hAnsi="Tw Cen MT Condensed" w:cs="Arial"/>
                <w:sz w:val="22"/>
              </w:rPr>
              <w:t xml:space="preserve"> increases”</w:t>
            </w:r>
          </w:p>
        </w:tc>
      </w:tr>
    </w:tbl>
    <w:p w14:paraId="42D92FE2" w14:textId="77777777" w:rsidR="00A655E8" w:rsidRPr="0040527E" w:rsidRDefault="00A655E8" w:rsidP="00A655E8">
      <w:pPr>
        <w:jc w:val="both"/>
        <w:rPr>
          <w:rFonts w:ascii="Tw Cen MT Condensed" w:hAnsi="Tw Cen MT Condensed" w:cs="Arial"/>
          <w:sz w:val="22"/>
          <w:szCs w:val="22"/>
        </w:rPr>
      </w:pPr>
      <w:r w:rsidRPr="0040527E">
        <w:rPr>
          <w:rFonts w:ascii="Tw Cen MT Condensed" w:hAnsi="Tw Cen MT Condensed" w:cs="Arial"/>
          <w:sz w:val="22"/>
          <w:szCs w:val="22"/>
        </w:rPr>
        <w:t xml:space="preserve">Some economies of scale have an impact on the entire industry not just from one firm expanding too far but from having a larger industry in general. Examples include: </w:t>
      </w:r>
    </w:p>
    <w:p w14:paraId="210ED7FB" w14:textId="77777777" w:rsidR="00A655E8" w:rsidRPr="0040527E" w:rsidRDefault="00A655E8" w:rsidP="00A655E8">
      <w:pPr>
        <w:numPr>
          <w:ilvl w:val="0"/>
          <w:numId w:val="5"/>
        </w:numPr>
        <w:jc w:val="both"/>
        <w:rPr>
          <w:rFonts w:ascii="Tw Cen MT Condensed" w:hAnsi="Tw Cen MT Condensed" w:cs="Arial"/>
          <w:b/>
          <w:sz w:val="22"/>
          <w:szCs w:val="22"/>
        </w:rPr>
      </w:pPr>
      <w:r w:rsidRPr="0040527E">
        <w:rPr>
          <w:rFonts w:ascii="Tw Cen MT Condensed" w:hAnsi="Tw Cen MT Condensed" w:cs="Arial"/>
          <w:b/>
          <w:sz w:val="22"/>
          <w:szCs w:val="22"/>
        </w:rPr>
        <w:t xml:space="preserve">Rising wage costs: </w:t>
      </w:r>
      <w:r w:rsidRPr="0040527E">
        <w:rPr>
          <w:rFonts w:ascii="Tw Cen MT Condensed" w:hAnsi="Tw Cen MT Condensed" w:cs="Arial"/>
          <w:color w:val="000000"/>
          <w:sz w:val="22"/>
          <w:szCs w:val="22"/>
        </w:rPr>
        <w:t xml:space="preserve">For example, assume there is a manufacturer in a given city. If the average wage level increases across all other markets as a result to an increased demand for </w:t>
      </w:r>
      <w:proofErr w:type="spellStart"/>
      <w:r w:rsidRPr="0040527E">
        <w:rPr>
          <w:rFonts w:ascii="Tw Cen MT Condensed" w:hAnsi="Tw Cen MT Condensed" w:cs="Arial"/>
          <w:color w:val="000000"/>
          <w:sz w:val="22"/>
          <w:szCs w:val="22"/>
        </w:rPr>
        <w:t>labour</w:t>
      </w:r>
      <w:proofErr w:type="spellEnd"/>
      <w:r w:rsidRPr="0040527E">
        <w:rPr>
          <w:rFonts w:ascii="Tw Cen MT Condensed" w:hAnsi="Tw Cen MT Condensed" w:cs="Arial"/>
          <w:color w:val="000000"/>
          <w:sz w:val="22"/>
          <w:szCs w:val="22"/>
        </w:rPr>
        <w:t>, then to entice workers to produce, the manufacturer must pay more in wages, which will raise the total costs and LRAC.</w:t>
      </w:r>
    </w:p>
    <w:p w14:paraId="51807AB8" w14:textId="77777777" w:rsidR="00A655E8" w:rsidRPr="0040527E" w:rsidRDefault="00A655E8" w:rsidP="00A655E8">
      <w:pPr>
        <w:numPr>
          <w:ilvl w:val="0"/>
          <w:numId w:val="5"/>
        </w:numPr>
        <w:jc w:val="both"/>
        <w:rPr>
          <w:rFonts w:ascii="Tw Cen MT Condensed" w:hAnsi="Tw Cen MT Condensed" w:cs="Arial"/>
          <w:b/>
          <w:sz w:val="22"/>
          <w:szCs w:val="22"/>
        </w:rPr>
      </w:pPr>
      <w:r w:rsidRPr="0040527E">
        <w:rPr>
          <w:rFonts w:ascii="Tw Cen MT Condensed" w:hAnsi="Tw Cen MT Condensed" w:cs="Arial"/>
          <w:b/>
          <w:sz w:val="22"/>
          <w:szCs w:val="22"/>
        </w:rPr>
        <w:t xml:space="preserve">Rising raw material costs: </w:t>
      </w:r>
      <w:r w:rsidRPr="0040527E">
        <w:rPr>
          <w:rFonts w:ascii="Tw Cen MT Condensed" w:hAnsi="Tw Cen MT Condensed" w:cs="Arial"/>
          <w:sz w:val="22"/>
          <w:szCs w:val="22"/>
        </w:rPr>
        <w:t xml:space="preserve">similarly if there is a large increase in demand for raw materials as an industry grows then there will be a rise in the cost of raw materials and commodities. This will again increase LRAC due to a larger sized industry. </w:t>
      </w:r>
    </w:p>
    <w:p w14:paraId="48F0CA12" w14:textId="77777777" w:rsidR="00A655E8" w:rsidRPr="0040527E" w:rsidRDefault="00A655E8" w:rsidP="00A655E8">
      <w:pPr>
        <w:numPr>
          <w:ilvl w:val="0"/>
          <w:numId w:val="5"/>
        </w:numPr>
        <w:jc w:val="both"/>
        <w:rPr>
          <w:rFonts w:ascii="Tw Cen MT Condensed" w:hAnsi="Tw Cen MT Condensed" w:cs="Arial"/>
          <w:b/>
          <w:sz w:val="22"/>
          <w:szCs w:val="22"/>
        </w:rPr>
      </w:pPr>
      <w:r w:rsidRPr="0040527E">
        <w:rPr>
          <w:rFonts w:ascii="Tw Cen MT Condensed" w:hAnsi="Tw Cen MT Condensed" w:cs="Arial"/>
          <w:b/>
          <w:sz w:val="22"/>
          <w:szCs w:val="22"/>
        </w:rPr>
        <w:t xml:space="preserve">Regulation costs: </w:t>
      </w:r>
      <w:r w:rsidRPr="0040527E">
        <w:rPr>
          <w:rFonts w:ascii="Tw Cen MT Condensed" w:hAnsi="Tw Cen MT Condensed" w:cs="Arial"/>
          <w:sz w:val="22"/>
          <w:szCs w:val="22"/>
        </w:rPr>
        <w:t xml:space="preserve">with a larger industry there may be more scrutiny by Competition authorities. This may mean that there is an increase chance of fines and time spent meeting these regulations. This increases LRAC as well. </w:t>
      </w:r>
    </w:p>
    <w:p w14:paraId="5884FD96" w14:textId="77777777" w:rsidR="00A655E8" w:rsidRPr="00A655E8" w:rsidRDefault="00A655E8" w:rsidP="00A655E8">
      <w:pPr>
        <w:pStyle w:val="ListParagraph"/>
        <w:rPr>
          <w:rFonts w:ascii="Tw Cen MT Condensed" w:hAnsi="Tw Cen MT Condensed" w:cs="Arial"/>
          <w:b/>
          <w:sz w:val="22"/>
          <w:szCs w:val="28"/>
        </w:rPr>
      </w:pPr>
    </w:p>
    <w:p w14:paraId="010156A9" w14:textId="77777777" w:rsidR="00A655E8" w:rsidRPr="00A655E8" w:rsidRDefault="00A655E8" w:rsidP="00A655E8">
      <w:pPr>
        <w:jc w:val="both"/>
        <w:rPr>
          <w:rFonts w:ascii="Tw Cen MT Condensed" w:hAnsi="Tw Cen MT Condensed" w:cs="Arial"/>
          <w:sz w:val="22"/>
          <w:szCs w:val="28"/>
        </w:rPr>
      </w:pPr>
      <w:r w:rsidRPr="00A655E8">
        <w:rPr>
          <w:rFonts w:ascii="Tw Cen MT Condensed" w:hAnsi="Tw Cen MT Condensed" w:cs="Arial"/>
          <w:b/>
          <w:sz w:val="22"/>
          <w:szCs w:val="28"/>
          <w:highlight w:val="yellow"/>
        </w:rPr>
        <w:t>TASK:</w:t>
      </w:r>
      <w:r w:rsidRPr="00A655E8">
        <w:rPr>
          <w:rFonts w:ascii="Tw Cen MT Condensed" w:hAnsi="Tw Cen MT Condensed" w:cs="Arial"/>
          <w:b/>
          <w:sz w:val="22"/>
          <w:szCs w:val="28"/>
        </w:rPr>
        <w:t xml:space="preserve"> </w:t>
      </w:r>
      <w:r w:rsidRPr="00A655E8">
        <w:rPr>
          <w:rFonts w:ascii="Tw Cen MT Condensed" w:hAnsi="Tw Cen MT Condensed" w:cs="Arial"/>
          <w:sz w:val="22"/>
          <w:szCs w:val="28"/>
        </w:rPr>
        <w:t>Show what the effect might be of external economies of scale on a firms long run average cost curve using the info above?</w:t>
      </w:r>
    </w:p>
    <w:tbl>
      <w:tblPr>
        <w:tblStyle w:val="TableGrid"/>
        <w:tblW w:w="0" w:type="auto"/>
        <w:tblInd w:w="0" w:type="dxa"/>
        <w:tblLook w:val="04A0" w:firstRow="1" w:lastRow="0" w:firstColumn="1" w:lastColumn="0" w:noHBand="0" w:noVBand="1"/>
      </w:tblPr>
      <w:tblGrid>
        <w:gridCol w:w="10456"/>
      </w:tblGrid>
      <w:tr w:rsidR="00A655E8" w:rsidRPr="00A655E8" w14:paraId="0E7844A9" w14:textId="77777777" w:rsidTr="00AC733E">
        <w:trPr>
          <w:trHeight w:val="2676"/>
        </w:trPr>
        <w:tc>
          <w:tcPr>
            <w:tcW w:w="10682" w:type="dxa"/>
            <w:tcBorders>
              <w:top w:val="single" w:sz="4" w:space="0" w:color="auto"/>
              <w:left w:val="single" w:sz="4" w:space="0" w:color="auto"/>
              <w:bottom w:val="single" w:sz="4" w:space="0" w:color="auto"/>
              <w:right w:val="single" w:sz="4" w:space="0" w:color="auto"/>
            </w:tcBorders>
          </w:tcPr>
          <w:p w14:paraId="2B664BD7" w14:textId="77777777" w:rsidR="00A655E8" w:rsidRPr="00A655E8" w:rsidRDefault="00A655E8">
            <w:pPr>
              <w:jc w:val="both"/>
              <w:rPr>
                <w:rFonts w:ascii="Tw Cen MT Condensed" w:hAnsi="Tw Cen MT Condensed" w:cs="Arial"/>
              </w:rPr>
            </w:pPr>
          </w:p>
        </w:tc>
      </w:tr>
    </w:tbl>
    <w:p w14:paraId="36EEC64C" w14:textId="396A4B4A" w:rsidR="00A275C8" w:rsidRPr="00AC733E" w:rsidRDefault="00A275C8" w:rsidP="00A275C8">
      <w:pPr>
        <w:rPr>
          <w:rFonts w:ascii="Tw Cen MT Condensed" w:hAnsi="Tw Cen MT Condensed"/>
          <w:sz w:val="8"/>
          <w:szCs w:val="8"/>
        </w:rPr>
        <w:sectPr w:rsidR="00A275C8" w:rsidRPr="00AC733E" w:rsidSect="004B5522">
          <w:footerReference w:type="default" r:id="rId10"/>
          <w:pgSz w:w="11906" w:h="16838"/>
          <w:pgMar w:top="720" w:right="720" w:bottom="720" w:left="720" w:header="709" w:footer="709" w:gutter="0"/>
          <w:cols w:space="708"/>
          <w:docGrid w:linePitch="360"/>
        </w:sectPr>
      </w:pPr>
    </w:p>
    <w:p w14:paraId="013A2AF7" w14:textId="6547447E" w:rsidR="00867AA7" w:rsidRDefault="00256B84" w:rsidP="00A655E8">
      <w:pPr>
        <w:rPr>
          <w:rFonts w:ascii="Tw Cen MT Condensed" w:hAnsi="Tw Cen MT Condensed"/>
          <w:b/>
          <w:sz w:val="40"/>
          <w:szCs w:val="40"/>
        </w:rPr>
      </w:pPr>
      <w:r>
        <w:rPr>
          <w:rFonts w:ascii="Tw Cen MT Condensed" w:hAnsi="Tw Cen MT Condensed"/>
          <w:b/>
          <w:sz w:val="40"/>
          <w:szCs w:val="40"/>
        </w:rPr>
        <w:lastRenderedPageBreak/>
        <w:t>Cost Curve Summary</w:t>
      </w:r>
    </w:p>
    <w:p w14:paraId="70A772F6" w14:textId="62F22FF7" w:rsidR="00256B84" w:rsidRDefault="00256B84" w:rsidP="00A655E8">
      <w:pPr>
        <w:rPr>
          <w:rFonts w:ascii="Tw Cen MT Condensed" w:hAnsi="Tw Cen MT Condensed"/>
          <w:b/>
          <w:sz w:val="40"/>
          <w:szCs w:val="40"/>
        </w:rPr>
      </w:pPr>
      <w:r>
        <w:rPr>
          <w:noProof/>
          <w:lang w:val="en-GB" w:eastAsia="en-GB"/>
        </w:rPr>
        <w:drawing>
          <wp:inline distT="0" distB="0" distL="0" distR="0" wp14:anchorId="00270674" wp14:editId="742F3CF2">
            <wp:extent cx="9776812" cy="558154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89521" cy="5588796"/>
                    </a:xfrm>
                    <a:prstGeom prst="rect">
                      <a:avLst/>
                    </a:prstGeom>
                  </pic:spPr>
                </pic:pic>
              </a:graphicData>
            </a:graphic>
          </wp:inline>
        </w:drawing>
      </w:r>
    </w:p>
    <w:p w14:paraId="13EF8AE8" w14:textId="77777777" w:rsidR="00867AA7" w:rsidRDefault="00867AA7" w:rsidP="00A655E8">
      <w:pPr>
        <w:rPr>
          <w:rFonts w:ascii="Tw Cen MT Condensed" w:hAnsi="Tw Cen MT Condensed"/>
          <w:b/>
          <w:sz w:val="40"/>
          <w:szCs w:val="40"/>
        </w:rPr>
      </w:pPr>
    </w:p>
    <w:p w14:paraId="1B9950D1" w14:textId="203E5FD7" w:rsidR="00256B84" w:rsidRDefault="00256B84" w:rsidP="00A655E8">
      <w:pPr>
        <w:rPr>
          <w:rFonts w:ascii="Tw Cen MT Condensed" w:hAnsi="Tw Cen MT Condensed"/>
          <w:b/>
          <w:sz w:val="40"/>
          <w:szCs w:val="40"/>
        </w:rPr>
        <w:sectPr w:rsidR="00256B84" w:rsidSect="00867AA7">
          <w:pgSz w:w="16838" w:h="11906" w:orient="landscape"/>
          <w:pgMar w:top="720" w:right="720" w:bottom="720" w:left="720" w:header="709" w:footer="709" w:gutter="0"/>
          <w:cols w:space="708"/>
          <w:docGrid w:linePitch="360"/>
        </w:sectPr>
      </w:pPr>
    </w:p>
    <w:p w14:paraId="63BE23F9" w14:textId="77777777" w:rsidR="00A655E8" w:rsidRPr="00A655E8" w:rsidRDefault="00A655E8" w:rsidP="00A655E8">
      <w:pPr>
        <w:rPr>
          <w:rFonts w:ascii="Tw Cen MT Condensed" w:hAnsi="Tw Cen MT Condensed"/>
          <w:b/>
          <w:sz w:val="40"/>
          <w:szCs w:val="40"/>
        </w:rPr>
      </w:pPr>
      <w:r w:rsidRPr="00A655E8">
        <w:rPr>
          <w:rFonts w:ascii="Tw Cen MT Condensed" w:hAnsi="Tw Cen MT Condensed"/>
          <w:b/>
          <w:sz w:val="40"/>
          <w:szCs w:val="40"/>
        </w:rPr>
        <w:lastRenderedPageBreak/>
        <w:t>Market Structure: The Competition Spectrum</w:t>
      </w:r>
    </w:p>
    <w:p w14:paraId="1076F8F0" w14:textId="77777777" w:rsidR="00A655E8" w:rsidRPr="00A655E8" w:rsidRDefault="00A655E8" w:rsidP="00A655E8">
      <w:pPr>
        <w:jc w:val="center"/>
        <w:rPr>
          <w:rFonts w:ascii="Tw Cen MT Condensed" w:hAnsi="Tw Cen MT Condensed"/>
          <w:szCs w:val="20"/>
        </w:rPr>
      </w:pPr>
    </w:p>
    <w:p w14:paraId="3F38D984" w14:textId="77777777" w:rsidR="00A655E8" w:rsidRPr="00A655E8" w:rsidRDefault="00A655E8" w:rsidP="00A655E8">
      <w:pPr>
        <w:jc w:val="center"/>
        <w:rPr>
          <w:rFonts w:ascii="Tw Cen MT Condensed" w:hAnsi="Tw Cen MT Condensed"/>
          <w:szCs w:val="20"/>
        </w:rPr>
      </w:pPr>
      <w:r w:rsidRPr="00A655E8">
        <w:rPr>
          <w:rFonts w:ascii="Tw Cen MT Condensed" w:hAnsi="Tw Cen MT Condensed"/>
          <w:noProof/>
          <w:lang w:val="en-GB" w:eastAsia="en-GB"/>
        </w:rPr>
        <w:drawing>
          <wp:inline distT="0" distB="0" distL="0" distR="0" wp14:anchorId="0AE2DC40" wp14:editId="3C284AE2">
            <wp:extent cx="5029200" cy="1967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1967230"/>
                    </a:xfrm>
                    <a:prstGeom prst="rect">
                      <a:avLst/>
                    </a:prstGeom>
                    <a:noFill/>
                    <a:ln>
                      <a:noFill/>
                    </a:ln>
                  </pic:spPr>
                </pic:pic>
              </a:graphicData>
            </a:graphic>
          </wp:inline>
        </w:drawing>
      </w:r>
    </w:p>
    <w:p w14:paraId="02FD7DFD" w14:textId="77777777" w:rsidR="00A655E8" w:rsidRPr="00A655E8" w:rsidRDefault="00A655E8" w:rsidP="00A655E8">
      <w:pPr>
        <w:rPr>
          <w:rFonts w:ascii="Tw Cen MT Condensed" w:hAnsi="Tw Cen MT Condensed"/>
          <w:szCs w:val="20"/>
        </w:rPr>
      </w:pPr>
    </w:p>
    <w:p w14:paraId="51D70F00" w14:textId="77777777" w:rsidR="00A655E8" w:rsidRPr="00A655E8" w:rsidRDefault="00A655E8" w:rsidP="00A655E8">
      <w:pPr>
        <w:rPr>
          <w:rFonts w:ascii="Tw Cen MT Condensed" w:hAnsi="Tw Cen MT Condensed"/>
          <w:szCs w:val="20"/>
        </w:rPr>
      </w:pPr>
      <w:r w:rsidRPr="00A655E8">
        <w:rPr>
          <w:rFonts w:ascii="Tw Cen MT Condensed" w:hAnsi="Tw Cen MT Condensed"/>
          <w:szCs w:val="20"/>
        </w:rPr>
        <w:t xml:space="preserve">Markets structure is an indicator of how much competition there is in the market. As with all spectrum’s, there are two extremes at either end, so-called ‘perfect competition’ </w:t>
      </w:r>
      <w:proofErr w:type="gramStart"/>
      <w:r w:rsidRPr="00A655E8">
        <w:rPr>
          <w:rFonts w:ascii="Tw Cen MT Condensed" w:hAnsi="Tw Cen MT Condensed"/>
          <w:szCs w:val="20"/>
        </w:rPr>
        <w:t>and</w:t>
      </w:r>
      <w:proofErr w:type="gramEnd"/>
      <w:r w:rsidRPr="00A655E8">
        <w:rPr>
          <w:rFonts w:ascii="Tw Cen MT Condensed" w:hAnsi="Tw Cen MT Condensed"/>
          <w:szCs w:val="20"/>
        </w:rPr>
        <w:t xml:space="preserve"> ‘pure monopoly’.  In reality, neither of these two extremes really exist but they are useful for framing the discussion about how much competition is in a market and whether this is a good thing or not.  One way to measure competition in the market and the size and power of firms is to measure the ‘concentration ratio’ of the market.</w:t>
      </w:r>
    </w:p>
    <w:p w14:paraId="426766C4" w14:textId="77777777" w:rsidR="00A655E8" w:rsidRPr="00A655E8" w:rsidRDefault="00A655E8" w:rsidP="00A655E8">
      <w:pPr>
        <w:rPr>
          <w:rFonts w:ascii="Tw Cen MT Condensed" w:hAnsi="Tw Cen MT Condensed"/>
          <w:szCs w:val="20"/>
        </w:rPr>
      </w:pPr>
    </w:p>
    <w:p w14:paraId="13DE5009" w14:textId="77777777" w:rsidR="00A655E8" w:rsidRPr="00A655E8" w:rsidRDefault="00A655E8" w:rsidP="00A655E8">
      <w:pPr>
        <w:rPr>
          <w:rFonts w:ascii="Tw Cen MT Condensed" w:hAnsi="Tw Cen MT Condensed"/>
          <w:b/>
          <w:sz w:val="24"/>
        </w:rPr>
      </w:pPr>
      <w:r w:rsidRPr="00A655E8">
        <w:rPr>
          <w:rFonts w:ascii="Tw Cen MT Condensed" w:hAnsi="Tw Cen MT Condensed"/>
          <w:b/>
          <w:sz w:val="24"/>
        </w:rPr>
        <w:t xml:space="preserve">Measuring Market Power: ‘Concentration Ratio’s’ and the Grocery Market in the </w:t>
      </w:r>
      <w:proofErr w:type="gramStart"/>
      <w:r w:rsidRPr="00A655E8">
        <w:rPr>
          <w:rFonts w:ascii="Tw Cen MT Condensed" w:hAnsi="Tw Cen MT Condensed"/>
          <w:b/>
          <w:sz w:val="24"/>
        </w:rPr>
        <w:t>UK  (</w:t>
      </w:r>
      <w:proofErr w:type="gramEnd"/>
      <w:r w:rsidRPr="00A655E8">
        <w:rPr>
          <w:rFonts w:ascii="Tw Cen MT Condensed" w:hAnsi="Tw Cen MT Condensed"/>
          <w:b/>
          <w:sz w:val="24"/>
        </w:rPr>
        <w:t>or supermarkets)</w:t>
      </w:r>
    </w:p>
    <w:p w14:paraId="52B13326" w14:textId="77777777" w:rsidR="00A655E8" w:rsidRPr="00A655E8" w:rsidRDefault="00A655E8" w:rsidP="00A655E8">
      <w:pPr>
        <w:rPr>
          <w:rFonts w:ascii="Tw Cen MT Condensed" w:hAnsi="Tw Cen MT Condensed"/>
          <w:szCs w:val="20"/>
        </w:rPr>
      </w:pPr>
      <w:r w:rsidRPr="00A655E8">
        <w:rPr>
          <w:rFonts w:ascii="Tw Cen MT Condensed" w:hAnsi="Tw Cen MT Condensed"/>
          <w:szCs w:val="20"/>
        </w:rPr>
        <w:t xml:space="preserve">Market structures range from perfect competition which have low concentration to monopoly with high concentration. A high concentration implies that there are few firms in the market and low competition. </w:t>
      </w:r>
      <w:r>
        <w:rPr>
          <w:rFonts w:ascii="Tw Cen MT Condensed" w:hAnsi="Tw Cen MT Condensed"/>
          <w:szCs w:val="20"/>
        </w:rPr>
        <w:t xml:space="preserve">  </w:t>
      </w:r>
      <w:r w:rsidRPr="00A655E8">
        <w:rPr>
          <w:rFonts w:ascii="Tw Cen MT Condensed" w:hAnsi="Tw Cen MT Condensed"/>
          <w:szCs w:val="20"/>
        </w:rPr>
        <w:t xml:space="preserve">A concentration ratio expresses the % of the market (market share) accounted for by a given number of firms in an industry e.g. a 3-firm concentration ratio is the market share of the top 3 firms in the industry.  </w:t>
      </w:r>
    </w:p>
    <w:tbl>
      <w:tblPr>
        <w:tblStyle w:val="TableGrid"/>
        <w:tblW w:w="10740" w:type="dxa"/>
        <w:tblInd w:w="0" w:type="dxa"/>
        <w:tblLook w:val="04A0" w:firstRow="1" w:lastRow="0" w:firstColumn="1" w:lastColumn="0" w:noHBand="0" w:noVBand="1"/>
      </w:tblPr>
      <w:tblGrid>
        <w:gridCol w:w="5341"/>
        <w:gridCol w:w="3272"/>
        <w:gridCol w:w="2127"/>
      </w:tblGrid>
      <w:tr w:rsidR="00A655E8" w:rsidRPr="00A655E8" w14:paraId="02B92B0A" w14:textId="77777777" w:rsidTr="00A655E8">
        <w:trPr>
          <w:trHeight w:val="1807"/>
        </w:trPr>
        <w:tc>
          <w:tcPr>
            <w:tcW w:w="5341" w:type="dxa"/>
            <w:vMerge w:val="restart"/>
            <w:tcBorders>
              <w:top w:val="single" w:sz="4" w:space="0" w:color="auto"/>
              <w:left w:val="single" w:sz="4" w:space="0" w:color="auto"/>
              <w:bottom w:val="single" w:sz="4" w:space="0" w:color="auto"/>
              <w:right w:val="single" w:sz="4" w:space="0" w:color="auto"/>
            </w:tcBorders>
            <w:hideMark/>
          </w:tcPr>
          <w:p w14:paraId="73041663" w14:textId="77777777" w:rsidR="00A655E8" w:rsidRPr="00A655E8" w:rsidRDefault="00A655E8">
            <w:pPr>
              <w:rPr>
                <w:rFonts w:ascii="Tw Cen MT Condensed" w:hAnsi="Tw Cen MT Condensed"/>
                <w:szCs w:val="20"/>
              </w:rPr>
            </w:pPr>
            <w:r w:rsidRPr="00A655E8">
              <w:rPr>
                <w:rFonts w:ascii="Tw Cen MT Condensed" w:hAnsi="Tw Cen MT Condensed"/>
                <w:noProof/>
                <w:color w:val="0000FF"/>
                <w:lang w:val="en-GB" w:eastAsia="en-GB"/>
              </w:rPr>
              <w:drawing>
                <wp:inline distT="0" distB="0" distL="0" distR="0" wp14:anchorId="70CD8C73" wp14:editId="18921B81">
                  <wp:extent cx="3105150" cy="2219325"/>
                  <wp:effectExtent l="0" t="0" r="0" b="9525"/>
                  <wp:docPr id="2" name="Picture 2" descr="020%20kantar%20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020%20kantar%20graph"/>
                          <pic:cNvPicPr>
                            <a:picLocks noChangeAspect="1" noChangeArrowheads="1"/>
                          </pic:cNvPicPr>
                        </pic:nvPicPr>
                        <pic:blipFill>
                          <a:blip r:embed="rId13">
                            <a:extLst>
                              <a:ext uri="{28A0092B-C50C-407E-A947-70E740481C1C}">
                                <a14:useLocalDpi xmlns:a14="http://schemas.microsoft.com/office/drawing/2010/main" val="0"/>
                              </a:ext>
                            </a:extLst>
                          </a:blip>
                          <a:srcRect t="23355"/>
                          <a:stretch>
                            <a:fillRect/>
                          </a:stretch>
                        </pic:blipFill>
                        <pic:spPr bwMode="auto">
                          <a:xfrm>
                            <a:off x="0" y="0"/>
                            <a:ext cx="3105150" cy="2219325"/>
                          </a:xfrm>
                          <a:prstGeom prst="rect">
                            <a:avLst/>
                          </a:prstGeom>
                          <a:noFill/>
                          <a:ln>
                            <a:noFill/>
                          </a:ln>
                        </pic:spPr>
                      </pic:pic>
                    </a:graphicData>
                  </a:graphic>
                </wp:inline>
              </w:drawing>
            </w:r>
          </w:p>
        </w:tc>
        <w:tc>
          <w:tcPr>
            <w:tcW w:w="3272" w:type="dxa"/>
            <w:tcBorders>
              <w:top w:val="single" w:sz="4" w:space="0" w:color="auto"/>
              <w:left w:val="single" w:sz="4" w:space="0" w:color="auto"/>
              <w:bottom w:val="single" w:sz="4" w:space="0" w:color="auto"/>
              <w:right w:val="single" w:sz="4" w:space="0" w:color="auto"/>
            </w:tcBorders>
            <w:vAlign w:val="center"/>
            <w:hideMark/>
          </w:tcPr>
          <w:p w14:paraId="7EDBCF25" w14:textId="77777777" w:rsidR="00A655E8" w:rsidRPr="00A655E8" w:rsidRDefault="00A655E8">
            <w:pPr>
              <w:rPr>
                <w:rFonts w:ascii="Tw Cen MT Condensed" w:hAnsi="Tw Cen MT Condensed"/>
                <w:szCs w:val="20"/>
              </w:rPr>
            </w:pPr>
            <w:r w:rsidRPr="00A655E8">
              <w:rPr>
                <w:rFonts w:ascii="Tw Cen MT Condensed" w:hAnsi="Tw Cen MT Condensed"/>
                <w:b/>
                <w:szCs w:val="20"/>
              </w:rPr>
              <w:t>What is a concentration ration?</w:t>
            </w:r>
          </w:p>
        </w:tc>
        <w:tc>
          <w:tcPr>
            <w:tcW w:w="2127" w:type="dxa"/>
            <w:tcBorders>
              <w:top w:val="single" w:sz="4" w:space="0" w:color="auto"/>
              <w:left w:val="single" w:sz="4" w:space="0" w:color="auto"/>
              <w:bottom w:val="single" w:sz="4" w:space="0" w:color="auto"/>
              <w:right w:val="single" w:sz="4" w:space="0" w:color="auto"/>
            </w:tcBorders>
          </w:tcPr>
          <w:p w14:paraId="51A6AFF5" w14:textId="77777777" w:rsidR="00A655E8" w:rsidRPr="00A655E8" w:rsidRDefault="00A655E8">
            <w:pPr>
              <w:spacing w:after="160" w:line="256" w:lineRule="auto"/>
              <w:rPr>
                <w:rFonts w:ascii="Tw Cen MT Condensed" w:hAnsi="Tw Cen MT Condensed"/>
                <w:szCs w:val="20"/>
              </w:rPr>
            </w:pPr>
          </w:p>
        </w:tc>
      </w:tr>
      <w:tr w:rsidR="00A655E8" w:rsidRPr="00A655E8" w14:paraId="7DA9B5D5" w14:textId="77777777" w:rsidTr="00A655E8">
        <w:tc>
          <w:tcPr>
            <w:tcW w:w="0" w:type="auto"/>
            <w:vMerge/>
            <w:tcBorders>
              <w:top w:val="single" w:sz="4" w:space="0" w:color="auto"/>
              <w:left w:val="single" w:sz="4" w:space="0" w:color="auto"/>
              <w:bottom w:val="single" w:sz="4" w:space="0" w:color="auto"/>
              <w:right w:val="single" w:sz="4" w:space="0" w:color="auto"/>
            </w:tcBorders>
            <w:vAlign w:val="center"/>
            <w:hideMark/>
          </w:tcPr>
          <w:p w14:paraId="14B4DABA" w14:textId="77777777" w:rsidR="00A655E8" w:rsidRPr="00A655E8" w:rsidRDefault="00A655E8">
            <w:pPr>
              <w:rPr>
                <w:rFonts w:ascii="Tw Cen MT Condensed" w:hAnsi="Tw Cen MT Condensed"/>
                <w:szCs w:val="20"/>
              </w:rPr>
            </w:pPr>
          </w:p>
        </w:tc>
        <w:tc>
          <w:tcPr>
            <w:tcW w:w="3272" w:type="dxa"/>
            <w:tcBorders>
              <w:top w:val="single" w:sz="4" w:space="0" w:color="auto"/>
              <w:left w:val="single" w:sz="4" w:space="0" w:color="auto"/>
              <w:bottom w:val="single" w:sz="4" w:space="0" w:color="auto"/>
              <w:right w:val="single" w:sz="4" w:space="0" w:color="auto"/>
            </w:tcBorders>
            <w:vAlign w:val="center"/>
            <w:hideMark/>
          </w:tcPr>
          <w:p w14:paraId="7937DEF8" w14:textId="77777777" w:rsidR="00A655E8" w:rsidRPr="00A655E8" w:rsidRDefault="00A655E8">
            <w:pPr>
              <w:rPr>
                <w:rFonts w:ascii="Tw Cen MT Condensed" w:hAnsi="Tw Cen MT Condensed"/>
                <w:b/>
                <w:szCs w:val="20"/>
              </w:rPr>
            </w:pPr>
            <w:r w:rsidRPr="00A655E8">
              <w:rPr>
                <w:rFonts w:ascii="Tw Cen MT Condensed" w:hAnsi="Tw Cen MT Condensed"/>
                <w:b/>
                <w:szCs w:val="20"/>
              </w:rPr>
              <w:t>What is the difference between a three firm and five firm concentration ratio?</w:t>
            </w:r>
          </w:p>
        </w:tc>
        <w:tc>
          <w:tcPr>
            <w:tcW w:w="2127" w:type="dxa"/>
            <w:tcBorders>
              <w:top w:val="single" w:sz="4" w:space="0" w:color="auto"/>
              <w:left w:val="single" w:sz="4" w:space="0" w:color="auto"/>
              <w:bottom w:val="single" w:sz="4" w:space="0" w:color="auto"/>
              <w:right w:val="single" w:sz="4" w:space="0" w:color="auto"/>
            </w:tcBorders>
          </w:tcPr>
          <w:p w14:paraId="6F71D949" w14:textId="77777777" w:rsidR="00A655E8" w:rsidRPr="00A655E8" w:rsidRDefault="00A655E8">
            <w:pPr>
              <w:spacing w:after="160" w:line="256" w:lineRule="auto"/>
              <w:rPr>
                <w:rFonts w:ascii="Tw Cen MT Condensed" w:hAnsi="Tw Cen MT Condensed"/>
                <w:szCs w:val="20"/>
              </w:rPr>
            </w:pPr>
          </w:p>
        </w:tc>
      </w:tr>
      <w:tr w:rsidR="00A655E8" w:rsidRPr="00A655E8" w14:paraId="667F6978" w14:textId="77777777" w:rsidTr="00A655E8">
        <w:tc>
          <w:tcPr>
            <w:tcW w:w="0" w:type="auto"/>
            <w:vMerge/>
            <w:tcBorders>
              <w:top w:val="single" w:sz="4" w:space="0" w:color="auto"/>
              <w:left w:val="single" w:sz="4" w:space="0" w:color="auto"/>
              <w:bottom w:val="single" w:sz="4" w:space="0" w:color="auto"/>
              <w:right w:val="single" w:sz="4" w:space="0" w:color="auto"/>
            </w:tcBorders>
            <w:vAlign w:val="center"/>
            <w:hideMark/>
          </w:tcPr>
          <w:p w14:paraId="72B1B75E" w14:textId="77777777" w:rsidR="00A655E8" w:rsidRPr="00A655E8" w:rsidRDefault="00A655E8">
            <w:pPr>
              <w:rPr>
                <w:rFonts w:ascii="Tw Cen MT Condensed" w:hAnsi="Tw Cen MT Condensed"/>
                <w:szCs w:val="20"/>
              </w:rPr>
            </w:pPr>
          </w:p>
        </w:tc>
        <w:tc>
          <w:tcPr>
            <w:tcW w:w="3272" w:type="dxa"/>
            <w:tcBorders>
              <w:top w:val="single" w:sz="4" w:space="0" w:color="auto"/>
              <w:left w:val="single" w:sz="4" w:space="0" w:color="auto"/>
              <w:bottom w:val="single" w:sz="4" w:space="0" w:color="auto"/>
              <w:right w:val="single" w:sz="4" w:space="0" w:color="auto"/>
            </w:tcBorders>
            <w:vAlign w:val="center"/>
            <w:hideMark/>
          </w:tcPr>
          <w:p w14:paraId="26D48F41" w14:textId="77777777" w:rsidR="00A655E8" w:rsidRPr="00A655E8" w:rsidRDefault="00A655E8">
            <w:pPr>
              <w:rPr>
                <w:rFonts w:ascii="Tw Cen MT Condensed" w:hAnsi="Tw Cen MT Condensed"/>
                <w:b/>
                <w:szCs w:val="20"/>
              </w:rPr>
            </w:pPr>
            <w:r w:rsidRPr="00A655E8">
              <w:rPr>
                <w:rFonts w:ascii="Tw Cen MT Condensed" w:hAnsi="Tw Cen MT Condensed"/>
                <w:b/>
                <w:szCs w:val="20"/>
              </w:rPr>
              <w:t>What is the four firm concentration ratio of the UK grocery market currently (e.g. supermarkets)  See above</w:t>
            </w:r>
          </w:p>
        </w:tc>
        <w:tc>
          <w:tcPr>
            <w:tcW w:w="2127" w:type="dxa"/>
            <w:tcBorders>
              <w:top w:val="single" w:sz="4" w:space="0" w:color="auto"/>
              <w:left w:val="single" w:sz="4" w:space="0" w:color="auto"/>
              <w:bottom w:val="single" w:sz="4" w:space="0" w:color="auto"/>
              <w:right w:val="single" w:sz="4" w:space="0" w:color="auto"/>
            </w:tcBorders>
          </w:tcPr>
          <w:p w14:paraId="43887F10" w14:textId="77777777" w:rsidR="00A655E8" w:rsidRPr="00A655E8" w:rsidRDefault="00A655E8">
            <w:pPr>
              <w:spacing w:after="160" w:line="256" w:lineRule="auto"/>
              <w:rPr>
                <w:rFonts w:ascii="Tw Cen MT Condensed" w:hAnsi="Tw Cen MT Condensed"/>
                <w:szCs w:val="20"/>
              </w:rPr>
            </w:pPr>
          </w:p>
        </w:tc>
      </w:tr>
    </w:tbl>
    <w:p w14:paraId="40FE0692" w14:textId="77777777" w:rsidR="00A655E8" w:rsidRPr="00A655E8" w:rsidRDefault="00A655E8" w:rsidP="00A655E8">
      <w:pPr>
        <w:rPr>
          <w:rFonts w:ascii="Tw Cen MT Condensed" w:hAnsi="Tw Cen MT Condensed"/>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9"/>
        <w:gridCol w:w="6587"/>
      </w:tblGrid>
      <w:tr w:rsidR="00A655E8" w:rsidRPr="00A655E8" w14:paraId="3A9198B1" w14:textId="77777777" w:rsidTr="00A655E8">
        <w:trPr>
          <w:trHeight w:val="1868"/>
        </w:trPr>
        <w:tc>
          <w:tcPr>
            <w:tcW w:w="3936" w:type="dxa"/>
            <w:tcBorders>
              <w:top w:val="single" w:sz="4" w:space="0" w:color="auto"/>
              <w:left w:val="single" w:sz="4" w:space="0" w:color="auto"/>
              <w:bottom w:val="single" w:sz="4" w:space="0" w:color="auto"/>
              <w:right w:val="single" w:sz="4" w:space="0" w:color="auto"/>
            </w:tcBorders>
            <w:vAlign w:val="center"/>
            <w:hideMark/>
          </w:tcPr>
          <w:p w14:paraId="6C4EF10B" w14:textId="77777777" w:rsidR="00A655E8" w:rsidRPr="00A655E8" w:rsidRDefault="00A655E8">
            <w:pPr>
              <w:spacing w:line="256" w:lineRule="auto"/>
              <w:rPr>
                <w:rFonts w:ascii="Tw Cen MT Condensed" w:hAnsi="Tw Cen MT Condensed"/>
                <w:b/>
                <w:szCs w:val="20"/>
              </w:rPr>
            </w:pPr>
            <w:r w:rsidRPr="00A655E8">
              <w:rPr>
                <w:rFonts w:ascii="Tw Cen MT Condensed" w:hAnsi="Tw Cen MT Condensed"/>
                <w:b/>
                <w:szCs w:val="20"/>
              </w:rPr>
              <w:t>Why since 2007 have the ‘big four’ supermarkets lost market share to the likes of Lidl and Aldi in your view?</w:t>
            </w:r>
          </w:p>
        </w:tc>
        <w:tc>
          <w:tcPr>
            <w:tcW w:w="6746" w:type="dxa"/>
            <w:tcBorders>
              <w:top w:val="single" w:sz="4" w:space="0" w:color="auto"/>
              <w:left w:val="single" w:sz="4" w:space="0" w:color="auto"/>
              <w:bottom w:val="single" w:sz="4" w:space="0" w:color="auto"/>
              <w:right w:val="single" w:sz="4" w:space="0" w:color="auto"/>
            </w:tcBorders>
          </w:tcPr>
          <w:p w14:paraId="2B822351" w14:textId="77777777" w:rsidR="00A655E8" w:rsidRPr="00A655E8" w:rsidRDefault="00A655E8">
            <w:pPr>
              <w:spacing w:line="256" w:lineRule="auto"/>
              <w:rPr>
                <w:rFonts w:ascii="Tw Cen MT Condensed" w:hAnsi="Tw Cen MT Condensed"/>
                <w:szCs w:val="20"/>
              </w:rPr>
            </w:pPr>
          </w:p>
        </w:tc>
      </w:tr>
      <w:tr w:rsidR="00A655E8" w:rsidRPr="00A655E8" w14:paraId="56339662" w14:textId="77777777" w:rsidTr="00A655E8">
        <w:trPr>
          <w:trHeight w:val="1683"/>
        </w:trPr>
        <w:tc>
          <w:tcPr>
            <w:tcW w:w="3936" w:type="dxa"/>
            <w:tcBorders>
              <w:top w:val="single" w:sz="4" w:space="0" w:color="auto"/>
              <w:left w:val="single" w:sz="4" w:space="0" w:color="auto"/>
              <w:bottom w:val="single" w:sz="4" w:space="0" w:color="auto"/>
              <w:right w:val="single" w:sz="4" w:space="0" w:color="auto"/>
            </w:tcBorders>
            <w:vAlign w:val="center"/>
            <w:hideMark/>
          </w:tcPr>
          <w:p w14:paraId="7E9B95F7" w14:textId="77777777" w:rsidR="00A655E8" w:rsidRPr="00A655E8" w:rsidRDefault="00A655E8">
            <w:pPr>
              <w:spacing w:line="256" w:lineRule="auto"/>
              <w:rPr>
                <w:rFonts w:ascii="Tw Cen MT Condensed" w:hAnsi="Tw Cen MT Condensed"/>
                <w:b/>
                <w:szCs w:val="20"/>
              </w:rPr>
            </w:pPr>
            <w:r w:rsidRPr="00A655E8">
              <w:rPr>
                <w:rFonts w:ascii="Tw Cen MT Condensed" w:hAnsi="Tw Cen MT Condensed"/>
                <w:b/>
                <w:szCs w:val="20"/>
              </w:rPr>
              <w:t>Why might you argue there is not adequate competition in the UK grocery market at present?</w:t>
            </w:r>
          </w:p>
        </w:tc>
        <w:tc>
          <w:tcPr>
            <w:tcW w:w="6746" w:type="dxa"/>
            <w:tcBorders>
              <w:top w:val="single" w:sz="4" w:space="0" w:color="auto"/>
              <w:left w:val="single" w:sz="4" w:space="0" w:color="auto"/>
              <w:bottom w:val="single" w:sz="4" w:space="0" w:color="auto"/>
              <w:right w:val="single" w:sz="4" w:space="0" w:color="auto"/>
            </w:tcBorders>
          </w:tcPr>
          <w:p w14:paraId="31D51280" w14:textId="77777777" w:rsidR="00A655E8" w:rsidRPr="00A655E8" w:rsidRDefault="00A655E8">
            <w:pPr>
              <w:spacing w:line="256" w:lineRule="auto"/>
              <w:rPr>
                <w:rFonts w:ascii="Tw Cen MT Condensed" w:hAnsi="Tw Cen MT Condensed"/>
                <w:szCs w:val="20"/>
              </w:rPr>
            </w:pPr>
          </w:p>
        </w:tc>
      </w:tr>
      <w:tr w:rsidR="00A655E8" w:rsidRPr="00A655E8" w14:paraId="3350FA40" w14:textId="77777777" w:rsidTr="00A655E8">
        <w:trPr>
          <w:trHeight w:val="1679"/>
        </w:trPr>
        <w:tc>
          <w:tcPr>
            <w:tcW w:w="3936" w:type="dxa"/>
            <w:tcBorders>
              <w:top w:val="single" w:sz="4" w:space="0" w:color="auto"/>
              <w:left w:val="single" w:sz="4" w:space="0" w:color="auto"/>
              <w:bottom w:val="single" w:sz="4" w:space="0" w:color="auto"/>
              <w:right w:val="single" w:sz="4" w:space="0" w:color="auto"/>
            </w:tcBorders>
            <w:vAlign w:val="center"/>
            <w:hideMark/>
          </w:tcPr>
          <w:p w14:paraId="141D1E4C" w14:textId="77777777" w:rsidR="00A655E8" w:rsidRPr="00A655E8" w:rsidRDefault="00A655E8">
            <w:pPr>
              <w:spacing w:line="256" w:lineRule="auto"/>
              <w:rPr>
                <w:rFonts w:ascii="Tw Cen MT Condensed" w:hAnsi="Tw Cen MT Condensed"/>
                <w:b/>
                <w:szCs w:val="20"/>
              </w:rPr>
            </w:pPr>
            <w:r w:rsidRPr="00A655E8">
              <w:rPr>
                <w:rFonts w:ascii="Tw Cen MT Condensed" w:hAnsi="Tw Cen MT Condensed"/>
                <w:b/>
                <w:szCs w:val="20"/>
              </w:rPr>
              <w:t>Why might you argue that competition in the grocery market is very good?</w:t>
            </w:r>
          </w:p>
        </w:tc>
        <w:tc>
          <w:tcPr>
            <w:tcW w:w="6746" w:type="dxa"/>
            <w:tcBorders>
              <w:top w:val="single" w:sz="4" w:space="0" w:color="auto"/>
              <w:left w:val="single" w:sz="4" w:space="0" w:color="auto"/>
              <w:bottom w:val="single" w:sz="4" w:space="0" w:color="auto"/>
              <w:right w:val="single" w:sz="4" w:space="0" w:color="auto"/>
            </w:tcBorders>
          </w:tcPr>
          <w:p w14:paraId="3C200447" w14:textId="77777777" w:rsidR="00A655E8" w:rsidRPr="00A655E8" w:rsidRDefault="00A655E8">
            <w:pPr>
              <w:spacing w:line="256" w:lineRule="auto"/>
              <w:rPr>
                <w:rFonts w:ascii="Tw Cen MT Condensed" w:hAnsi="Tw Cen MT Condensed"/>
                <w:szCs w:val="20"/>
              </w:rPr>
            </w:pPr>
          </w:p>
        </w:tc>
      </w:tr>
    </w:tbl>
    <w:p w14:paraId="449D36A7" w14:textId="77777777" w:rsidR="00A655E8" w:rsidRPr="00A655E8" w:rsidRDefault="00A655E8" w:rsidP="00A655E8">
      <w:pPr>
        <w:rPr>
          <w:rFonts w:ascii="Tw Cen MT Condensed" w:hAnsi="Tw Cen MT Condensed"/>
          <w:b/>
          <w:sz w:val="40"/>
          <w:szCs w:val="40"/>
          <w:lang w:val="en-GB"/>
        </w:rPr>
      </w:pPr>
      <w:r w:rsidRPr="00A655E8">
        <w:rPr>
          <w:rFonts w:ascii="Tw Cen MT Condensed" w:hAnsi="Tw Cen MT Condensed"/>
          <w:szCs w:val="20"/>
        </w:rPr>
        <w:lastRenderedPageBreak/>
        <w:t xml:space="preserve"> </w:t>
      </w:r>
      <w:r w:rsidRPr="00A655E8">
        <w:rPr>
          <w:rFonts w:ascii="Tw Cen MT Condensed" w:hAnsi="Tw Cen MT Condensed"/>
          <w:b/>
          <w:sz w:val="40"/>
          <w:szCs w:val="40"/>
        </w:rPr>
        <w:t xml:space="preserve">Market Structure: </w:t>
      </w:r>
      <w:r w:rsidRPr="00A655E8">
        <w:rPr>
          <w:rFonts w:ascii="Tw Cen MT Condensed" w:hAnsi="Tw Cen MT Condensed"/>
          <w:b/>
          <w:sz w:val="40"/>
          <w:szCs w:val="40"/>
          <w:lang w:val="en-GB"/>
        </w:rPr>
        <w:t>Perfect Competition</w:t>
      </w:r>
    </w:p>
    <w:p w14:paraId="5E46707E" w14:textId="77777777" w:rsidR="00A655E8" w:rsidRPr="00A655E8" w:rsidRDefault="00A655E8" w:rsidP="00A655E8">
      <w:pPr>
        <w:rPr>
          <w:rFonts w:ascii="Tw Cen MT Condensed" w:hAnsi="Tw Cen MT Condensed"/>
          <w:szCs w:val="20"/>
          <w:lang w:val="en-GB"/>
        </w:rPr>
      </w:pPr>
    </w:p>
    <w:p w14:paraId="4F568B15" w14:textId="77777777" w:rsidR="00A655E8" w:rsidRPr="00A655E8" w:rsidRDefault="00A655E8" w:rsidP="00A655E8">
      <w:pPr>
        <w:rPr>
          <w:rFonts w:ascii="Tw Cen MT Condensed" w:hAnsi="Tw Cen MT Condensed"/>
          <w:b/>
          <w:sz w:val="24"/>
          <w:lang w:val="en-GB"/>
        </w:rPr>
      </w:pPr>
      <w:r w:rsidRPr="00A655E8">
        <w:rPr>
          <w:rFonts w:ascii="Tw Cen MT Condensed" w:hAnsi="Tw Cen MT Condensed"/>
          <w:b/>
          <w:sz w:val="24"/>
          <w:lang w:val="en-GB"/>
        </w:rPr>
        <w:t>The Four Key Assumptions</w:t>
      </w:r>
    </w:p>
    <w:p w14:paraId="46228164" w14:textId="77777777" w:rsidR="00A655E8" w:rsidRPr="00A655E8" w:rsidRDefault="00A655E8" w:rsidP="00A655E8">
      <w:pPr>
        <w:rPr>
          <w:rFonts w:ascii="Tw Cen MT Condensed" w:hAnsi="Tw Cen MT Condensed"/>
          <w:szCs w:val="20"/>
          <w:lang w:val="en-GB"/>
        </w:rPr>
      </w:pPr>
      <w:r w:rsidRPr="00A655E8">
        <w:rPr>
          <w:rFonts w:ascii="Tw Cen MT Condensed" w:hAnsi="Tw Cen MT Condensed"/>
          <w:szCs w:val="20"/>
          <w:lang w:val="en-GB"/>
        </w:rPr>
        <w:t xml:space="preserve">The four characteristics of perfect competition are below.  </w:t>
      </w:r>
    </w:p>
    <w:p w14:paraId="34CAAE39" w14:textId="77777777" w:rsidR="00A655E8" w:rsidRPr="00A655E8" w:rsidRDefault="00A655E8" w:rsidP="00A655E8">
      <w:pPr>
        <w:rPr>
          <w:rFonts w:ascii="Tw Cen MT Condensed" w:hAnsi="Tw Cen MT Condensed"/>
          <w:szCs w:val="20"/>
          <w:lang w:val="en-GB"/>
        </w:rPr>
      </w:pPr>
    </w:p>
    <w:tbl>
      <w:tblPr>
        <w:tblW w:w="102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720"/>
      </w:tblGrid>
      <w:tr w:rsidR="00A655E8" w:rsidRPr="00A655E8" w14:paraId="207427FE" w14:textId="77777777" w:rsidTr="00A655E8">
        <w:tc>
          <w:tcPr>
            <w:tcW w:w="540" w:type="dxa"/>
            <w:tcBorders>
              <w:top w:val="single" w:sz="4" w:space="0" w:color="auto"/>
              <w:left w:val="single" w:sz="4" w:space="0" w:color="auto"/>
              <w:bottom w:val="single" w:sz="4" w:space="0" w:color="auto"/>
              <w:right w:val="single" w:sz="4" w:space="0" w:color="auto"/>
            </w:tcBorders>
          </w:tcPr>
          <w:p w14:paraId="5E8A92D4" w14:textId="77777777" w:rsidR="00A655E8" w:rsidRPr="00A655E8" w:rsidRDefault="00A655E8">
            <w:pPr>
              <w:spacing w:line="256" w:lineRule="auto"/>
              <w:rPr>
                <w:rFonts w:ascii="Tw Cen MT Condensed" w:hAnsi="Tw Cen MT Condensed"/>
                <w:szCs w:val="20"/>
                <w:lang w:val="en-GB"/>
              </w:rPr>
            </w:pPr>
          </w:p>
          <w:p w14:paraId="052FABDB" w14:textId="77777777" w:rsidR="00A655E8" w:rsidRPr="00A655E8" w:rsidRDefault="00A655E8">
            <w:pPr>
              <w:spacing w:line="256" w:lineRule="auto"/>
              <w:rPr>
                <w:rFonts w:ascii="Tw Cen MT Condensed" w:hAnsi="Tw Cen MT Condensed"/>
                <w:szCs w:val="20"/>
                <w:lang w:val="en-GB"/>
              </w:rPr>
            </w:pPr>
            <w:r w:rsidRPr="00A655E8">
              <w:rPr>
                <w:rFonts w:ascii="Tw Cen MT Condensed" w:hAnsi="Tw Cen MT Condensed"/>
                <w:szCs w:val="20"/>
                <w:lang w:val="en-GB"/>
              </w:rPr>
              <w:t>(1)</w:t>
            </w:r>
          </w:p>
          <w:p w14:paraId="10E0A610" w14:textId="77777777" w:rsidR="00A655E8" w:rsidRPr="00A655E8" w:rsidRDefault="00A655E8">
            <w:pPr>
              <w:spacing w:line="256" w:lineRule="auto"/>
              <w:rPr>
                <w:rFonts w:ascii="Tw Cen MT Condensed" w:hAnsi="Tw Cen MT Condensed"/>
                <w:szCs w:val="20"/>
                <w:lang w:val="en-GB"/>
              </w:rPr>
            </w:pPr>
          </w:p>
        </w:tc>
        <w:tc>
          <w:tcPr>
            <w:tcW w:w="9720" w:type="dxa"/>
            <w:tcBorders>
              <w:top w:val="single" w:sz="4" w:space="0" w:color="auto"/>
              <w:left w:val="single" w:sz="4" w:space="0" w:color="auto"/>
              <w:bottom w:val="single" w:sz="4" w:space="0" w:color="auto"/>
              <w:right w:val="single" w:sz="4" w:space="0" w:color="auto"/>
            </w:tcBorders>
            <w:vAlign w:val="center"/>
            <w:hideMark/>
          </w:tcPr>
          <w:p w14:paraId="154F5B74" w14:textId="77777777" w:rsidR="00A655E8" w:rsidRPr="00A655E8" w:rsidRDefault="00A655E8">
            <w:pPr>
              <w:spacing w:line="256" w:lineRule="auto"/>
              <w:rPr>
                <w:rFonts w:ascii="Tw Cen MT Condensed" w:hAnsi="Tw Cen MT Condensed"/>
                <w:szCs w:val="20"/>
                <w:lang w:val="en-GB"/>
              </w:rPr>
            </w:pPr>
            <w:r w:rsidRPr="00A655E8">
              <w:rPr>
                <w:rFonts w:ascii="Tw Cen MT Condensed" w:hAnsi="Tw Cen MT Condensed"/>
                <w:b/>
                <w:szCs w:val="20"/>
                <w:lang w:val="en-GB"/>
              </w:rPr>
              <w:t>Many buyers and sellers –</w:t>
            </w:r>
            <w:r w:rsidRPr="00A655E8">
              <w:rPr>
                <w:rFonts w:ascii="Tw Cen MT Condensed" w:hAnsi="Tw Cen MT Condensed"/>
                <w:szCs w:val="20"/>
                <w:lang w:val="en-GB"/>
              </w:rPr>
              <w:t xml:space="preserve"> there are many consumers and firms in the market</w:t>
            </w:r>
          </w:p>
        </w:tc>
      </w:tr>
      <w:tr w:rsidR="00A655E8" w:rsidRPr="00A655E8" w14:paraId="6F23A611" w14:textId="77777777" w:rsidTr="00A655E8">
        <w:tc>
          <w:tcPr>
            <w:tcW w:w="540" w:type="dxa"/>
            <w:tcBorders>
              <w:top w:val="single" w:sz="4" w:space="0" w:color="auto"/>
              <w:left w:val="single" w:sz="4" w:space="0" w:color="auto"/>
              <w:bottom w:val="single" w:sz="4" w:space="0" w:color="auto"/>
              <w:right w:val="single" w:sz="4" w:space="0" w:color="auto"/>
            </w:tcBorders>
          </w:tcPr>
          <w:p w14:paraId="232EED41" w14:textId="77777777" w:rsidR="00A655E8" w:rsidRPr="00A655E8" w:rsidRDefault="00A655E8">
            <w:pPr>
              <w:spacing w:line="256" w:lineRule="auto"/>
              <w:rPr>
                <w:rFonts w:ascii="Tw Cen MT Condensed" w:hAnsi="Tw Cen MT Condensed"/>
                <w:szCs w:val="20"/>
                <w:lang w:val="en-GB"/>
              </w:rPr>
            </w:pPr>
          </w:p>
          <w:p w14:paraId="5A509002" w14:textId="77777777" w:rsidR="00A655E8" w:rsidRPr="00A655E8" w:rsidRDefault="00A655E8">
            <w:pPr>
              <w:spacing w:line="256" w:lineRule="auto"/>
              <w:rPr>
                <w:rFonts w:ascii="Tw Cen MT Condensed" w:hAnsi="Tw Cen MT Condensed"/>
                <w:szCs w:val="20"/>
                <w:lang w:val="en-GB"/>
              </w:rPr>
            </w:pPr>
            <w:r w:rsidRPr="00A655E8">
              <w:rPr>
                <w:rFonts w:ascii="Tw Cen MT Condensed" w:hAnsi="Tw Cen MT Condensed"/>
                <w:szCs w:val="20"/>
                <w:lang w:val="en-GB"/>
              </w:rPr>
              <w:t>(2)</w:t>
            </w:r>
          </w:p>
          <w:p w14:paraId="5FB17BCF" w14:textId="77777777" w:rsidR="00A655E8" w:rsidRPr="00A655E8" w:rsidRDefault="00A655E8">
            <w:pPr>
              <w:spacing w:line="256" w:lineRule="auto"/>
              <w:rPr>
                <w:rFonts w:ascii="Tw Cen MT Condensed" w:hAnsi="Tw Cen MT Condensed"/>
                <w:szCs w:val="20"/>
                <w:lang w:val="en-GB"/>
              </w:rPr>
            </w:pPr>
          </w:p>
        </w:tc>
        <w:tc>
          <w:tcPr>
            <w:tcW w:w="9720" w:type="dxa"/>
            <w:tcBorders>
              <w:top w:val="single" w:sz="4" w:space="0" w:color="auto"/>
              <w:left w:val="single" w:sz="4" w:space="0" w:color="auto"/>
              <w:bottom w:val="single" w:sz="4" w:space="0" w:color="auto"/>
              <w:right w:val="single" w:sz="4" w:space="0" w:color="auto"/>
            </w:tcBorders>
            <w:vAlign w:val="center"/>
            <w:hideMark/>
          </w:tcPr>
          <w:p w14:paraId="36E7A14C" w14:textId="77777777" w:rsidR="00A655E8" w:rsidRPr="00A655E8" w:rsidRDefault="00A655E8">
            <w:pPr>
              <w:spacing w:line="256" w:lineRule="auto"/>
              <w:rPr>
                <w:rFonts w:ascii="Tw Cen MT Condensed" w:hAnsi="Tw Cen MT Condensed"/>
                <w:szCs w:val="20"/>
                <w:lang w:val="en-GB"/>
              </w:rPr>
            </w:pPr>
            <w:r w:rsidRPr="00A655E8">
              <w:rPr>
                <w:rFonts w:ascii="Tw Cen MT Condensed" w:hAnsi="Tw Cen MT Condensed"/>
                <w:b/>
                <w:szCs w:val="20"/>
                <w:lang w:val="en-GB"/>
              </w:rPr>
              <w:t>Homogenous Products –</w:t>
            </w:r>
            <w:r w:rsidRPr="00A655E8">
              <w:rPr>
                <w:rFonts w:ascii="Tw Cen MT Condensed" w:hAnsi="Tw Cen MT Condensed"/>
                <w:szCs w:val="20"/>
                <w:lang w:val="en-GB"/>
              </w:rPr>
              <w:t xml:space="preserve"> all the products in the market are exactly the same.  No brands are assumed for example.  Every product is the same.</w:t>
            </w:r>
          </w:p>
        </w:tc>
      </w:tr>
      <w:tr w:rsidR="00A655E8" w:rsidRPr="00A655E8" w14:paraId="05778F67" w14:textId="77777777" w:rsidTr="00A655E8">
        <w:tc>
          <w:tcPr>
            <w:tcW w:w="540" w:type="dxa"/>
            <w:tcBorders>
              <w:top w:val="single" w:sz="4" w:space="0" w:color="auto"/>
              <w:left w:val="single" w:sz="4" w:space="0" w:color="auto"/>
              <w:bottom w:val="single" w:sz="4" w:space="0" w:color="auto"/>
              <w:right w:val="single" w:sz="4" w:space="0" w:color="auto"/>
            </w:tcBorders>
          </w:tcPr>
          <w:p w14:paraId="45A6C2A0" w14:textId="77777777" w:rsidR="00A655E8" w:rsidRPr="00A655E8" w:rsidRDefault="00A655E8">
            <w:pPr>
              <w:spacing w:line="256" w:lineRule="auto"/>
              <w:rPr>
                <w:rFonts w:ascii="Tw Cen MT Condensed" w:hAnsi="Tw Cen MT Condensed"/>
                <w:szCs w:val="20"/>
                <w:lang w:val="en-GB"/>
              </w:rPr>
            </w:pPr>
          </w:p>
          <w:p w14:paraId="2985560F" w14:textId="77777777" w:rsidR="00A655E8" w:rsidRPr="00A655E8" w:rsidRDefault="00A655E8">
            <w:pPr>
              <w:spacing w:line="256" w:lineRule="auto"/>
              <w:rPr>
                <w:rFonts w:ascii="Tw Cen MT Condensed" w:hAnsi="Tw Cen MT Condensed"/>
                <w:szCs w:val="20"/>
                <w:lang w:val="en-GB"/>
              </w:rPr>
            </w:pPr>
            <w:r w:rsidRPr="00A655E8">
              <w:rPr>
                <w:rFonts w:ascii="Tw Cen MT Condensed" w:hAnsi="Tw Cen MT Condensed"/>
                <w:szCs w:val="20"/>
                <w:lang w:val="en-GB"/>
              </w:rPr>
              <w:t>(3)</w:t>
            </w:r>
          </w:p>
          <w:p w14:paraId="7B43406F" w14:textId="77777777" w:rsidR="00A655E8" w:rsidRPr="00A655E8" w:rsidRDefault="00A655E8">
            <w:pPr>
              <w:spacing w:line="256" w:lineRule="auto"/>
              <w:rPr>
                <w:rFonts w:ascii="Tw Cen MT Condensed" w:hAnsi="Tw Cen MT Condensed"/>
                <w:szCs w:val="20"/>
                <w:lang w:val="en-GB"/>
              </w:rPr>
            </w:pPr>
          </w:p>
        </w:tc>
        <w:tc>
          <w:tcPr>
            <w:tcW w:w="9720" w:type="dxa"/>
            <w:tcBorders>
              <w:top w:val="single" w:sz="4" w:space="0" w:color="auto"/>
              <w:left w:val="single" w:sz="4" w:space="0" w:color="auto"/>
              <w:bottom w:val="single" w:sz="4" w:space="0" w:color="auto"/>
              <w:right w:val="single" w:sz="4" w:space="0" w:color="auto"/>
            </w:tcBorders>
            <w:vAlign w:val="center"/>
            <w:hideMark/>
          </w:tcPr>
          <w:p w14:paraId="5E0BCAFF" w14:textId="77777777" w:rsidR="00A655E8" w:rsidRPr="00A655E8" w:rsidRDefault="00A655E8">
            <w:pPr>
              <w:spacing w:line="256" w:lineRule="auto"/>
              <w:rPr>
                <w:rFonts w:ascii="Tw Cen MT Condensed" w:hAnsi="Tw Cen MT Condensed"/>
                <w:szCs w:val="20"/>
                <w:lang w:val="en-GB"/>
              </w:rPr>
            </w:pPr>
            <w:r w:rsidRPr="00A655E8">
              <w:rPr>
                <w:rFonts w:ascii="Tw Cen MT Condensed" w:hAnsi="Tw Cen MT Condensed"/>
                <w:b/>
                <w:szCs w:val="20"/>
                <w:lang w:val="en-GB"/>
              </w:rPr>
              <w:t>Perfect Information –</w:t>
            </w:r>
            <w:r w:rsidRPr="00A655E8">
              <w:rPr>
                <w:rFonts w:ascii="Tw Cen MT Condensed" w:hAnsi="Tw Cen MT Condensed"/>
                <w:szCs w:val="20"/>
                <w:lang w:val="en-GB"/>
              </w:rPr>
              <w:t xml:space="preserve"> consumers and firms are assumed to have ‘perfect information’ which means they know about all the products, where all the competitor are and the true value of all goods (remember that behavioural economists would probably have some issues with this!)</w:t>
            </w:r>
          </w:p>
        </w:tc>
      </w:tr>
      <w:tr w:rsidR="00A655E8" w:rsidRPr="00A655E8" w14:paraId="181F69D7" w14:textId="77777777" w:rsidTr="00A655E8">
        <w:tc>
          <w:tcPr>
            <w:tcW w:w="540" w:type="dxa"/>
            <w:tcBorders>
              <w:top w:val="single" w:sz="4" w:space="0" w:color="auto"/>
              <w:left w:val="single" w:sz="4" w:space="0" w:color="auto"/>
              <w:bottom w:val="single" w:sz="4" w:space="0" w:color="auto"/>
              <w:right w:val="single" w:sz="4" w:space="0" w:color="auto"/>
            </w:tcBorders>
          </w:tcPr>
          <w:p w14:paraId="56C51212" w14:textId="77777777" w:rsidR="00A655E8" w:rsidRPr="00A655E8" w:rsidRDefault="00A655E8">
            <w:pPr>
              <w:spacing w:line="256" w:lineRule="auto"/>
              <w:rPr>
                <w:rFonts w:ascii="Tw Cen MT Condensed" w:hAnsi="Tw Cen MT Condensed"/>
                <w:szCs w:val="20"/>
                <w:lang w:val="en-GB"/>
              </w:rPr>
            </w:pPr>
          </w:p>
          <w:p w14:paraId="61532A75" w14:textId="77777777" w:rsidR="00A655E8" w:rsidRPr="00A655E8" w:rsidRDefault="00A655E8">
            <w:pPr>
              <w:spacing w:line="256" w:lineRule="auto"/>
              <w:rPr>
                <w:rFonts w:ascii="Tw Cen MT Condensed" w:hAnsi="Tw Cen MT Condensed"/>
                <w:szCs w:val="20"/>
                <w:lang w:val="en-GB"/>
              </w:rPr>
            </w:pPr>
            <w:r w:rsidRPr="00A655E8">
              <w:rPr>
                <w:rFonts w:ascii="Tw Cen MT Condensed" w:hAnsi="Tw Cen MT Condensed"/>
                <w:szCs w:val="20"/>
                <w:lang w:val="en-GB"/>
              </w:rPr>
              <w:t>(4)</w:t>
            </w:r>
          </w:p>
          <w:p w14:paraId="4E90B640" w14:textId="77777777" w:rsidR="00A655E8" w:rsidRPr="00A655E8" w:rsidRDefault="00A655E8">
            <w:pPr>
              <w:spacing w:line="256" w:lineRule="auto"/>
              <w:rPr>
                <w:rFonts w:ascii="Tw Cen MT Condensed" w:hAnsi="Tw Cen MT Condensed"/>
                <w:szCs w:val="20"/>
                <w:lang w:val="en-GB"/>
              </w:rPr>
            </w:pPr>
          </w:p>
        </w:tc>
        <w:tc>
          <w:tcPr>
            <w:tcW w:w="9720" w:type="dxa"/>
            <w:tcBorders>
              <w:top w:val="single" w:sz="4" w:space="0" w:color="auto"/>
              <w:left w:val="single" w:sz="4" w:space="0" w:color="auto"/>
              <w:bottom w:val="single" w:sz="4" w:space="0" w:color="auto"/>
              <w:right w:val="single" w:sz="4" w:space="0" w:color="auto"/>
            </w:tcBorders>
            <w:vAlign w:val="center"/>
            <w:hideMark/>
          </w:tcPr>
          <w:p w14:paraId="20AC96BC" w14:textId="77777777" w:rsidR="00A655E8" w:rsidRPr="00A655E8" w:rsidRDefault="00A655E8">
            <w:pPr>
              <w:spacing w:line="256" w:lineRule="auto"/>
              <w:rPr>
                <w:rFonts w:ascii="Tw Cen MT Condensed" w:hAnsi="Tw Cen MT Condensed"/>
                <w:szCs w:val="20"/>
                <w:lang w:val="en-GB"/>
              </w:rPr>
            </w:pPr>
            <w:r w:rsidRPr="00A655E8">
              <w:rPr>
                <w:rFonts w:ascii="Tw Cen MT Condensed" w:hAnsi="Tw Cen MT Condensed"/>
                <w:b/>
                <w:szCs w:val="20"/>
                <w:lang w:val="en-GB"/>
              </w:rPr>
              <w:t>Barriers to Entry and Exit do not exist –</w:t>
            </w:r>
            <w:r w:rsidRPr="00A655E8">
              <w:rPr>
                <w:rFonts w:ascii="Tw Cen MT Condensed" w:hAnsi="Tw Cen MT Condensed"/>
                <w:szCs w:val="20"/>
                <w:lang w:val="en-GB"/>
              </w:rPr>
              <w:t xml:space="preserve"> firms wanting to enter the market can do so easily with minimum cost.  Equally, there are zero ‘sunk costs’ (costs that cannot be recovered once they have occurred).  Therefore firms can leave markets very easily.</w:t>
            </w:r>
          </w:p>
        </w:tc>
      </w:tr>
    </w:tbl>
    <w:p w14:paraId="082C11C9" w14:textId="77777777" w:rsidR="00A655E8" w:rsidRPr="00A655E8" w:rsidRDefault="00A655E8" w:rsidP="00A655E8">
      <w:pPr>
        <w:rPr>
          <w:rFonts w:ascii="Tw Cen MT Condensed" w:hAnsi="Tw Cen MT Condensed"/>
          <w:szCs w:val="20"/>
          <w:lang w:val="en-GB"/>
        </w:rPr>
      </w:pPr>
    </w:p>
    <w:p w14:paraId="1DB2F3BC" w14:textId="77777777" w:rsidR="00A655E8" w:rsidRPr="00A655E8" w:rsidRDefault="00A655E8" w:rsidP="00A655E8">
      <w:pPr>
        <w:rPr>
          <w:rFonts w:ascii="Tw Cen MT Condensed" w:hAnsi="Tw Cen MT Condensed"/>
          <w:szCs w:val="20"/>
          <w:lang w:val="en-GB"/>
        </w:rPr>
      </w:pPr>
      <w:r w:rsidRPr="00A655E8">
        <w:rPr>
          <w:rFonts w:ascii="Tw Cen MT Condensed" w:hAnsi="Tw Cen MT Condensed"/>
          <w:b/>
          <w:sz w:val="24"/>
          <w:lang w:val="en-GB"/>
        </w:rPr>
        <w:t>Case Study: The Pig Farming Industry</w:t>
      </w:r>
      <w:r w:rsidRPr="00A655E8">
        <w:rPr>
          <w:rFonts w:ascii="Tw Cen MT Condensed" w:hAnsi="Tw Cen MT Condensed"/>
          <w:szCs w:val="20"/>
          <w:lang w:val="en-GB"/>
        </w:rPr>
        <w:t xml:space="preserve"> </w:t>
      </w:r>
    </w:p>
    <w:p w14:paraId="753D311C" w14:textId="77777777" w:rsidR="00A655E8" w:rsidRPr="00A655E8" w:rsidRDefault="00A655E8" w:rsidP="00A655E8">
      <w:pPr>
        <w:rPr>
          <w:rFonts w:ascii="Tw Cen MT Condensed" w:hAnsi="Tw Cen MT Condensed"/>
          <w:szCs w:val="20"/>
          <w:lang w:val="en-GB"/>
        </w:rPr>
      </w:pPr>
      <w:r w:rsidRPr="00A655E8">
        <w:rPr>
          <w:rFonts w:ascii="Tw Cen MT Condensed" w:hAnsi="Tw Cen MT Condensed"/>
          <w:szCs w:val="20"/>
          <w:lang w:val="en-GB"/>
        </w:rPr>
        <w:t>To what extent is the pig farming industry a good case study of perfect competition?</w:t>
      </w:r>
    </w:p>
    <w:p w14:paraId="4791F9C1" w14:textId="77777777" w:rsidR="00A655E8" w:rsidRPr="00A655E8" w:rsidRDefault="00A655E8" w:rsidP="00A655E8">
      <w:pPr>
        <w:rPr>
          <w:rFonts w:ascii="Tw Cen MT Condensed" w:hAnsi="Tw Cen MT Condensed"/>
          <w:szCs w:val="20"/>
          <w:lang w:val="en-GB"/>
        </w:rPr>
      </w:pPr>
    </w:p>
    <w:tbl>
      <w:tblPr>
        <w:tblW w:w="0" w:type="auto"/>
        <w:tblLook w:val="01E0" w:firstRow="1" w:lastRow="1" w:firstColumn="1" w:lastColumn="1" w:noHBand="0" w:noVBand="0"/>
      </w:tblPr>
      <w:tblGrid>
        <w:gridCol w:w="2475"/>
        <w:gridCol w:w="2550"/>
        <w:gridCol w:w="5436"/>
      </w:tblGrid>
      <w:tr w:rsidR="00A655E8" w:rsidRPr="00A655E8" w14:paraId="504EB944" w14:textId="77777777" w:rsidTr="00A655E8">
        <w:trPr>
          <w:trHeight w:val="397"/>
        </w:trPr>
        <w:tc>
          <w:tcPr>
            <w:tcW w:w="62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7413F" w14:textId="77777777" w:rsidR="00A655E8" w:rsidRPr="00A655E8" w:rsidRDefault="00A655E8">
            <w:pPr>
              <w:spacing w:line="256" w:lineRule="auto"/>
              <w:rPr>
                <w:rFonts w:ascii="Tw Cen MT Condensed" w:hAnsi="Tw Cen MT Condensed"/>
                <w:b/>
                <w:szCs w:val="20"/>
                <w:lang w:val="en-GB"/>
              </w:rPr>
            </w:pPr>
            <w:r w:rsidRPr="00A655E8">
              <w:rPr>
                <w:rFonts w:ascii="Tw Cen MT Condensed" w:hAnsi="Tw Cen MT Condensed"/>
                <w:b/>
                <w:szCs w:val="20"/>
                <w:lang w:val="en-GB"/>
              </w:rPr>
              <w:t>(1) Many Buyers and Sellers</w:t>
            </w:r>
          </w:p>
        </w:tc>
        <w:tc>
          <w:tcPr>
            <w:tcW w:w="5150" w:type="dxa"/>
            <w:vMerge w:val="restart"/>
            <w:tcBorders>
              <w:top w:val="nil"/>
              <w:left w:val="single" w:sz="4" w:space="0" w:color="auto"/>
              <w:bottom w:val="nil"/>
              <w:right w:val="nil"/>
            </w:tcBorders>
            <w:hideMark/>
          </w:tcPr>
          <w:p w14:paraId="6AFEE972" w14:textId="77777777" w:rsidR="00A655E8" w:rsidRPr="00A655E8" w:rsidRDefault="00A655E8">
            <w:pPr>
              <w:spacing w:line="256" w:lineRule="auto"/>
              <w:rPr>
                <w:rFonts w:ascii="Tw Cen MT Condensed" w:hAnsi="Tw Cen MT Condensed"/>
                <w:szCs w:val="20"/>
                <w:lang w:val="en-GB"/>
              </w:rPr>
            </w:pPr>
            <w:r w:rsidRPr="00A655E8">
              <w:rPr>
                <w:rFonts w:ascii="Tw Cen MT Condensed" w:hAnsi="Tw Cen MT Condensed"/>
                <w:noProof/>
                <w:szCs w:val="20"/>
                <w:lang w:val="en-GB" w:eastAsia="en-GB"/>
              </w:rPr>
              <w:drawing>
                <wp:inline distT="0" distB="0" distL="0" distR="0" wp14:anchorId="3835E3EE" wp14:editId="0675E08E">
                  <wp:extent cx="3310255" cy="6210521"/>
                  <wp:effectExtent l="0" t="0" r="4445" b="0"/>
                  <wp:docPr id="1" name="Picture 1" descr="hey-pig-piggy-pig-pig-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y-pig-piggy-pig-pig-pig"/>
                          <pic:cNvPicPr>
                            <a:picLocks noChangeAspect="1" noChangeArrowheads="1"/>
                          </pic:cNvPicPr>
                        </pic:nvPicPr>
                        <pic:blipFill>
                          <a:blip r:embed="rId14">
                            <a:lum bright="10000"/>
                            <a:grayscl/>
                            <a:extLst>
                              <a:ext uri="{28A0092B-C50C-407E-A947-70E740481C1C}">
                                <a14:useLocalDpi xmlns:a14="http://schemas.microsoft.com/office/drawing/2010/main" val="0"/>
                              </a:ext>
                            </a:extLst>
                          </a:blip>
                          <a:srcRect/>
                          <a:stretch>
                            <a:fillRect/>
                          </a:stretch>
                        </pic:blipFill>
                        <pic:spPr bwMode="auto">
                          <a:xfrm>
                            <a:off x="0" y="0"/>
                            <a:ext cx="3311420" cy="6212707"/>
                          </a:xfrm>
                          <a:prstGeom prst="rect">
                            <a:avLst/>
                          </a:prstGeom>
                          <a:noFill/>
                          <a:ln>
                            <a:noFill/>
                          </a:ln>
                        </pic:spPr>
                      </pic:pic>
                    </a:graphicData>
                  </a:graphic>
                </wp:inline>
              </w:drawing>
            </w:r>
          </w:p>
        </w:tc>
      </w:tr>
      <w:tr w:rsidR="00A655E8" w:rsidRPr="00A655E8" w14:paraId="5C6D6740" w14:textId="77777777" w:rsidTr="00A655E8">
        <w:trPr>
          <w:trHeight w:val="1852"/>
        </w:trPr>
        <w:tc>
          <w:tcPr>
            <w:tcW w:w="3114" w:type="dxa"/>
            <w:tcBorders>
              <w:top w:val="single" w:sz="4" w:space="0" w:color="auto"/>
              <w:left w:val="single" w:sz="4" w:space="0" w:color="auto"/>
              <w:bottom w:val="single" w:sz="4" w:space="0" w:color="auto"/>
              <w:right w:val="single" w:sz="4" w:space="0" w:color="auto"/>
            </w:tcBorders>
            <w:hideMark/>
          </w:tcPr>
          <w:p w14:paraId="77265378" w14:textId="77777777" w:rsidR="00A655E8" w:rsidRPr="00A655E8" w:rsidRDefault="00A655E8">
            <w:pPr>
              <w:spacing w:line="256" w:lineRule="auto"/>
              <w:rPr>
                <w:rFonts w:ascii="Tw Cen MT Condensed" w:hAnsi="Tw Cen MT Condensed"/>
                <w:szCs w:val="20"/>
                <w:lang w:val="en-GB"/>
              </w:rPr>
            </w:pPr>
            <w:r w:rsidRPr="00A655E8">
              <w:rPr>
                <w:rFonts w:ascii="Tw Cen MT Condensed" w:hAnsi="Tw Cen MT Condensed"/>
                <w:szCs w:val="20"/>
                <w:lang w:val="en-GB"/>
              </w:rPr>
              <w:t>Good Case Study?</w:t>
            </w:r>
          </w:p>
        </w:tc>
        <w:tc>
          <w:tcPr>
            <w:tcW w:w="3114" w:type="dxa"/>
            <w:tcBorders>
              <w:top w:val="single" w:sz="4" w:space="0" w:color="auto"/>
              <w:left w:val="single" w:sz="4" w:space="0" w:color="auto"/>
              <w:bottom w:val="single" w:sz="4" w:space="0" w:color="auto"/>
              <w:right w:val="single" w:sz="4" w:space="0" w:color="auto"/>
            </w:tcBorders>
            <w:hideMark/>
          </w:tcPr>
          <w:p w14:paraId="145D26C5" w14:textId="77777777" w:rsidR="00A655E8" w:rsidRPr="00A655E8" w:rsidRDefault="00A655E8">
            <w:pPr>
              <w:spacing w:line="256" w:lineRule="auto"/>
              <w:rPr>
                <w:rFonts w:ascii="Tw Cen MT Condensed" w:hAnsi="Tw Cen MT Condensed"/>
                <w:szCs w:val="20"/>
                <w:lang w:val="en-GB"/>
              </w:rPr>
            </w:pPr>
            <w:r w:rsidRPr="00A655E8">
              <w:rPr>
                <w:rFonts w:ascii="Tw Cen MT Condensed" w:hAnsi="Tw Cen MT Condensed"/>
                <w:szCs w:val="20"/>
                <w:lang w:val="en-GB"/>
              </w:rPr>
              <w:t>Evaluation?</w:t>
            </w:r>
          </w:p>
        </w:tc>
        <w:tc>
          <w:tcPr>
            <w:tcW w:w="0" w:type="auto"/>
            <w:vMerge/>
            <w:tcBorders>
              <w:top w:val="nil"/>
              <w:left w:val="single" w:sz="4" w:space="0" w:color="auto"/>
              <w:bottom w:val="nil"/>
              <w:right w:val="nil"/>
            </w:tcBorders>
            <w:vAlign w:val="center"/>
            <w:hideMark/>
          </w:tcPr>
          <w:p w14:paraId="54A516ED" w14:textId="77777777" w:rsidR="00A655E8" w:rsidRPr="00A655E8" w:rsidRDefault="00A655E8">
            <w:pPr>
              <w:spacing w:line="256" w:lineRule="auto"/>
              <w:rPr>
                <w:rFonts w:ascii="Tw Cen MT Condensed" w:hAnsi="Tw Cen MT Condensed"/>
                <w:szCs w:val="20"/>
                <w:lang w:val="en-GB"/>
              </w:rPr>
            </w:pPr>
          </w:p>
        </w:tc>
      </w:tr>
      <w:tr w:rsidR="00A655E8" w:rsidRPr="00A655E8" w14:paraId="0CF6D5E9" w14:textId="77777777" w:rsidTr="00A655E8">
        <w:trPr>
          <w:trHeight w:val="449"/>
        </w:trPr>
        <w:tc>
          <w:tcPr>
            <w:tcW w:w="62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1EE454" w14:textId="77777777" w:rsidR="00A655E8" w:rsidRPr="00A655E8" w:rsidRDefault="00A655E8">
            <w:pPr>
              <w:spacing w:line="256" w:lineRule="auto"/>
              <w:rPr>
                <w:rFonts w:ascii="Tw Cen MT Condensed" w:hAnsi="Tw Cen MT Condensed"/>
                <w:b/>
                <w:szCs w:val="20"/>
                <w:lang w:val="en-GB"/>
              </w:rPr>
            </w:pPr>
            <w:r w:rsidRPr="00A655E8">
              <w:rPr>
                <w:rFonts w:ascii="Tw Cen MT Condensed" w:hAnsi="Tw Cen MT Condensed"/>
                <w:b/>
                <w:szCs w:val="20"/>
                <w:lang w:val="en-GB"/>
              </w:rPr>
              <w:t>(2) Homogenous Products</w:t>
            </w:r>
          </w:p>
        </w:tc>
        <w:tc>
          <w:tcPr>
            <w:tcW w:w="0" w:type="auto"/>
            <w:vMerge/>
            <w:tcBorders>
              <w:top w:val="nil"/>
              <w:left w:val="single" w:sz="4" w:space="0" w:color="auto"/>
              <w:bottom w:val="nil"/>
              <w:right w:val="nil"/>
            </w:tcBorders>
            <w:vAlign w:val="center"/>
            <w:hideMark/>
          </w:tcPr>
          <w:p w14:paraId="782A61CC" w14:textId="77777777" w:rsidR="00A655E8" w:rsidRPr="00A655E8" w:rsidRDefault="00A655E8">
            <w:pPr>
              <w:spacing w:line="256" w:lineRule="auto"/>
              <w:rPr>
                <w:rFonts w:ascii="Tw Cen MT Condensed" w:hAnsi="Tw Cen MT Condensed"/>
                <w:szCs w:val="20"/>
                <w:lang w:val="en-GB"/>
              </w:rPr>
            </w:pPr>
          </w:p>
        </w:tc>
      </w:tr>
      <w:tr w:rsidR="00A655E8" w:rsidRPr="00A655E8" w14:paraId="5FD8D76D" w14:textId="77777777" w:rsidTr="00A655E8">
        <w:trPr>
          <w:trHeight w:val="2035"/>
        </w:trPr>
        <w:tc>
          <w:tcPr>
            <w:tcW w:w="3114" w:type="dxa"/>
            <w:tcBorders>
              <w:top w:val="single" w:sz="4" w:space="0" w:color="auto"/>
              <w:left w:val="single" w:sz="4" w:space="0" w:color="auto"/>
              <w:bottom w:val="single" w:sz="4" w:space="0" w:color="auto"/>
              <w:right w:val="single" w:sz="4" w:space="0" w:color="auto"/>
            </w:tcBorders>
            <w:hideMark/>
          </w:tcPr>
          <w:p w14:paraId="7478F66D" w14:textId="77777777" w:rsidR="00A655E8" w:rsidRPr="00A655E8" w:rsidRDefault="00A655E8">
            <w:pPr>
              <w:spacing w:line="256" w:lineRule="auto"/>
              <w:rPr>
                <w:rFonts w:ascii="Tw Cen MT Condensed" w:hAnsi="Tw Cen MT Condensed"/>
                <w:szCs w:val="20"/>
                <w:lang w:val="en-GB"/>
              </w:rPr>
            </w:pPr>
            <w:r w:rsidRPr="00A655E8">
              <w:rPr>
                <w:rFonts w:ascii="Tw Cen MT Condensed" w:hAnsi="Tw Cen MT Condensed"/>
                <w:szCs w:val="20"/>
                <w:lang w:val="en-GB"/>
              </w:rPr>
              <w:t>Good Case Study?</w:t>
            </w:r>
          </w:p>
        </w:tc>
        <w:tc>
          <w:tcPr>
            <w:tcW w:w="3114" w:type="dxa"/>
            <w:tcBorders>
              <w:top w:val="single" w:sz="4" w:space="0" w:color="auto"/>
              <w:left w:val="single" w:sz="4" w:space="0" w:color="auto"/>
              <w:bottom w:val="single" w:sz="4" w:space="0" w:color="auto"/>
              <w:right w:val="single" w:sz="4" w:space="0" w:color="auto"/>
            </w:tcBorders>
            <w:hideMark/>
          </w:tcPr>
          <w:p w14:paraId="5F92A8EF" w14:textId="77777777" w:rsidR="00A655E8" w:rsidRPr="00A655E8" w:rsidRDefault="00A655E8">
            <w:pPr>
              <w:spacing w:line="256" w:lineRule="auto"/>
              <w:rPr>
                <w:rFonts w:ascii="Tw Cen MT Condensed" w:hAnsi="Tw Cen MT Condensed"/>
                <w:szCs w:val="20"/>
                <w:lang w:val="en-GB"/>
              </w:rPr>
            </w:pPr>
            <w:r w:rsidRPr="00A655E8">
              <w:rPr>
                <w:rFonts w:ascii="Tw Cen MT Condensed" w:hAnsi="Tw Cen MT Condensed"/>
                <w:szCs w:val="20"/>
                <w:lang w:val="en-GB"/>
              </w:rPr>
              <w:t>Evaluation?</w:t>
            </w:r>
          </w:p>
        </w:tc>
        <w:tc>
          <w:tcPr>
            <w:tcW w:w="0" w:type="auto"/>
            <w:vMerge/>
            <w:tcBorders>
              <w:top w:val="nil"/>
              <w:left w:val="single" w:sz="4" w:space="0" w:color="auto"/>
              <w:bottom w:val="nil"/>
              <w:right w:val="nil"/>
            </w:tcBorders>
            <w:vAlign w:val="center"/>
            <w:hideMark/>
          </w:tcPr>
          <w:p w14:paraId="1867C40D" w14:textId="77777777" w:rsidR="00A655E8" w:rsidRPr="00A655E8" w:rsidRDefault="00A655E8">
            <w:pPr>
              <w:spacing w:line="256" w:lineRule="auto"/>
              <w:rPr>
                <w:rFonts w:ascii="Tw Cen MT Condensed" w:hAnsi="Tw Cen MT Condensed"/>
                <w:szCs w:val="20"/>
                <w:lang w:val="en-GB"/>
              </w:rPr>
            </w:pPr>
          </w:p>
        </w:tc>
      </w:tr>
      <w:tr w:rsidR="00A655E8" w:rsidRPr="00A655E8" w14:paraId="61E2BF18" w14:textId="77777777" w:rsidTr="00A655E8">
        <w:trPr>
          <w:trHeight w:val="455"/>
        </w:trPr>
        <w:tc>
          <w:tcPr>
            <w:tcW w:w="62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CD4CFD" w14:textId="77777777" w:rsidR="00A655E8" w:rsidRPr="00A655E8" w:rsidRDefault="00A655E8">
            <w:pPr>
              <w:spacing w:line="256" w:lineRule="auto"/>
              <w:rPr>
                <w:rFonts w:ascii="Tw Cen MT Condensed" w:hAnsi="Tw Cen MT Condensed"/>
                <w:b/>
                <w:szCs w:val="20"/>
                <w:lang w:val="en-GB"/>
              </w:rPr>
            </w:pPr>
            <w:r w:rsidRPr="00A655E8">
              <w:rPr>
                <w:rFonts w:ascii="Tw Cen MT Condensed" w:hAnsi="Tw Cen MT Condensed"/>
                <w:b/>
                <w:szCs w:val="20"/>
                <w:lang w:val="en-GB"/>
              </w:rPr>
              <w:t>(3) Perfect Information</w:t>
            </w:r>
          </w:p>
        </w:tc>
        <w:tc>
          <w:tcPr>
            <w:tcW w:w="0" w:type="auto"/>
            <w:vMerge/>
            <w:tcBorders>
              <w:top w:val="nil"/>
              <w:left w:val="single" w:sz="4" w:space="0" w:color="auto"/>
              <w:bottom w:val="nil"/>
              <w:right w:val="nil"/>
            </w:tcBorders>
            <w:vAlign w:val="center"/>
            <w:hideMark/>
          </w:tcPr>
          <w:p w14:paraId="0B0F37F7" w14:textId="77777777" w:rsidR="00A655E8" w:rsidRPr="00A655E8" w:rsidRDefault="00A655E8">
            <w:pPr>
              <w:spacing w:line="256" w:lineRule="auto"/>
              <w:rPr>
                <w:rFonts w:ascii="Tw Cen MT Condensed" w:hAnsi="Tw Cen MT Condensed"/>
                <w:szCs w:val="20"/>
                <w:lang w:val="en-GB"/>
              </w:rPr>
            </w:pPr>
          </w:p>
        </w:tc>
      </w:tr>
      <w:tr w:rsidR="00A655E8" w:rsidRPr="00A655E8" w14:paraId="0D4BD270" w14:textId="77777777" w:rsidTr="00A655E8">
        <w:trPr>
          <w:trHeight w:val="1969"/>
        </w:trPr>
        <w:tc>
          <w:tcPr>
            <w:tcW w:w="3114" w:type="dxa"/>
            <w:tcBorders>
              <w:top w:val="single" w:sz="4" w:space="0" w:color="auto"/>
              <w:left w:val="single" w:sz="4" w:space="0" w:color="auto"/>
              <w:bottom w:val="single" w:sz="4" w:space="0" w:color="auto"/>
              <w:right w:val="single" w:sz="4" w:space="0" w:color="auto"/>
            </w:tcBorders>
            <w:hideMark/>
          </w:tcPr>
          <w:p w14:paraId="52C9D6AE" w14:textId="77777777" w:rsidR="00A655E8" w:rsidRPr="00A655E8" w:rsidRDefault="00A655E8">
            <w:pPr>
              <w:spacing w:line="256" w:lineRule="auto"/>
              <w:rPr>
                <w:rFonts w:ascii="Tw Cen MT Condensed" w:hAnsi="Tw Cen MT Condensed"/>
                <w:szCs w:val="20"/>
                <w:lang w:val="en-GB"/>
              </w:rPr>
            </w:pPr>
            <w:r w:rsidRPr="00A655E8">
              <w:rPr>
                <w:rFonts w:ascii="Tw Cen MT Condensed" w:hAnsi="Tw Cen MT Condensed"/>
                <w:szCs w:val="20"/>
                <w:lang w:val="en-GB"/>
              </w:rPr>
              <w:t>Good Case Study?</w:t>
            </w:r>
          </w:p>
        </w:tc>
        <w:tc>
          <w:tcPr>
            <w:tcW w:w="3114" w:type="dxa"/>
            <w:tcBorders>
              <w:top w:val="single" w:sz="4" w:space="0" w:color="auto"/>
              <w:left w:val="single" w:sz="4" w:space="0" w:color="auto"/>
              <w:bottom w:val="single" w:sz="4" w:space="0" w:color="auto"/>
              <w:right w:val="single" w:sz="4" w:space="0" w:color="auto"/>
            </w:tcBorders>
            <w:hideMark/>
          </w:tcPr>
          <w:p w14:paraId="243DBEAF" w14:textId="77777777" w:rsidR="00A655E8" w:rsidRPr="00A655E8" w:rsidRDefault="00A655E8">
            <w:pPr>
              <w:spacing w:line="256" w:lineRule="auto"/>
              <w:rPr>
                <w:rFonts w:ascii="Tw Cen MT Condensed" w:hAnsi="Tw Cen MT Condensed"/>
                <w:szCs w:val="20"/>
                <w:lang w:val="en-GB"/>
              </w:rPr>
            </w:pPr>
            <w:r w:rsidRPr="00A655E8">
              <w:rPr>
                <w:rFonts w:ascii="Tw Cen MT Condensed" w:hAnsi="Tw Cen MT Condensed"/>
                <w:szCs w:val="20"/>
                <w:lang w:val="en-GB"/>
              </w:rPr>
              <w:t>Evaluation?</w:t>
            </w:r>
          </w:p>
        </w:tc>
        <w:tc>
          <w:tcPr>
            <w:tcW w:w="0" w:type="auto"/>
            <w:vMerge/>
            <w:tcBorders>
              <w:top w:val="nil"/>
              <w:left w:val="single" w:sz="4" w:space="0" w:color="auto"/>
              <w:bottom w:val="nil"/>
              <w:right w:val="nil"/>
            </w:tcBorders>
            <w:vAlign w:val="center"/>
            <w:hideMark/>
          </w:tcPr>
          <w:p w14:paraId="6FC90182" w14:textId="77777777" w:rsidR="00A655E8" w:rsidRPr="00A655E8" w:rsidRDefault="00A655E8">
            <w:pPr>
              <w:spacing w:line="256" w:lineRule="auto"/>
              <w:rPr>
                <w:rFonts w:ascii="Tw Cen MT Condensed" w:hAnsi="Tw Cen MT Condensed"/>
                <w:szCs w:val="20"/>
                <w:lang w:val="en-GB"/>
              </w:rPr>
            </w:pPr>
          </w:p>
        </w:tc>
      </w:tr>
      <w:tr w:rsidR="00A655E8" w:rsidRPr="00A655E8" w14:paraId="4AD5BF6B" w14:textId="77777777" w:rsidTr="00A655E8">
        <w:trPr>
          <w:trHeight w:val="428"/>
        </w:trPr>
        <w:tc>
          <w:tcPr>
            <w:tcW w:w="62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D4D00E" w14:textId="77777777" w:rsidR="00A655E8" w:rsidRPr="00A655E8" w:rsidRDefault="00A655E8">
            <w:pPr>
              <w:spacing w:line="256" w:lineRule="auto"/>
              <w:rPr>
                <w:rFonts w:ascii="Tw Cen MT Condensed" w:hAnsi="Tw Cen MT Condensed"/>
                <w:b/>
                <w:szCs w:val="20"/>
                <w:lang w:val="en-GB"/>
              </w:rPr>
            </w:pPr>
            <w:r w:rsidRPr="00A655E8">
              <w:rPr>
                <w:rFonts w:ascii="Tw Cen MT Condensed" w:hAnsi="Tw Cen MT Condensed"/>
                <w:b/>
                <w:szCs w:val="20"/>
                <w:lang w:val="en-GB"/>
              </w:rPr>
              <w:t>(4) Barriers to Entry and Exit are Limited</w:t>
            </w:r>
          </w:p>
        </w:tc>
        <w:tc>
          <w:tcPr>
            <w:tcW w:w="0" w:type="auto"/>
            <w:vMerge/>
            <w:tcBorders>
              <w:top w:val="nil"/>
              <w:left w:val="single" w:sz="4" w:space="0" w:color="auto"/>
              <w:bottom w:val="nil"/>
              <w:right w:val="nil"/>
            </w:tcBorders>
            <w:vAlign w:val="center"/>
            <w:hideMark/>
          </w:tcPr>
          <w:p w14:paraId="6F3E79DB" w14:textId="77777777" w:rsidR="00A655E8" w:rsidRPr="00A655E8" w:rsidRDefault="00A655E8">
            <w:pPr>
              <w:spacing w:line="256" w:lineRule="auto"/>
              <w:rPr>
                <w:rFonts w:ascii="Tw Cen MT Condensed" w:hAnsi="Tw Cen MT Condensed"/>
                <w:szCs w:val="20"/>
                <w:lang w:val="en-GB"/>
              </w:rPr>
            </w:pPr>
          </w:p>
        </w:tc>
      </w:tr>
      <w:tr w:rsidR="00A655E8" w:rsidRPr="00A655E8" w14:paraId="376DE6F0" w14:textId="77777777" w:rsidTr="00A655E8">
        <w:trPr>
          <w:trHeight w:val="2230"/>
        </w:trPr>
        <w:tc>
          <w:tcPr>
            <w:tcW w:w="3114" w:type="dxa"/>
            <w:tcBorders>
              <w:top w:val="single" w:sz="4" w:space="0" w:color="auto"/>
              <w:left w:val="single" w:sz="4" w:space="0" w:color="auto"/>
              <w:bottom w:val="single" w:sz="4" w:space="0" w:color="auto"/>
              <w:right w:val="single" w:sz="4" w:space="0" w:color="auto"/>
            </w:tcBorders>
            <w:hideMark/>
          </w:tcPr>
          <w:p w14:paraId="051D4544" w14:textId="77777777" w:rsidR="00A655E8" w:rsidRPr="00A655E8" w:rsidRDefault="00A655E8">
            <w:pPr>
              <w:spacing w:line="256" w:lineRule="auto"/>
              <w:rPr>
                <w:rFonts w:ascii="Tw Cen MT Condensed" w:hAnsi="Tw Cen MT Condensed"/>
                <w:szCs w:val="20"/>
                <w:lang w:val="en-GB"/>
              </w:rPr>
            </w:pPr>
            <w:r w:rsidRPr="00A655E8">
              <w:rPr>
                <w:rFonts w:ascii="Tw Cen MT Condensed" w:hAnsi="Tw Cen MT Condensed"/>
                <w:szCs w:val="20"/>
                <w:lang w:val="en-GB"/>
              </w:rPr>
              <w:t>Good Case Study?</w:t>
            </w:r>
          </w:p>
        </w:tc>
        <w:tc>
          <w:tcPr>
            <w:tcW w:w="3114" w:type="dxa"/>
            <w:tcBorders>
              <w:top w:val="single" w:sz="4" w:space="0" w:color="auto"/>
              <w:left w:val="single" w:sz="4" w:space="0" w:color="auto"/>
              <w:bottom w:val="single" w:sz="4" w:space="0" w:color="auto"/>
              <w:right w:val="single" w:sz="4" w:space="0" w:color="auto"/>
            </w:tcBorders>
            <w:hideMark/>
          </w:tcPr>
          <w:p w14:paraId="4EF6E990" w14:textId="77777777" w:rsidR="00A655E8" w:rsidRPr="00A655E8" w:rsidRDefault="00A655E8">
            <w:pPr>
              <w:spacing w:line="256" w:lineRule="auto"/>
              <w:rPr>
                <w:rFonts w:ascii="Tw Cen MT Condensed" w:hAnsi="Tw Cen MT Condensed"/>
                <w:szCs w:val="20"/>
                <w:lang w:val="en-GB"/>
              </w:rPr>
            </w:pPr>
            <w:r w:rsidRPr="00A655E8">
              <w:rPr>
                <w:rFonts w:ascii="Tw Cen MT Condensed" w:hAnsi="Tw Cen MT Condensed"/>
                <w:szCs w:val="20"/>
                <w:lang w:val="en-GB"/>
              </w:rPr>
              <w:t>Evaluation?</w:t>
            </w:r>
          </w:p>
        </w:tc>
        <w:tc>
          <w:tcPr>
            <w:tcW w:w="0" w:type="auto"/>
            <w:vMerge/>
            <w:tcBorders>
              <w:top w:val="nil"/>
              <w:left w:val="single" w:sz="4" w:space="0" w:color="auto"/>
              <w:bottom w:val="nil"/>
              <w:right w:val="nil"/>
            </w:tcBorders>
            <w:vAlign w:val="center"/>
            <w:hideMark/>
          </w:tcPr>
          <w:p w14:paraId="716B2B6D" w14:textId="77777777" w:rsidR="00A655E8" w:rsidRPr="00A655E8" w:rsidRDefault="00A655E8">
            <w:pPr>
              <w:spacing w:line="256" w:lineRule="auto"/>
              <w:rPr>
                <w:rFonts w:ascii="Tw Cen MT Condensed" w:hAnsi="Tw Cen MT Condensed"/>
                <w:szCs w:val="20"/>
                <w:lang w:val="en-GB"/>
              </w:rPr>
            </w:pPr>
          </w:p>
        </w:tc>
      </w:tr>
    </w:tbl>
    <w:p w14:paraId="0E416639" w14:textId="77777777" w:rsidR="00A655E8" w:rsidRPr="00A655E8" w:rsidRDefault="00A655E8" w:rsidP="00A655E8">
      <w:pPr>
        <w:rPr>
          <w:rFonts w:ascii="Tw Cen MT Condensed" w:hAnsi="Tw Cen MT Condensed"/>
          <w:b/>
          <w:sz w:val="40"/>
          <w:szCs w:val="40"/>
        </w:rPr>
      </w:pPr>
      <w:r w:rsidRPr="00A655E8">
        <w:rPr>
          <w:rFonts w:ascii="Tw Cen MT Condensed" w:hAnsi="Tw Cen MT Condensed"/>
          <w:b/>
          <w:sz w:val="24"/>
          <w:lang w:val="en-GB"/>
        </w:rPr>
        <w:br w:type="page"/>
      </w:r>
      <w:r w:rsidRPr="00A655E8">
        <w:rPr>
          <w:rFonts w:ascii="Tw Cen MT Condensed" w:hAnsi="Tw Cen MT Condensed"/>
          <w:b/>
          <w:sz w:val="40"/>
          <w:szCs w:val="40"/>
        </w:rPr>
        <w:lastRenderedPageBreak/>
        <w:t>Market Structure: Monopoly</w:t>
      </w:r>
    </w:p>
    <w:p w14:paraId="7DFB54CC" w14:textId="77777777" w:rsidR="00A655E8" w:rsidRPr="00A655E8" w:rsidRDefault="00A655E8" w:rsidP="00A655E8">
      <w:pPr>
        <w:rPr>
          <w:rFonts w:ascii="Tw Cen MT Condensed" w:hAnsi="Tw Cen MT Condensed"/>
          <w:b/>
          <w:sz w:val="24"/>
        </w:rPr>
      </w:pPr>
      <w:r w:rsidRPr="00A655E8">
        <w:rPr>
          <w:rFonts w:ascii="Tw Cen MT Condensed" w:hAnsi="Tw Cen MT Condensed"/>
          <w:b/>
          <w:sz w:val="24"/>
        </w:rPr>
        <w:t>Different Types of Monopoly</w:t>
      </w:r>
    </w:p>
    <w:p w14:paraId="2DF109E0" w14:textId="77777777" w:rsidR="00A655E8" w:rsidRPr="00A655E8" w:rsidRDefault="00A655E8" w:rsidP="00A655E8">
      <w:pPr>
        <w:rPr>
          <w:rFonts w:ascii="Tw Cen MT Condensed" w:hAnsi="Tw Cen MT Condensed"/>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8393"/>
      </w:tblGrid>
      <w:tr w:rsidR="00A655E8" w:rsidRPr="00A655E8" w14:paraId="4B225EF6" w14:textId="77777777" w:rsidTr="00A655E8">
        <w:trPr>
          <w:trHeight w:val="400"/>
        </w:trPr>
        <w:tc>
          <w:tcPr>
            <w:tcW w:w="2088" w:type="dxa"/>
            <w:tcBorders>
              <w:top w:val="single" w:sz="4" w:space="0" w:color="auto"/>
              <w:left w:val="single" w:sz="4" w:space="0" w:color="auto"/>
              <w:bottom w:val="single" w:sz="4" w:space="0" w:color="auto"/>
              <w:right w:val="single" w:sz="4" w:space="0" w:color="auto"/>
            </w:tcBorders>
            <w:vAlign w:val="center"/>
            <w:hideMark/>
          </w:tcPr>
          <w:p w14:paraId="1314A248" w14:textId="77777777" w:rsidR="00A655E8" w:rsidRPr="00A655E8" w:rsidRDefault="00A655E8">
            <w:pPr>
              <w:spacing w:line="256" w:lineRule="auto"/>
              <w:rPr>
                <w:rFonts w:ascii="Tw Cen MT Condensed" w:hAnsi="Tw Cen MT Condensed"/>
                <w:b/>
                <w:szCs w:val="20"/>
              </w:rPr>
            </w:pPr>
            <w:r w:rsidRPr="00A655E8">
              <w:rPr>
                <w:rFonts w:ascii="Tw Cen MT Condensed" w:hAnsi="Tw Cen MT Condensed"/>
                <w:b/>
                <w:szCs w:val="20"/>
              </w:rPr>
              <w:t xml:space="preserve">PURE MONOPOLY </w:t>
            </w:r>
          </w:p>
        </w:tc>
        <w:tc>
          <w:tcPr>
            <w:tcW w:w="8568" w:type="dxa"/>
            <w:tcBorders>
              <w:top w:val="single" w:sz="4" w:space="0" w:color="auto"/>
              <w:left w:val="single" w:sz="4" w:space="0" w:color="auto"/>
              <w:bottom w:val="single" w:sz="4" w:space="0" w:color="auto"/>
              <w:right w:val="single" w:sz="4" w:space="0" w:color="auto"/>
            </w:tcBorders>
            <w:vAlign w:val="center"/>
            <w:hideMark/>
          </w:tcPr>
          <w:p w14:paraId="19A257B6" w14:textId="77777777" w:rsidR="00A655E8" w:rsidRPr="00A655E8" w:rsidRDefault="00A655E8">
            <w:pPr>
              <w:spacing w:line="256" w:lineRule="auto"/>
              <w:rPr>
                <w:rFonts w:ascii="Tw Cen MT Condensed" w:hAnsi="Tw Cen MT Condensed"/>
                <w:szCs w:val="20"/>
              </w:rPr>
            </w:pPr>
            <w:r w:rsidRPr="00A655E8">
              <w:rPr>
                <w:rFonts w:ascii="Tw Cen MT Condensed" w:hAnsi="Tw Cen MT Condensed"/>
                <w:szCs w:val="20"/>
              </w:rPr>
              <w:t xml:space="preserve">A pure monopoly is quite a theoretical term and means there is only one firm with 100% of market share in a market.  In reality there are very few pure monopolies because it is suggesting there are no alternatives.  </w:t>
            </w:r>
          </w:p>
          <w:p w14:paraId="040B9366" w14:textId="77777777" w:rsidR="00A655E8" w:rsidRPr="00A655E8" w:rsidRDefault="00A655E8">
            <w:pPr>
              <w:spacing w:line="256" w:lineRule="auto"/>
              <w:rPr>
                <w:rFonts w:ascii="Tw Cen MT Condensed" w:hAnsi="Tw Cen MT Condensed"/>
                <w:b/>
                <w:szCs w:val="20"/>
              </w:rPr>
            </w:pPr>
            <w:r w:rsidRPr="00A655E8">
              <w:rPr>
                <w:rFonts w:ascii="Tw Cen MT Condensed" w:hAnsi="Tw Cen MT Condensed"/>
                <w:b/>
                <w:szCs w:val="20"/>
              </w:rPr>
              <w:t>The best example might be a water company in a certain area?  Explain why this could be considered to be a 100% monopoly?</w:t>
            </w:r>
          </w:p>
        </w:tc>
      </w:tr>
      <w:tr w:rsidR="00A655E8" w:rsidRPr="00A655E8" w14:paraId="4B8450E3" w14:textId="77777777" w:rsidTr="00A655E8">
        <w:trPr>
          <w:trHeight w:val="604"/>
        </w:trPr>
        <w:tc>
          <w:tcPr>
            <w:tcW w:w="2088" w:type="dxa"/>
            <w:tcBorders>
              <w:top w:val="single" w:sz="4" w:space="0" w:color="auto"/>
              <w:left w:val="single" w:sz="4" w:space="0" w:color="auto"/>
              <w:bottom w:val="single" w:sz="4" w:space="0" w:color="auto"/>
              <w:right w:val="single" w:sz="4" w:space="0" w:color="auto"/>
            </w:tcBorders>
            <w:vAlign w:val="center"/>
            <w:hideMark/>
          </w:tcPr>
          <w:p w14:paraId="00A1D1F9" w14:textId="77777777" w:rsidR="00A655E8" w:rsidRPr="00A655E8" w:rsidRDefault="00A655E8">
            <w:pPr>
              <w:spacing w:line="256" w:lineRule="auto"/>
              <w:rPr>
                <w:rFonts w:ascii="Tw Cen MT Condensed" w:hAnsi="Tw Cen MT Condensed"/>
                <w:b/>
                <w:szCs w:val="20"/>
              </w:rPr>
            </w:pPr>
            <w:r w:rsidRPr="00A655E8">
              <w:rPr>
                <w:rFonts w:ascii="Tw Cen MT Condensed" w:hAnsi="Tw Cen MT Condensed"/>
                <w:b/>
                <w:szCs w:val="20"/>
              </w:rPr>
              <w:t>MONOPOLY POWER</w:t>
            </w:r>
          </w:p>
        </w:tc>
        <w:tc>
          <w:tcPr>
            <w:tcW w:w="8568" w:type="dxa"/>
            <w:tcBorders>
              <w:top w:val="single" w:sz="4" w:space="0" w:color="auto"/>
              <w:left w:val="single" w:sz="4" w:space="0" w:color="auto"/>
              <w:bottom w:val="single" w:sz="4" w:space="0" w:color="auto"/>
              <w:right w:val="single" w:sz="4" w:space="0" w:color="auto"/>
            </w:tcBorders>
            <w:vAlign w:val="center"/>
            <w:hideMark/>
          </w:tcPr>
          <w:p w14:paraId="5B00DF53" w14:textId="77777777" w:rsidR="00A655E8" w:rsidRPr="00A655E8" w:rsidRDefault="00A655E8">
            <w:pPr>
              <w:spacing w:line="256" w:lineRule="auto"/>
              <w:rPr>
                <w:rFonts w:ascii="Tw Cen MT Condensed" w:hAnsi="Tw Cen MT Condensed"/>
                <w:szCs w:val="20"/>
              </w:rPr>
            </w:pPr>
            <w:r w:rsidRPr="00A655E8">
              <w:rPr>
                <w:rFonts w:ascii="Tw Cen MT Condensed" w:hAnsi="Tw Cen MT Condensed"/>
                <w:szCs w:val="20"/>
              </w:rPr>
              <w:t xml:space="preserve">The more realistic view of monopolies is how much market power firms have in a particular market.  The closer the firm is to having 100% of the market, the more they are able to influence the market. </w:t>
            </w:r>
          </w:p>
        </w:tc>
      </w:tr>
      <w:tr w:rsidR="00A655E8" w:rsidRPr="00A655E8" w14:paraId="1CD8C061" w14:textId="77777777" w:rsidTr="00A655E8">
        <w:trPr>
          <w:trHeight w:val="1387"/>
        </w:trPr>
        <w:tc>
          <w:tcPr>
            <w:tcW w:w="2088" w:type="dxa"/>
            <w:tcBorders>
              <w:top w:val="single" w:sz="4" w:space="0" w:color="auto"/>
              <w:left w:val="single" w:sz="4" w:space="0" w:color="auto"/>
              <w:bottom w:val="single" w:sz="4" w:space="0" w:color="auto"/>
              <w:right w:val="single" w:sz="4" w:space="0" w:color="auto"/>
            </w:tcBorders>
            <w:vAlign w:val="center"/>
            <w:hideMark/>
          </w:tcPr>
          <w:p w14:paraId="2E2002B0" w14:textId="77777777" w:rsidR="00A655E8" w:rsidRPr="00A655E8" w:rsidRDefault="00A655E8">
            <w:pPr>
              <w:spacing w:line="256" w:lineRule="auto"/>
              <w:rPr>
                <w:rFonts w:ascii="Tw Cen MT Condensed" w:hAnsi="Tw Cen MT Condensed"/>
                <w:b/>
                <w:szCs w:val="20"/>
              </w:rPr>
            </w:pPr>
            <w:r w:rsidRPr="00A655E8">
              <w:rPr>
                <w:rFonts w:ascii="Tw Cen MT Condensed" w:hAnsi="Tw Cen MT Condensed"/>
                <w:b/>
                <w:szCs w:val="20"/>
              </w:rPr>
              <w:t>NATURAL MONOPOLY</w:t>
            </w:r>
          </w:p>
        </w:tc>
        <w:tc>
          <w:tcPr>
            <w:tcW w:w="8568" w:type="dxa"/>
            <w:tcBorders>
              <w:top w:val="single" w:sz="4" w:space="0" w:color="auto"/>
              <w:left w:val="single" w:sz="4" w:space="0" w:color="auto"/>
              <w:bottom w:val="single" w:sz="4" w:space="0" w:color="auto"/>
              <w:right w:val="single" w:sz="4" w:space="0" w:color="auto"/>
            </w:tcBorders>
            <w:vAlign w:val="center"/>
            <w:hideMark/>
          </w:tcPr>
          <w:p w14:paraId="1D13D4D5" w14:textId="77777777" w:rsidR="00A655E8" w:rsidRPr="00A655E8" w:rsidRDefault="00A655E8">
            <w:pPr>
              <w:spacing w:line="256" w:lineRule="auto"/>
              <w:rPr>
                <w:rFonts w:ascii="Tw Cen MT Condensed" w:hAnsi="Tw Cen MT Condensed"/>
                <w:szCs w:val="20"/>
              </w:rPr>
            </w:pPr>
            <w:r w:rsidRPr="00A655E8">
              <w:rPr>
                <w:rFonts w:ascii="Tw Cen MT Condensed" w:hAnsi="Tw Cen MT Condensed"/>
                <w:szCs w:val="20"/>
              </w:rPr>
              <w:t>In the past “utility” industries such as water, gas, electricity and the telephone industries have been regarded as natural monopolies.  All four industries have to be distributed through a central network or grid into millions of businesses and homes.  Competition in the distribution of these services is extremely wasteful since it requires the duplication of huge fixed assets and therefore massive costs which firms would not be able to recover, considering their market share.</w:t>
            </w:r>
          </w:p>
        </w:tc>
      </w:tr>
      <w:tr w:rsidR="00A655E8" w:rsidRPr="00A655E8" w14:paraId="5B22D806" w14:textId="77777777" w:rsidTr="00A655E8">
        <w:trPr>
          <w:trHeight w:val="862"/>
        </w:trPr>
        <w:tc>
          <w:tcPr>
            <w:tcW w:w="2088" w:type="dxa"/>
            <w:tcBorders>
              <w:top w:val="single" w:sz="4" w:space="0" w:color="auto"/>
              <w:left w:val="single" w:sz="4" w:space="0" w:color="auto"/>
              <w:bottom w:val="single" w:sz="4" w:space="0" w:color="auto"/>
              <w:right w:val="single" w:sz="4" w:space="0" w:color="auto"/>
            </w:tcBorders>
            <w:vAlign w:val="center"/>
            <w:hideMark/>
          </w:tcPr>
          <w:p w14:paraId="42590A47" w14:textId="77777777" w:rsidR="00A655E8" w:rsidRPr="00A655E8" w:rsidRDefault="00A655E8">
            <w:pPr>
              <w:spacing w:line="256" w:lineRule="auto"/>
              <w:rPr>
                <w:rFonts w:ascii="Tw Cen MT Condensed" w:hAnsi="Tw Cen MT Condensed"/>
                <w:b/>
                <w:szCs w:val="20"/>
              </w:rPr>
            </w:pPr>
            <w:r w:rsidRPr="00A655E8">
              <w:rPr>
                <w:rFonts w:ascii="Tw Cen MT Condensed" w:hAnsi="Tw Cen MT Condensed"/>
                <w:b/>
                <w:szCs w:val="20"/>
              </w:rPr>
              <w:t>LOCAL MONOPOLY</w:t>
            </w:r>
          </w:p>
        </w:tc>
        <w:tc>
          <w:tcPr>
            <w:tcW w:w="8568" w:type="dxa"/>
            <w:tcBorders>
              <w:top w:val="single" w:sz="4" w:space="0" w:color="auto"/>
              <w:left w:val="single" w:sz="4" w:space="0" w:color="auto"/>
              <w:bottom w:val="single" w:sz="4" w:space="0" w:color="auto"/>
              <w:right w:val="single" w:sz="4" w:space="0" w:color="auto"/>
            </w:tcBorders>
            <w:vAlign w:val="center"/>
            <w:hideMark/>
          </w:tcPr>
          <w:p w14:paraId="6CEC12BE" w14:textId="77777777" w:rsidR="00A655E8" w:rsidRPr="00A655E8" w:rsidRDefault="00A655E8">
            <w:pPr>
              <w:spacing w:line="256" w:lineRule="auto"/>
              <w:rPr>
                <w:rFonts w:ascii="Tw Cen MT Condensed" w:hAnsi="Tw Cen MT Condensed"/>
                <w:szCs w:val="20"/>
              </w:rPr>
            </w:pPr>
            <w:r w:rsidRPr="00A655E8">
              <w:rPr>
                <w:rFonts w:ascii="Tw Cen MT Condensed" w:hAnsi="Tw Cen MT Condensed"/>
                <w:szCs w:val="20"/>
              </w:rPr>
              <w:t>A monopoly does not necessarily have to be a big firm.  At the end of the day, a monopoly is a firm offering a good or service which is in demand and other firms are not providing.</w:t>
            </w:r>
          </w:p>
          <w:p w14:paraId="3797F1C5" w14:textId="77777777" w:rsidR="00A655E8" w:rsidRPr="00A655E8" w:rsidRDefault="00A655E8">
            <w:pPr>
              <w:spacing w:line="256" w:lineRule="auto"/>
              <w:rPr>
                <w:rFonts w:ascii="Tw Cen MT Condensed" w:hAnsi="Tw Cen MT Condensed"/>
                <w:b/>
                <w:szCs w:val="20"/>
              </w:rPr>
            </w:pPr>
            <w:r w:rsidRPr="00A655E8">
              <w:rPr>
                <w:rFonts w:ascii="Tw Cen MT Condensed" w:hAnsi="Tw Cen MT Condensed"/>
                <w:b/>
                <w:szCs w:val="20"/>
              </w:rPr>
              <w:t xml:space="preserve">To what extent is </w:t>
            </w:r>
            <w:proofErr w:type="spellStart"/>
            <w:r w:rsidRPr="00A655E8">
              <w:rPr>
                <w:rFonts w:ascii="Tw Cen MT Condensed" w:hAnsi="Tw Cen MT Condensed"/>
                <w:b/>
                <w:szCs w:val="20"/>
              </w:rPr>
              <w:t>Godalming</w:t>
            </w:r>
            <w:proofErr w:type="spellEnd"/>
            <w:r w:rsidRPr="00A655E8">
              <w:rPr>
                <w:rFonts w:ascii="Tw Cen MT Condensed" w:hAnsi="Tw Cen MT Condensed"/>
                <w:b/>
                <w:szCs w:val="20"/>
              </w:rPr>
              <w:t xml:space="preserve"> College Canteen a local monopoly?</w:t>
            </w:r>
          </w:p>
        </w:tc>
      </w:tr>
      <w:tr w:rsidR="00A655E8" w:rsidRPr="00A655E8" w14:paraId="1F2FE27B" w14:textId="77777777" w:rsidTr="00A655E8">
        <w:trPr>
          <w:trHeight w:val="664"/>
        </w:trPr>
        <w:tc>
          <w:tcPr>
            <w:tcW w:w="2088" w:type="dxa"/>
            <w:tcBorders>
              <w:top w:val="single" w:sz="4" w:space="0" w:color="auto"/>
              <w:left w:val="single" w:sz="4" w:space="0" w:color="auto"/>
              <w:bottom w:val="single" w:sz="4" w:space="0" w:color="auto"/>
              <w:right w:val="single" w:sz="4" w:space="0" w:color="auto"/>
            </w:tcBorders>
            <w:vAlign w:val="center"/>
            <w:hideMark/>
          </w:tcPr>
          <w:p w14:paraId="62C646A1" w14:textId="77777777" w:rsidR="00A655E8" w:rsidRPr="00A655E8" w:rsidRDefault="00A655E8">
            <w:pPr>
              <w:spacing w:line="256" w:lineRule="auto"/>
              <w:rPr>
                <w:rFonts w:ascii="Tw Cen MT Condensed" w:hAnsi="Tw Cen MT Condensed"/>
                <w:b/>
                <w:szCs w:val="20"/>
              </w:rPr>
            </w:pPr>
            <w:r w:rsidRPr="00A655E8">
              <w:rPr>
                <w:rFonts w:ascii="Tw Cen MT Condensed" w:hAnsi="Tw Cen MT Condensed"/>
                <w:b/>
                <w:szCs w:val="20"/>
              </w:rPr>
              <w:t>LEGAL MONOPOLY</w:t>
            </w:r>
          </w:p>
        </w:tc>
        <w:tc>
          <w:tcPr>
            <w:tcW w:w="8568" w:type="dxa"/>
            <w:tcBorders>
              <w:top w:val="single" w:sz="4" w:space="0" w:color="auto"/>
              <w:left w:val="single" w:sz="4" w:space="0" w:color="auto"/>
              <w:bottom w:val="single" w:sz="4" w:space="0" w:color="auto"/>
              <w:right w:val="single" w:sz="4" w:space="0" w:color="auto"/>
            </w:tcBorders>
            <w:vAlign w:val="center"/>
            <w:hideMark/>
          </w:tcPr>
          <w:p w14:paraId="6B907044" w14:textId="77777777" w:rsidR="00A655E8" w:rsidRPr="00A655E8" w:rsidRDefault="00A655E8">
            <w:pPr>
              <w:spacing w:line="256" w:lineRule="auto"/>
              <w:rPr>
                <w:rFonts w:ascii="Tw Cen MT Condensed" w:hAnsi="Tw Cen MT Condensed"/>
                <w:szCs w:val="20"/>
              </w:rPr>
            </w:pPr>
            <w:r w:rsidRPr="00A655E8">
              <w:rPr>
                <w:rFonts w:ascii="Tw Cen MT Condensed" w:hAnsi="Tw Cen MT Condensed"/>
                <w:szCs w:val="20"/>
              </w:rPr>
              <w:t>A company that has over 25% of market share – UK Definition</w:t>
            </w:r>
          </w:p>
        </w:tc>
      </w:tr>
    </w:tbl>
    <w:p w14:paraId="0B10533E" w14:textId="77777777" w:rsidR="00A655E8" w:rsidRPr="00A655E8" w:rsidRDefault="00A655E8" w:rsidP="00A655E8">
      <w:pPr>
        <w:rPr>
          <w:rFonts w:ascii="Tw Cen MT Condensed" w:hAnsi="Tw Cen MT Condensed"/>
          <w:szCs w:val="20"/>
        </w:rPr>
      </w:pPr>
    </w:p>
    <w:p w14:paraId="0C561ABD" w14:textId="77777777" w:rsidR="00A655E8" w:rsidRPr="00A655E8" w:rsidRDefault="00A655E8" w:rsidP="00A655E8">
      <w:pPr>
        <w:rPr>
          <w:rFonts w:ascii="Tw Cen MT Condensed" w:hAnsi="Tw Cen MT Condensed"/>
          <w:b/>
          <w:sz w:val="24"/>
        </w:rPr>
      </w:pPr>
      <w:r w:rsidRPr="00A655E8">
        <w:rPr>
          <w:rFonts w:ascii="Tw Cen MT Condensed" w:hAnsi="Tw Cen MT Condensed"/>
          <w:b/>
          <w:sz w:val="24"/>
        </w:rPr>
        <w:t>Sources of Monopoly Power</w:t>
      </w:r>
    </w:p>
    <w:p w14:paraId="5E4C7463" w14:textId="77777777" w:rsidR="00A655E8" w:rsidRPr="00A655E8" w:rsidRDefault="00A655E8" w:rsidP="00A655E8">
      <w:pPr>
        <w:rPr>
          <w:rFonts w:ascii="Tw Cen MT Condensed" w:hAnsi="Tw Cen MT Condensed"/>
          <w:b/>
          <w:sz w:val="8"/>
          <w:szCs w:val="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3771"/>
        <w:gridCol w:w="3260"/>
      </w:tblGrid>
      <w:tr w:rsidR="00A655E8" w:rsidRPr="00A655E8" w14:paraId="738E67D2" w14:textId="77777777" w:rsidTr="00A655E8">
        <w:tc>
          <w:tcPr>
            <w:tcW w:w="3283" w:type="dxa"/>
            <w:tcBorders>
              <w:top w:val="single" w:sz="4" w:space="0" w:color="auto"/>
              <w:left w:val="single" w:sz="4" w:space="0" w:color="auto"/>
              <w:bottom w:val="single" w:sz="4" w:space="0" w:color="auto"/>
              <w:right w:val="single" w:sz="4" w:space="0" w:color="auto"/>
            </w:tcBorders>
            <w:vAlign w:val="center"/>
            <w:hideMark/>
          </w:tcPr>
          <w:p w14:paraId="3619EEDB" w14:textId="77777777" w:rsidR="00A655E8" w:rsidRPr="00A655E8" w:rsidRDefault="00A655E8">
            <w:pPr>
              <w:spacing w:line="256" w:lineRule="auto"/>
              <w:rPr>
                <w:rFonts w:ascii="Tw Cen MT Condensed" w:hAnsi="Tw Cen MT Condensed"/>
                <w:b/>
                <w:szCs w:val="20"/>
              </w:rPr>
            </w:pPr>
            <w:r w:rsidRPr="00A655E8">
              <w:rPr>
                <w:rFonts w:ascii="Tw Cen MT Condensed" w:hAnsi="Tw Cen MT Condensed"/>
                <w:b/>
                <w:szCs w:val="20"/>
              </w:rPr>
              <w:t xml:space="preserve">(1) Available Substitutes / Potential Competitors </w:t>
            </w:r>
          </w:p>
        </w:tc>
        <w:tc>
          <w:tcPr>
            <w:tcW w:w="3771" w:type="dxa"/>
            <w:tcBorders>
              <w:top w:val="single" w:sz="4" w:space="0" w:color="auto"/>
              <w:left w:val="single" w:sz="4" w:space="0" w:color="auto"/>
              <w:bottom w:val="single" w:sz="4" w:space="0" w:color="auto"/>
              <w:right w:val="single" w:sz="4" w:space="0" w:color="auto"/>
            </w:tcBorders>
            <w:vAlign w:val="center"/>
            <w:hideMark/>
          </w:tcPr>
          <w:p w14:paraId="1BED08D3" w14:textId="77777777" w:rsidR="00A655E8" w:rsidRPr="00A655E8" w:rsidRDefault="00A655E8">
            <w:pPr>
              <w:spacing w:line="256" w:lineRule="auto"/>
              <w:rPr>
                <w:rFonts w:ascii="Tw Cen MT Condensed" w:hAnsi="Tw Cen MT Condensed"/>
                <w:b/>
                <w:szCs w:val="20"/>
              </w:rPr>
            </w:pPr>
            <w:r w:rsidRPr="00A655E8">
              <w:rPr>
                <w:rFonts w:ascii="Tw Cen MT Condensed" w:hAnsi="Tw Cen MT Condensed"/>
                <w:b/>
                <w:szCs w:val="20"/>
              </w:rPr>
              <w:t>(2) Barrier to Entry: Branding (Advertising &amp; Product Differentiation/ Branding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F784225" w14:textId="77777777" w:rsidR="00A655E8" w:rsidRPr="00A655E8" w:rsidRDefault="00A655E8">
            <w:pPr>
              <w:spacing w:line="256" w:lineRule="auto"/>
              <w:ind w:left="34"/>
              <w:rPr>
                <w:rFonts w:ascii="Tw Cen MT Condensed" w:hAnsi="Tw Cen MT Condensed"/>
                <w:b/>
                <w:szCs w:val="20"/>
              </w:rPr>
            </w:pPr>
            <w:r w:rsidRPr="00A655E8">
              <w:rPr>
                <w:rFonts w:ascii="Tw Cen MT Condensed" w:hAnsi="Tw Cen MT Condensed"/>
                <w:b/>
                <w:szCs w:val="20"/>
              </w:rPr>
              <w:t>(3) Other Barriers to Entry (Natural, Geographical, Government created)</w:t>
            </w:r>
          </w:p>
        </w:tc>
      </w:tr>
      <w:tr w:rsidR="00A655E8" w:rsidRPr="00A655E8" w14:paraId="7218B2A3" w14:textId="77777777" w:rsidTr="00A655E8">
        <w:tc>
          <w:tcPr>
            <w:tcW w:w="3283" w:type="dxa"/>
            <w:tcBorders>
              <w:top w:val="single" w:sz="4" w:space="0" w:color="auto"/>
              <w:left w:val="single" w:sz="4" w:space="0" w:color="auto"/>
              <w:bottom w:val="single" w:sz="4" w:space="0" w:color="auto"/>
              <w:right w:val="single" w:sz="4" w:space="0" w:color="auto"/>
            </w:tcBorders>
            <w:hideMark/>
          </w:tcPr>
          <w:p w14:paraId="3931D029" w14:textId="77777777" w:rsidR="00A655E8" w:rsidRPr="00A655E8" w:rsidRDefault="00A655E8">
            <w:pPr>
              <w:spacing w:line="256" w:lineRule="auto"/>
              <w:rPr>
                <w:rFonts w:ascii="Tw Cen MT Condensed" w:hAnsi="Tw Cen MT Condensed"/>
                <w:szCs w:val="20"/>
              </w:rPr>
            </w:pPr>
            <w:r w:rsidRPr="00A655E8">
              <w:rPr>
                <w:rFonts w:ascii="Tw Cen MT Condensed" w:hAnsi="Tw Cen MT Condensed"/>
                <w:szCs w:val="20"/>
              </w:rPr>
              <w:t xml:space="preserve">(Using </w:t>
            </w:r>
            <w:proofErr w:type="spellStart"/>
            <w:r w:rsidRPr="00A655E8">
              <w:rPr>
                <w:rFonts w:ascii="Tw Cen MT Condensed" w:hAnsi="Tw Cen MT Condensed"/>
                <w:szCs w:val="20"/>
              </w:rPr>
              <w:t>Godalming</w:t>
            </w:r>
            <w:proofErr w:type="spellEnd"/>
            <w:r w:rsidRPr="00A655E8">
              <w:rPr>
                <w:rFonts w:ascii="Tw Cen MT Condensed" w:hAnsi="Tw Cen MT Condensed"/>
                <w:szCs w:val="20"/>
              </w:rPr>
              <w:t xml:space="preserve"> College canteen as an example, explain why this condition might provide monopoly power)</w:t>
            </w:r>
          </w:p>
        </w:tc>
        <w:tc>
          <w:tcPr>
            <w:tcW w:w="3771" w:type="dxa"/>
            <w:tcBorders>
              <w:top w:val="single" w:sz="4" w:space="0" w:color="auto"/>
              <w:left w:val="single" w:sz="4" w:space="0" w:color="auto"/>
              <w:bottom w:val="single" w:sz="4" w:space="0" w:color="auto"/>
              <w:right w:val="single" w:sz="4" w:space="0" w:color="auto"/>
            </w:tcBorders>
            <w:hideMark/>
          </w:tcPr>
          <w:p w14:paraId="470B8BE3" w14:textId="77777777" w:rsidR="00A655E8" w:rsidRPr="00A655E8" w:rsidRDefault="00A655E8">
            <w:pPr>
              <w:spacing w:line="256" w:lineRule="auto"/>
              <w:rPr>
                <w:rFonts w:ascii="Tw Cen MT Condensed" w:hAnsi="Tw Cen MT Condensed"/>
                <w:szCs w:val="20"/>
              </w:rPr>
            </w:pPr>
            <w:r w:rsidRPr="00A655E8">
              <w:rPr>
                <w:rFonts w:ascii="Tw Cen MT Condensed" w:hAnsi="Tw Cen MT Condensed"/>
                <w:szCs w:val="20"/>
              </w:rPr>
              <w:t>(Using Costa coffee as an example, explain why this condition might provide monopoly power)</w:t>
            </w:r>
          </w:p>
        </w:tc>
        <w:tc>
          <w:tcPr>
            <w:tcW w:w="3260" w:type="dxa"/>
            <w:tcBorders>
              <w:top w:val="single" w:sz="4" w:space="0" w:color="auto"/>
              <w:left w:val="single" w:sz="4" w:space="0" w:color="auto"/>
              <w:bottom w:val="single" w:sz="4" w:space="0" w:color="auto"/>
              <w:right w:val="single" w:sz="4" w:space="0" w:color="auto"/>
            </w:tcBorders>
            <w:hideMark/>
          </w:tcPr>
          <w:p w14:paraId="210258E3" w14:textId="77777777" w:rsidR="00A655E8" w:rsidRPr="00A655E8" w:rsidRDefault="00A655E8">
            <w:pPr>
              <w:spacing w:line="256" w:lineRule="auto"/>
              <w:rPr>
                <w:rFonts w:ascii="Tw Cen MT Condensed" w:hAnsi="Tw Cen MT Condensed"/>
                <w:szCs w:val="20"/>
              </w:rPr>
            </w:pPr>
            <w:r w:rsidRPr="00A655E8">
              <w:rPr>
                <w:rFonts w:ascii="Tw Cen MT Condensed" w:hAnsi="Tw Cen MT Condensed"/>
                <w:szCs w:val="20"/>
              </w:rPr>
              <w:t>(Using the UK’s retail electricity market as an example, come up with three different examples of barriers to a potential firm wanting to set up and compete)</w:t>
            </w:r>
          </w:p>
        </w:tc>
      </w:tr>
      <w:tr w:rsidR="00A655E8" w:rsidRPr="00A655E8" w14:paraId="0F110685" w14:textId="77777777" w:rsidTr="00A655E8">
        <w:trPr>
          <w:trHeight w:val="2164"/>
        </w:trPr>
        <w:tc>
          <w:tcPr>
            <w:tcW w:w="3283" w:type="dxa"/>
            <w:tcBorders>
              <w:top w:val="single" w:sz="4" w:space="0" w:color="auto"/>
              <w:left w:val="single" w:sz="4" w:space="0" w:color="auto"/>
              <w:bottom w:val="single" w:sz="4" w:space="0" w:color="auto"/>
              <w:right w:val="single" w:sz="4" w:space="0" w:color="auto"/>
            </w:tcBorders>
          </w:tcPr>
          <w:p w14:paraId="3889FD91" w14:textId="77777777" w:rsidR="00A655E8" w:rsidRPr="00A655E8" w:rsidRDefault="00A655E8">
            <w:pPr>
              <w:spacing w:line="256" w:lineRule="auto"/>
              <w:rPr>
                <w:rFonts w:ascii="Tw Cen MT Condensed" w:hAnsi="Tw Cen MT Condensed"/>
                <w:szCs w:val="20"/>
              </w:rPr>
            </w:pPr>
          </w:p>
        </w:tc>
        <w:tc>
          <w:tcPr>
            <w:tcW w:w="3771" w:type="dxa"/>
            <w:tcBorders>
              <w:top w:val="single" w:sz="4" w:space="0" w:color="auto"/>
              <w:left w:val="single" w:sz="4" w:space="0" w:color="auto"/>
              <w:bottom w:val="single" w:sz="4" w:space="0" w:color="auto"/>
              <w:right w:val="single" w:sz="4" w:space="0" w:color="auto"/>
            </w:tcBorders>
          </w:tcPr>
          <w:p w14:paraId="20D18250" w14:textId="77777777" w:rsidR="00A655E8" w:rsidRPr="00A655E8" w:rsidRDefault="00A655E8">
            <w:pPr>
              <w:spacing w:line="256" w:lineRule="auto"/>
              <w:rPr>
                <w:rFonts w:ascii="Tw Cen MT Condensed" w:hAnsi="Tw Cen MT Condensed"/>
                <w:szCs w:val="20"/>
              </w:rPr>
            </w:pPr>
          </w:p>
        </w:tc>
        <w:tc>
          <w:tcPr>
            <w:tcW w:w="3260" w:type="dxa"/>
            <w:tcBorders>
              <w:top w:val="single" w:sz="4" w:space="0" w:color="auto"/>
              <w:left w:val="single" w:sz="4" w:space="0" w:color="auto"/>
              <w:bottom w:val="single" w:sz="4" w:space="0" w:color="auto"/>
              <w:right w:val="single" w:sz="4" w:space="0" w:color="auto"/>
            </w:tcBorders>
          </w:tcPr>
          <w:p w14:paraId="2080FA5A" w14:textId="77777777" w:rsidR="00A655E8" w:rsidRPr="00A655E8" w:rsidRDefault="00A655E8">
            <w:pPr>
              <w:spacing w:line="256" w:lineRule="auto"/>
              <w:rPr>
                <w:rFonts w:ascii="Tw Cen MT Condensed" w:hAnsi="Tw Cen MT Condensed"/>
                <w:szCs w:val="20"/>
              </w:rPr>
            </w:pPr>
          </w:p>
        </w:tc>
      </w:tr>
    </w:tbl>
    <w:p w14:paraId="1B33DC28" w14:textId="77777777" w:rsidR="00A655E8" w:rsidRPr="00A655E8" w:rsidRDefault="00A655E8" w:rsidP="00A655E8">
      <w:pPr>
        <w:rPr>
          <w:rFonts w:ascii="Tw Cen MT Condensed" w:hAnsi="Tw Cen MT Condensed"/>
          <w:szCs w:val="20"/>
        </w:rPr>
      </w:pPr>
    </w:p>
    <w:p w14:paraId="2F91BB15" w14:textId="77777777" w:rsidR="00A655E8" w:rsidRPr="00A655E8" w:rsidRDefault="00A655E8" w:rsidP="00A655E8">
      <w:pPr>
        <w:rPr>
          <w:rFonts w:ascii="Tw Cen MT Condensed" w:hAnsi="Tw Cen MT Condensed"/>
          <w:szCs w:val="20"/>
        </w:rPr>
      </w:pPr>
      <w:r w:rsidRPr="00A655E8">
        <w:rPr>
          <w:rFonts w:ascii="Tw Cen MT Condensed" w:hAnsi="Tw Cen MT Condensed"/>
          <w:b/>
          <w:szCs w:val="20"/>
        </w:rPr>
        <w:t>What degree of monopoly power do YOU think the Eurotunnel, Royal Mail, South West Trains and Tesco’s have got?  Justify your answer using the three criteria above.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2610"/>
        <w:gridCol w:w="2611"/>
        <w:gridCol w:w="2611"/>
      </w:tblGrid>
      <w:tr w:rsidR="00A655E8" w:rsidRPr="00A655E8" w14:paraId="798E1C8D" w14:textId="77777777" w:rsidTr="00A655E8">
        <w:trPr>
          <w:trHeight w:val="500"/>
        </w:trPr>
        <w:tc>
          <w:tcPr>
            <w:tcW w:w="2844" w:type="dxa"/>
            <w:tcBorders>
              <w:top w:val="single" w:sz="4" w:space="0" w:color="auto"/>
              <w:left w:val="single" w:sz="4" w:space="0" w:color="auto"/>
              <w:bottom w:val="single" w:sz="4" w:space="0" w:color="auto"/>
              <w:right w:val="single" w:sz="4" w:space="0" w:color="auto"/>
            </w:tcBorders>
            <w:vAlign w:val="center"/>
            <w:hideMark/>
          </w:tcPr>
          <w:p w14:paraId="04C2D239" w14:textId="77777777" w:rsidR="00A655E8" w:rsidRPr="00A655E8" w:rsidRDefault="00A655E8">
            <w:pPr>
              <w:spacing w:line="256" w:lineRule="auto"/>
              <w:jc w:val="center"/>
              <w:rPr>
                <w:rFonts w:ascii="Tw Cen MT Condensed" w:hAnsi="Tw Cen MT Condensed"/>
                <w:szCs w:val="20"/>
              </w:rPr>
            </w:pPr>
            <w:r w:rsidRPr="00A655E8">
              <w:rPr>
                <w:rFonts w:ascii="Tw Cen MT Condensed" w:hAnsi="Tw Cen MT Condensed"/>
                <w:szCs w:val="20"/>
              </w:rPr>
              <w:t>Eurotunnel</w:t>
            </w:r>
          </w:p>
        </w:tc>
        <w:tc>
          <w:tcPr>
            <w:tcW w:w="2844" w:type="dxa"/>
            <w:tcBorders>
              <w:top w:val="single" w:sz="4" w:space="0" w:color="auto"/>
              <w:left w:val="single" w:sz="4" w:space="0" w:color="auto"/>
              <w:bottom w:val="single" w:sz="4" w:space="0" w:color="auto"/>
              <w:right w:val="single" w:sz="4" w:space="0" w:color="auto"/>
            </w:tcBorders>
            <w:vAlign w:val="center"/>
            <w:hideMark/>
          </w:tcPr>
          <w:p w14:paraId="41079406" w14:textId="77777777" w:rsidR="00A655E8" w:rsidRPr="00A655E8" w:rsidRDefault="00A655E8">
            <w:pPr>
              <w:spacing w:line="256" w:lineRule="auto"/>
              <w:jc w:val="center"/>
              <w:rPr>
                <w:rFonts w:ascii="Tw Cen MT Condensed" w:hAnsi="Tw Cen MT Condensed"/>
                <w:szCs w:val="20"/>
              </w:rPr>
            </w:pPr>
            <w:r w:rsidRPr="00A655E8">
              <w:rPr>
                <w:rFonts w:ascii="Tw Cen MT Condensed" w:hAnsi="Tw Cen MT Condensed"/>
                <w:szCs w:val="20"/>
              </w:rPr>
              <w:t>Royal Mail</w:t>
            </w:r>
          </w:p>
        </w:tc>
        <w:tc>
          <w:tcPr>
            <w:tcW w:w="2845" w:type="dxa"/>
            <w:tcBorders>
              <w:top w:val="single" w:sz="4" w:space="0" w:color="auto"/>
              <w:left w:val="single" w:sz="4" w:space="0" w:color="auto"/>
              <w:bottom w:val="single" w:sz="4" w:space="0" w:color="auto"/>
              <w:right w:val="single" w:sz="4" w:space="0" w:color="auto"/>
            </w:tcBorders>
            <w:vAlign w:val="center"/>
            <w:hideMark/>
          </w:tcPr>
          <w:p w14:paraId="5AC67050" w14:textId="77777777" w:rsidR="00A655E8" w:rsidRPr="00A655E8" w:rsidRDefault="00A655E8">
            <w:pPr>
              <w:spacing w:line="256" w:lineRule="auto"/>
              <w:jc w:val="center"/>
              <w:rPr>
                <w:rFonts w:ascii="Tw Cen MT Condensed" w:hAnsi="Tw Cen MT Condensed"/>
                <w:szCs w:val="20"/>
              </w:rPr>
            </w:pPr>
            <w:r w:rsidRPr="00A655E8">
              <w:rPr>
                <w:rFonts w:ascii="Tw Cen MT Condensed" w:hAnsi="Tw Cen MT Condensed"/>
                <w:szCs w:val="20"/>
              </w:rPr>
              <w:t>South West Trains</w:t>
            </w:r>
          </w:p>
        </w:tc>
        <w:tc>
          <w:tcPr>
            <w:tcW w:w="2845" w:type="dxa"/>
            <w:tcBorders>
              <w:top w:val="single" w:sz="4" w:space="0" w:color="auto"/>
              <w:left w:val="single" w:sz="4" w:space="0" w:color="auto"/>
              <w:bottom w:val="single" w:sz="4" w:space="0" w:color="auto"/>
              <w:right w:val="single" w:sz="4" w:space="0" w:color="auto"/>
            </w:tcBorders>
            <w:vAlign w:val="center"/>
            <w:hideMark/>
          </w:tcPr>
          <w:p w14:paraId="09CF8781" w14:textId="77777777" w:rsidR="00A655E8" w:rsidRPr="00A655E8" w:rsidRDefault="00A655E8">
            <w:pPr>
              <w:spacing w:line="256" w:lineRule="auto"/>
              <w:jc w:val="center"/>
              <w:rPr>
                <w:rFonts w:ascii="Tw Cen MT Condensed" w:hAnsi="Tw Cen MT Condensed"/>
                <w:szCs w:val="20"/>
              </w:rPr>
            </w:pPr>
            <w:r w:rsidRPr="00A655E8">
              <w:rPr>
                <w:rFonts w:ascii="Tw Cen MT Condensed" w:hAnsi="Tw Cen MT Condensed"/>
                <w:szCs w:val="20"/>
              </w:rPr>
              <w:t>Tesco’s</w:t>
            </w:r>
          </w:p>
        </w:tc>
      </w:tr>
      <w:tr w:rsidR="00A655E8" w:rsidRPr="00A655E8" w14:paraId="44A8363E" w14:textId="77777777" w:rsidTr="00A655E8">
        <w:trPr>
          <w:trHeight w:val="3091"/>
        </w:trPr>
        <w:tc>
          <w:tcPr>
            <w:tcW w:w="2844" w:type="dxa"/>
            <w:tcBorders>
              <w:top w:val="single" w:sz="4" w:space="0" w:color="auto"/>
              <w:left w:val="single" w:sz="4" w:space="0" w:color="auto"/>
              <w:bottom w:val="single" w:sz="4" w:space="0" w:color="auto"/>
              <w:right w:val="single" w:sz="4" w:space="0" w:color="auto"/>
            </w:tcBorders>
          </w:tcPr>
          <w:p w14:paraId="5BEA525E" w14:textId="77777777" w:rsidR="00A655E8" w:rsidRPr="00A655E8" w:rsidRDefault="00A655E8">
            <w:pPr>
              <w:spacing w:line="256" w:lineRule="auto"/>
              <w:rPr>
                <w:rFonts w:ascii="Tw Cen MT Condensed" w:hAnsi="Tw Cen MT Condensed"/>
                <w:szCs w:val="20"/>
              </w:rPr>
            </w:pPr>
          </w:p>
        </w:tc>
        <w:tc>
          <w:tcPr>
            <w:tcW w:w="2844" w:type="dxa"/>
            <w:tcBorders>
              <w:top w:val="single" w:sz="4" w:space="0" w:color="auto"/>
              <w:left w:val="single" w:sz="4" w:space="0" w:color="auto"/>
              <w:bottom w:val="single" w:sz="4" w:space="0" w:color="auto"/>
              <w:right w:val="single" w:sz="4" w:space="0" w:color="auto"/>
            </w:tcBorders>
          </w:tcPr>
          <w:p w14:paraId="4766D7CF" w14:textId="77777777" w:rsidR="00A655E8" w:rsidRPr="00A655E8" w:rsidRDefault="00A655E8">
            <w:pPr>
              <w:spacing w:line="256" w:lineRule="auto"/>
              <w:rPr>
                <w:rFonts w:ascii="Tw Cen MT Condensed" w:hAnsi="Tw Cen MT Condensed"/>
                <w:szCs w:val="20"/>
              </w:rPr>
            </w:pPr>
          </w:p>
        </w:tc>
        <w:tc>
          <w:tcPr>
            <w:tcW w:w="2845" w:type="dxa"/>
            <w:tcBorders>
              <w:top w:val="single" w:sz="4" w:space="0" w:color="auto"/>
              <w:left w:val="single" w:sz="4" w:space="0" w:color="auto"/>
              <w:bottom w:val="single" w:sz="4" w:space="0" w:color="auto"/>
              <w:right w:val="single" w:sz="4" w:space="0" w:color="auto"/>
            </w:tcBorders>
          </w:tcPr>
          <w:p w14:paraId="4F71FD1C" w14:textId="77777777" w:rsidR="00A655E8" w:rsidRPr="00A655E8" w:rsidRDefault="00A655E8">
            <w:pPr>
              <w:spacing w:line="256" w:lineRule="auto"/>
              <w:rPr>
                <w:rFonts w:ascii="Tw Cen MT Condensed" w:hAnsi="Tw Cen MT Condensed"/>
                <w:szCs w:val="20"/>
              </w:rPr>
            </w:pPr>
          </w:p>
        </w:tc>
        <w:tc>
          <w:tcPr>
            <w:tcW w:w="2845" w:type="dxa"/>
            <w:tcBorders>
              <w:top w:val="single" w:sz="4" w:space="0" w:color="auto"/>
              <w:left w:val="single" w:sz="4" w:space="0" w:color="auto"/>
              <w:bottom w:val="single" w:sz="4" w:space="0" w:color="auto"/>
              <w:right w:val="single" w:sz="4" w:space="0" w:color="auto"/>
            </w:tcBorders>
          </w:tcPr>
          <w:p w14:paraId="6307FE00" w14:textId="77777777" w:rsidR="00A655E8" w:rsidRPr="00A655E8" w:rsidRDefault="00A655E8">
            <w:pPr>
              <w:spacing w:line="256" w:lineRule="auto"/>
              <w:rPr>
                <w:rFonts w:ascii="Tw Cen MT Condensed" w:hAnsi="Tw Cen MT Condensed"/>
                <w:szCs w:val="20"/>
              </w:rPr>
            </w:pPr>
          </w:p>
        </w:tc>
      </w:tr>
      <w:tr w:rsidR="00A655E8" w:rsidRPr="00A655E8" w14:paraId="2EF57813" w14:textId="77777777" w:rsidTr="00A655E8">
        <w:trPr>
          <w:trHeight w:val="699"/>
        </w:trPr>
        <w:tc>
          <w:tcPr>
            <w:tcW w:w="2844" w:type="dxa"/>
            <w:tcBorders>
              <w:top w:val="single" w:sz="4" w:space="0" w:color="auto"/>
              <w:left w:val="single" w:sz="4" w:space="0" w:color="auto"/>
              <w:bottom w:val="single" w:sz="4" w:space="0" w:color="auto"/>
              <w:right w:val="single" w:sz="4" w:space="0" w:color="auto"/>
            </w:tcBorders>
            <w:hideMark/>
          </w:tcPr>
          <w:p w14:paraId="0435C61D" w14:textId="77777777" w:rsidR="00A655E8" w:rsidRPr="00A655E8" w:rsidRDefault="00A655E8">
            <w:pPr>
              <w:spacing w:line="256" w:lineRule="auto"/>
              <w:rPr>
                <w:rFonts w:ascii="Tw Cen MT Condensed" w:hAnsi="Tw Cen MT Condensed"/>
                <w:szCs w:val="20"/>
              </w:rPr>
            </w:pPr>
            <w:r w:rsidRPr="00A655E8">
              <w:rPr>
                <w:rFonts w:ascii="Tw Cen MT Condensed" w:hAnsi="Tw Cen MT Condensed"/>
                <w:szCs w:val="20"/>
              </w:rPr>
              <w:t>VERDICT:</w:t>
            </w:r>
          </w:p>
        </w:tc>
        <w:tc>
          <w:tcPr>
            <w:tcW w:w="2844" w:type="dxa"/>
            <w:tcBorders>
              <w:top w:val="single" w:sz="4" w:space="0" w:color="auto"/>
              <w:left w:val="single" w:sz="4" w:space="0" w:color="auto"/>
              <w:bottom w:val="single" w:sz="4" w:space="0" w:color="auto"/>
              <w:right w:val="single" w:sz="4" w:space="0" w:color="auto"/>
            </w:tcBorders>
            <w:hideMark/>
          </w:tcPr>
          <w:p w14:paraId="1DFDF4FE" w14:textId="77777777" w:rsidR="00A655E8" w:rsidRPr="00A655E8" w:rsidRDefault="00A655E8">
            <w:pPr>
              <w:spacing w:line="256" w:lineRule="auto"/>
              <w:rPr>
                <w:rFonts w:ascii="Tw Cen MT Condensed" w:hAnsi="Tw Cen MT Condensed"/>
                <w:szCs w:val="20"/>
              </w:rPr>
            </w:pPr>
            <w:r w:rsidRPr="00A655E8">
              <w:rPr>
                <w:rFonts w:ascii="Tw Cen MT Condensed" w:hAnsi="Tw Cen MT Condensed"/>
                <w:szCs w:val="20"/>
              </w:rPr>
              <w:t>VERDICT:</w:t>
            </w:r>
          </w:p>
        </w:tc>
        <w:tc>
          <w:tcPr>
            <w:tcW w:w="2845" w:type="dxa"/>
            <w:tcBorders>
              <w:top w:val="single" w:sz="4" w:space="0" w:color="auto"/>
              <w:left w:val="single" w:sz="4" w:space="0" w:color="auto"/>
              <w:bottom w:val="single" w:sz="4" w:space="0" w:color="auto"/>
              <w:right w:val="single" w:sz="4" w:space="0" w:color="auto"/>
            </w:tcBorders>
            <w:hideMark/>
          </w:tcPr>
          <w:p w14:paraId="32AC7F6D" w14:textId="77777777" w:rsidR="00A655E8" w:rsidRPr="00A655E8" w:rsidRDefault="00A655E8">
            <w:pPr>
              <w:spacing w:line="256" w:lineRule="auto"/>
              <w:rPr>
                <w:rFonts w:ascii="Tw Cen MT Condensed" w:hAnsi="Tw Cen MT Condensed"/>
                <w:szCs w:val="20"/>
              </w:rPr>
            </w:pPr>
            <w:r w:rsidRPr="00A655E8">
              <w:rPr>
                <w:rFonts w:ascii="Tw Cen MT Condensed" w:hAnsi="Tw Cen MT Condensed"/>
                <w:szCs w:val="20"/>
              </w:rPr>
              <w:t>VERDICT:</w:t>
            </w:r>
          </w:p>
        </w:tc>
        <w:tc>
          <w:tcPr>
            <w:tcW w:w="2845" w:type="dxa"/>
            <w:tcBorders>
              <w:top w:val="single" w:sz="4" w:space="0" w:color="auto"/>
              <w:left w:val="single" w:sz="4" w:space="0" w:color="auto"/>
              <w:bottom w:val="single" w:sz="4" w:space="0" w:color="auto"/>
              <w:right w:val="single" w:sz="4" w:space="0" w:color="auto"/>
            </w:tcBorders>
            <w:hideMark/>
          </w:tcPr>
          <w:p w14:paraId="1EA1598F" w14:textId="77777777" w:rsidR="00A655E8" w:rsidRPr="00A655E8" w:rsidRDefault="00A655E8">
            <w:pPr>
              <w:spacing w:line="256" w:lineRule="auto"/>
              <w:rPr>
                <w:rFonts w:ascii="Tw Cen MT Condensed" w:hAnsi="Tw Cen MT Condensed"/>
                <w:szCs w:val="20"/>
              </w:rPr>
            </w:pPr>
            <w:r w:rsidRPr="00A655E8">
              <w:rPr>
                <w:rFonts w:ascii="Tw Cen MT Condensed" w:hAnsi="Tw Cen MT Condensed"/>
                <w:szCs w:val="20"/>
              </w:rPr>
              <w:t>VERDICT:</w:t>
            </w:r>
          </w:p>
        </w:tc>
      </w:tr>
    </w:tbl>
    <w:p w14:paraId="1A0C426D" w14:textId="77777777" w:rsidR="00A655E8" w:rsidRDefault="00A655E8" w:rsidP="00A655E8"/>
    <w:p w14:paraId="635D1B0C" w14:textId="33B0616B" w:rsidR="0075579C" w:rsidRDefault="0075579C">
      <w:r>
        <w:br w:type="page"/>
      </w:r>
    </w:p>
    <w:p w14:paraId="42CAFAB4" w14:textId="77777777" w:rsidR="0075579C" w:rsidRDefault="0075579C">
      <w:pPr>
        <w:sectPr w:rsidR="0075579C" w:rsidSect="00867AA7">
          <w:pgSz w:w="11906" w:h="16838"/>
          <w:pgMar w:top="720" w:right="720" w:bottom="720" w:left="720" w:header="709" w:footer="709" w:gutter="0"/>
          <w:cols w:space="708"/>
          <w:docGrid w:linePitch="360"/>
        </w:sectPr>
      </w:pPr>
    </w:p>
    <w:p w14:paraId="1DD03F90" w14:textId="77777777" w:rsidR="0075579C" w:rsidRDefault="0075579C"/>
    <w:p w14:paraId="35D9D14C" w14:textId="77777777" w:rsidR="0075579C" w:rsidRDefault="0075579C"/>
    <w:p w14:paraId="0FABADB7" w14:textId="77777777" w:rsidR="0075579C" w:rsidRDefault="0075579C"/>
    <w:p w14:paraId="1096136D" w14:textId="003F18EB" w:rsidR="009108AD" w:rsidRDefault="0075579C">
      <w:r>
        <w:rPr>
          <w:noProof/>
          <w:lang w:val="en-GB" w:eastAsia="en-GB"/>
        </w:rPr>
        <w:drawing>
          <wp:inline distT="0" distB="0" distL="0" distR="0" wp14:anchorId="10A15A26" wp14:editId="7D85189E">
            <wp:extent cx="9777730" cy="55181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777730" cy="5518150"/>
                    </a:xfrm>
                    <a:prstGeom prst="rect">
                      <a:avLst/>
                    </a:prstGeom>
                  </pic:spPr>
                </pic:pic>
              </a:graphicData>
            </a:graphic>
          </wp:inline>
        </w:drawing>
      </w:r>
    </w:p>
    <w:sectPr w:rsidR="009108AD" w:rsidSect="0075579C">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117FE" w14:textId="77777777" w:rsidR="003D3D30" w:rsidRDefault="003D3D30" w:rsidP="00A655E8">
      <w:r>
        <w:separator/>
      </w:r>
    </w:p>
  </w:endnote>
  <w:endnote w:type="continuationSeparator" w:id="0">
    <w:p w14:paraId="427DFB01" w14:textId="77777777" w:rsidR="003D3D30" w:rsidRDefault="003D3D30" w:rsidP="00A65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Condensed">
    <w:panose1 w:val="020B0606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736782"/>
      <w:docPartObj>
        <w:docPartGallery w:val="Page Numbers (Bottom of Page)"/>
        <w:docPartUnique/>
      </w:docPartObj>
    </w:sdtPr>
    <w:sdtEndPr>
      <w:rPr>
        <w:noProof/>
      </w:rPr>
    </w:sdtEndPr>
    <w:sdtContent>
      <w:p w14:paraId="4C7D7B6C" w14:textId="585A63CB" w:rsidR="00A655E8" w:rsidRDefault="00A655E8">
        <w:pPr>
          <w:pStyle w:val="Footer"/>
          <w:jc w:val="right"/>
        </w:pPr>
        <w:r>
          <w:fldChar w:fldCharType="begin"/>
        </w:r>
        <w:r>
          <w:instrText xml:space="preserve"> PAGE   \* MERGEFORMAT </w:instrText>
        </w:r>
        <w:r>
          <w:fldChar w:fldCharType="separate"/>
        </w:r>
        <w:r w:rsidR="00AE2666">
          <w:rPr>
            <w:noProof/>
          </w:rPr>
          <w:t>2</w:t>
        </w:r>
        <w:r>
          <w:rPr>
            <w:noProof/>
          </w:rPr>
          <w:fldChar w:fldCharType="end"/>
        </w:r>
      </w:p>
    </w:sdtContent>
  </w:sdt>
  <w:p w14:paraId="04F4BF1F" w14:textId="77777777" w:rsidR="00A655E8" w:rsidRDefault="00A655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1F14C" w14:textId="77777777" w:rsidR="003D3D30" w:rsidRDefault="003D3D30" w:rsidP="00A655E8">
      <w:r>
        <w:separator/>
      </w:r>
    </w:p>
  </w:footnote>
  <w:footnote w:type="continuationSeparator" w:id="0">
    <w:p w14:paraId="73DAB6D6" w14:textId="77777777" w:rsidR="003D3D30" w:rsidRDefault="003D3D30" w:rsidP="00A655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27B24"/>
    <w:multiLevelType w:val="hybridMultilevel"/>
    <w:tmpl w:val="ED461856"/>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72229"/>
    <w:multiLevelType w:val="hybridMultilevel"/>
    <w:tmpl w:val="7228E4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37B018E6"/>
    <w:multiLevelType w:val="hybridMultilevel"/>
    <w:tmpl w:val="C3C4AD28"/>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start w:val="1"/>
      <w:numFmt w:val="bullet"/>
      <w:lvlText w:val="o"/>
      <w:lvlJc w:val="left"/>
      <w:pPr>
        <w:tabs>
          <w:tab w:val="num" w:pos="2880"/>
        </w:tabs>
        <w:ind w:left="2880" w:hanging="360"/>
      </w:pPr>
      <w:rPr>
        <w:rFonts w:ascii="Courier New" w:hAnsi="Courier New" w:cs="Courier New" w:hint="default"/>
      </w:rPr>
    </w:lvl>
    <w:lvl w:ilvl="5" w:tplc="08090005">
      <w:start w:val="1"/>
      <w:numFmt w:val="bullet"/>
      <w:lvlText w:val=""/>
      <w:lvlJc w:val="left"/>
      <w:pPr>
        <w:tabs>
          <w:tab w:val="num" w:pos="3600"/>
        </w:tabs>
        <w:ind w:left="3600" w:hanging="360"/>
      </w:pPr>
      <w:rPr>
        <w:rFonts w:ascii="Wingdings" w:hAnsi="Wingdings" w:hint="default"/>
      </w:rPr>
    </w:lvl>
    <w:lvl w:ilvl="6" w:tplc="08090001">
      <w:start w:val="1"/>
      <w:numFmt w:val="bullet"/>
      <w:lvlText w:val=""/>
      <w:lvlJc w:val="left"/>
      <w:pPr>
        <w:tabs>
          <w:tab w:val="num" w:pos="4320"/>
        </w:tabs>
        <w:ind w:left="4320" w:hanging="360"/>
      </w:pPr>
      <w:rPr>
        <w:rFonts w:ascii="Symbol" w:hAnsi="Symbol" w:hint="default"/>
      </w:rPr>
    </w:lvl>
    <w:lvl w:ilvl="7" w:tplc="08090003">
      <w:start w:val="1"/>
      <w:numFmt w:val="bullet"/>
      <w:lvlText w:val="o"/>
      <w:lvlJc w:val="left"/>
      <w:pPr>
        <w:tabs>
          <w:tab w:val="num" w:pos="5040"/>
        </w:tabs>
        <w:ind w:left="5040" w:hanging="360"/>
      </w:pPr>
      <w:rPr>
        <w:rFonts w:ascii="Courier New" w:hAnsi="Courier New" w:cs="Courier New" w:hint="default"/>
      </w:rPr>
    </w:lvl>
    <w:lvl w:ilvl="8" w:tplc="08090005">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3DC602CC"/>
    <w:multiLevelType w:val="hybridMultilevel"/>
    <w:tmpl w:val="1934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F62307A"/>
    <w:multiLevelType w:val="hybridMultilevel"/>
    <w:tmpl w:val="FFF64A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508A78A0"/>
    <w:multiLevelType w:val="hybridMultilevel"/>
    <w:tmpl w:val="D2F809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72753AF4"/>
    <w:multiLevelType w:val="hybridMultilevel"/>
    <w:tmpl w:val="E00E2876"/>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918"/>
    <w:rsid w:val="00256B84"/>
    <w:rsid w:val="00347918"/>
    <w:rsid w:val="003B09E0"/>
    <w:rsid w:val="003D1C47"/>
    <w:rsid w:val="003D3D30"/>
    <w:rsid w:val="0040527E"/>
    <w:rsid w:val="00440D6E"/>
    <w:rsid w:val="00480CEE"/>
    <w:rsid w:val="004966D5"/>
    <w:rsid w:val="004B5522"/>
    <w:rsid w:val="006A2C59"/>
    <w:rsid w:val="0075579C"/>
    <w:rsid w:val="00867AA7"/>
    <w:rsid w:val="00867BE2"/>
    <w:rsid w:val="00A275C8"/>
    <w:rsid w:val="00A655E8"/>
    <w:rsid w:val="00A95E78"/>
    <w:rsid w:val="00AC733E"/>
    <w:rsid w:val="00AE2666"/>
    <w:rsid w:val="00BA1C59"/>
    <w:rsid w:val="00CA63BB"/>
    <w:rsid w:val="00D32984"/>
    <w:rsid w:val="00DE7FB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1D4FE5"/>
  <w15:chartTrackingRefBased/>
  <w15:docId w15:val="{F0D76B51-CFC7-4CE8-8D56-60DF8B67F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w Cen MT Condensed" w:eastAsiaTheme="minorEastAsia" w:hAnsi="Tw Cen MT Condensed" w:cstheme="minorBidi"/>
        <w:sz w:val="22"/>
        <w:szCs w:val="22"/>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5E8"/>
    <w:rPr>
      <w:rFonts w:ascii="Calibri" w:eastAsia="Times New Roman" w:hAnsi="Calibri" w:cs="Times New Roman"/>
      <w:sz w:val="20"/>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A655E8"/>
    <w:rPr>
      <w:rFonts w:ascii="Arial" w:hAnsi="Arial"/>
      <w:b/>
      <w:sz w:val="28"/>
      <w:szCs w:val="20"/>
      <w:lang w:val="en-GB"/>
    </w:rPr>
  </w:style>
  <w:style w:type="character" w:customStyle="1" w:styleId="BodyTextChar">
    <w:name w:val="Body Text Char"/>
    <w:basedOn w:val="DefaultParagraphFont"/>
    <w:link w:val="BodyText"/>
    <w:semiHidden/>
    <w:rsid w:val="00A655E8"/>
    <w:rPr>
      <w:rFonts w:ascii="Arial" w:eastAsia="Times New Roman" w:hAnsi="Arial" w:cs="Times New Roman"/>
      <w:b/>
      <w:sz w:val="28"/>
      <w:szCs w:val="20"/>
      <w:lang w:eastAsia="en-US"/>
    </w:rPr>
  </w:style>
  <w:style w:type="paragraph" w:styleId="ListParagraph">
    <w:name w:val="List Paragraph"/>
    <w:basedOn w:val="Normal"/>
    <w:uiPriority w:val="34"/>
    <w:qFormat/>
    <w:rsid w:val="00A655E8"/>
    <w:pPr>
      <w:ind w:left="720"/>
      <w:contextualSpacing/>
    </w:pPr>
  </w:style>
  <w:style w:type="table" w:styleId="TableGrid">
    <w:name w:val="Table Grid"/>
    <w:basedOn w:val="TableNormal"/>
    <w:uiPriority w:val="39"/>
    <w:rsid w:val="00A655E8"/>
    <w:rPr>
      <w:rFonts w:asciiTheme="minorHAnsi" w:eastAsiaTheme="minorHAnsi" w:hAnsi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55E8"/>
    <w:pPr>
      <w:tabs>
        <w:tab w:val="center" w:pos="4513"/>
        <w:tab w:val="right" w:pos="9026"/>
      </w:tabs>
    </w:pPr>
  </w:style>
  <w:style w:type="character" w:customStyle="1" w:styleId="HeaderChar">
    <w:name w:val="Header Char"/>
    <w:basedOn w:val="DefaultParagraphFont"/>
    <w:link w:val="Header"/>
    <w:uiPriority w:val="99"/>
    <w:rsid w:val="00A655E8"/>
    <w:rPr>
      <w:rFonts w:ascii="Calibri" w:eastAsia="Times New Roman" w:hAnsi="Calibri" w:cs="Times New Roman"/>
      <w:sz w:val="20"/>
      <w:szCs w:val="24"/>
      <w:lang w:val="en-US" w:eastAsia="en-US"/>
    </w:rPr>
  </w:style>
  <w:style w:type="paragraph" w:styleId="Footer">
    <w:name w:val="footer"/>
    <w:basedOn w:val="Normal"/>
    <w:link w:val="FooterChar"/>
    <w:uiPriority w:val="99"/>
    <w:unhideWhenUsed/>
    <w:rsid w:val="00A655E8"/>
    <w:pPr>
      <w:tabs>
        <w:tab w:val="center" w:pos="4513"/>
        <w:tab w:val="right" w:pos="9026"/>
      </w:tabs>
    </w:pPr>
  </w:style>
  <w:style w:type="character" w:customStyle="1" w:styleId="FooterChar">
    <w:name w:val="Footer Char"/>
    <w:basedOn w:val="DefaultParagraphFont"/>
    <w:link w:val="Footer"/>
    <w:uiPriority w:val="99"/>
    <w:rsid w:val="00A655E8"/>
    <w:rPr>
      <w:rFonts w:ascii="Calibri" w:eastAsia="Times New Roman" w:hAnsi="Calibri" w:cs="Times New Roman"/>
      <w:sz w:val="20"/>
      <w:szCs w:val="24"/>
      <w:lang w:val="en-US" w:eastAsia="en-US"/>
    </w:rPr>
  </w:style>
  <w:style w:type="paragraph" w:styleId="BalloonText">
    <w:name w:val="Balloon Text"/>
    <w:basedOn w:val="Normal"/>
    <w:link w:val="BalloonTextChar"/>
    <w:uiPriority w:val="99"/>
    <w:semiHidden/>
    <w:unhideWhenUsed/>
    <w:rsid w:val="00AE2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666"/>
    <w:rPr>
      <w:rFonts w:ascii="Segoe UI" w:eastAsia="Times New Roman"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622436">
      <w:bodyDiv w:val="1"/>
      <w:marLeft w:val="0"/>
      <w:marRight w:val="0"/>
      <w:marTop w:val="0"/>
      <w:marBottom w:val="0"/>
      <w:divBdr>
        <w:top w:val="none" w:sz="0" w:space="0" w:color="auto"/>
        <w:left w:val="none" w:sz="0" w:space="0" w:color="auto"/>
        <w:bottom w:val="none" w:sz="0" w:space="0" w:color="auto"/>
        <w:right w:val="none" w:sz="0" w:space="0" w:color="auto"/>
      </w:divBdr>
    </w:div>
    <w:div w:id="687685054">
      <w:bodyDiv w:val="1"/>
      <w:marLeft w:val="0"/>
      <w:marRight w:val="0"/>
      <w:marTop w:val="0"/>
      <w:marBottom w:val="0"/>
      <w:divBdr>
        <w:top w:val="none" w:sz="0" w:space="0" w:color="auto"/>
        <w:left w:val="none" w:sz="0" w:space="0" w:color="auto"/>
        <w:bottom w:val="none" w:sz="0" w:space="0" w:color="auto"/>
        <w:right w:val="none" w:sz="0" w:space="0" w:color="auto"/>
      </w:divBdr>
    </w:div>
    <w:div w:id="114461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B9702B5B</Template>
  <TotalTime>2</TotalTime>
  <Pages>8</Pages>
  <Words>2328</Words>
  <Characters>13271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Olly Stevens</dc:creator>
  <cp:keywords/>
  <dc:description/>
  <cp:lastModifiedBy>Oliver Stevens</cp:lastModifiedBy>
  <cp:revision>8</cp:revision>
  <cp:lastPrinted>2020-01-20T08:26:00Z</cp:lastPrinted>
  <dcterms:created xsi:type="dcterms:W3CDTF">2020-01-19T21:45:00Z</dcterms:created>
  <dcterms:modified xsi:type="dcterms:W3CDTF">2020-01-20T08:26:00Z</dcterms:modified>
</cp:coreProperties>
</file>