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22930" w:type="dxa"/>
        <w:tblInd w:w="-113" w:type="dxa"/>
        <w:tblLayout w:type="fixed"/>
        <w:tblLook w:val="04A0" w:firstRow="1" w:lastRow="0" w:firstColumn="1" w:lastColumn="0" w:noHBand="0" w:noVBand="1"/>
      </w:tblPr>
      <w:tblGrid>
        <w:gridCol w:w="113"/>
        <w:gridCol w:w="2518"/>
        <w:gridCol w:w="4536"/>
        <w:gridCol w:w="663"/>
        <w:gridCol w:w="2768"/>
        <w:gridCol w:w="680"/>
        <w:gridCol w:w="3714"/>
        <w:gridCol w:w="1389"/>
        <w:gridCol w:w="2835"/>
        <w:gridCol w:w="312"/>
        <w:gridCol w:w="142"/>
        <w:gridCol w:w="3118"/>
        <w:gridCol w:w="113"/>
        <w:gridCol w:w="29"/>
      </w:tblGrid>
      <w:tr w:rsidR="003F4CD5" w:rsidRPr="00061295" w:rsidTr="003F4CD5">
        <w:trPr>
          <w:gridBefore w:val="1"/>
          <w:gridAfter w:val="1"/>
          <w:wBefore w:w="113" w:type="dxa"/>
          <w:wAfter w:w="29" w:type="dxa"/>
        </w:trPr>
        <w:tc>
          <w:tcPr>
            <w:tcW w:w="22788" w:type="dxa"/>
            <w:gridSpan w:val="12"/>
          </w:tcPr>
          <w:p w:rsidR="003F4CD5" w:rsidRPr="002B7D4B" w:rsidRDefault="003F4CD5" w:rsidP="003F4CD5">
            <w:pPr>
              <w:jc w:val="center"/>
              <w:rPr>
                <w:rFonts w:asciiTheme="minorHAnsi" w:hAnsiTheme="minorHAnsi"/>
                <w:b/>
                <w:sz w:val="36"/>
              </w:rPr>
            </w:pPr>
            <w:r w:rsidRPr="002B7D4B">
              <w:rPr>
                <w:rFonts w:asciiTheme="minorHAnsi" w:hAnsiTheme="minorHAnsi"/>
                <w:b/>
                <w:sz w:val="52"/>
              </w:rPr>
              <w:t>Inheritance Tax – should we increase inheritance tax to reduce poverty and inequality?</w:t>
            </w:r>
          </w:p>
        </w:tc>
      </w:tr>
      <w:tr w:rsidR="003F4CD5" w:rsidRPr="00061295" w:rsidTr="003F4CD5">
        <w:trPr>
          <w:gridBefore w:val="1"/>
          <w:gridAfter w:val="1"/>
          <w:wBefore w:w="113" w:type="dxa"/>
          <w:wAfter w:w="29" w:type="dxa"/>
        </w:trPr>
        <w:tc>
          <w:tcPr>
            <w:tcW w:w="16268" w:type="dxa"/>
            <w:gridSpan w:val="7"/>
          </w:tcPr>
          <w:p w:rsidR="003F4CD5" w:rsidRPr="00061295" w:rsidRDefault="003F4CD5" w:rsidP="003F4CD5">
            <w:pPr>
              <w:jc w:val="center"/>
              <w:rPr>
                <w:b/>
                <w:sz w:val="28"/>
              </w:rPr>
            </w:pPr>
            <w:r w:rsidRPr="00061295">
              <w:rPr>
                <w:b/>
                <w:sz w:val="28"/>
              </w:rPr>
              <w:t>BACKGROUND</w:t>
            </w:r>
          </w:p>
        </w:tc>
        <w:tc>
          <w:tcPr>
            <w:tcW w:w="2835" w:type="dxa"/>
          </w:tcPr>
          <w:p w:rsidR="003F4CD5" w:rsidRPr="00061295" w:rsidRDefault="003F4CD5" w:rsidP="003F4CD5">
            <w:pPr>
              <w:jc w:val="center"/>
              <w:rPr>
                <w:b/>
                <w:sz w:val="28"/>
              </w:rPr>
            </w:pPr>
            <w:r w:rsidRPr="00061295">
              <w:rPr>
                <w:b/>
                <w:sz w:val="28"/>
              </w:rPr>
              <w:t>ARGUMENTS FOR</w:t>
            </w:r>
          </w:p>
        </w:tc>
        <w:tc>
          <w:tcPr>
            <w:tcW w:w="3685" w:type="dxa"/>
            <w:gridSpan w:val="4"/>
          </w:tcPr>
          <w:p w:rsidR="003F4CD5" w:rsidRPr="00061295" w:rsidRDefault="003F4CD5" w:rsidP="003F4CD5">
            <w:pPr>
              <w:jc w:val="center"/>
              <w:rPr>
                <w:b/>
                <w:sz w:val="28"/>
              </w:rPr>
            </w:pPr>
            <w:r w:rsidRPr="00061295">
              <w:rPr>
                <w:b/>
                <w:sz w:val="28"/>
              </w:rPr>
              <w:t>ARGUMENTS AGAINST</w:t>
            </w:r>
          </w:p>
        </w:tc>
      </w:tr>
      <w:tr w:rsidR="003F4CD5" w:rsidRPr="006E32F8" w:rsidTr="003F4CD5">
        <w:trPr>
          <w:gridBefore w:val="1"/>
          <w:gridAfter w:val="1"/>
          <w:wBefore w:w="113" w:type="dxa"/>
          <w:wAfter w:w="29" w:type="dxa"/>
          <w:trHeight w:val="3965"/>
        </w:trPr>
        <w:tc>
          <w:tcPr>
            <w:tcW w:w="7054" w:type="dxa"/>
            <w:gridSpan w:val="2"/>
          </w:tcPr>
          <w:p w:rsidR="003F4CD5" w:rsidRPr="00C543D6" w:rsidRDefault="003F4CD5" w:rsidP="003F4CD5">
            <w:pPr>
              <w:pStyle w:val="ListParagraph"/>
              <w:numPr>
                <w:ilvl w:val="0"/>
                <w:numId w:val="3"/>
              </w:numPr>
              <w:ind w:left="284" w:hanging="284"/>
              <w:rPr>
                <w:sz w:val="24"/>
              </w:rPr>
            </w:pPr>
            <w:r w:rsidRPr="00C543D6">
              <w:rPr>
                <w:sz w:val="24"/>
              </w:rPr>
              <w:t>2.6% of inherited wealth is taxed in the UK (2010) and this increased to 6% in 2015 thanks to rising property rights</w:t>
            </w:r>
          </w:p>
          <w:p w:rsidR="003F4CD5" w:rsidRPr="00C543D6" w:rsidRDefault="003F4CD5" w:rsidP="003F4CD5">
            <w:pPr>
              <w:pStyle w:val="ListParagraph"/>
              <w:numPr>
                <w:ilvl w:val="0"/>
                <w:numId w:val="3"/>
              </w:numPr>
              <w:ind w:left="284" w:hanging="284"/>
              <w:rPr>
                <w:sz w:val="24"/>
              </w:rPr>
            </w:pPr>
            <w:r w:rsidRPr="00C543D6">
              <w:rPr>
                <w:sz w:val="24"/>
              </w:rPr>
              <w:t>2.9bn raised per year in tax (compared to 158 billion for income tax)</w:t>
            </w:r>
          </w:p>
          <w:p w:rsidR="003F4CD5" w:rsidRPr="00C543D6" w:rsidRDefault="003F4CD5" w:rsidP="003F4CD5">
            <w:pPr>
              <w:pStyle w:val="ListParagraph"/>
              <w:numPr>
                <w:ilvl w:val="0"/>
                <w:numId w:val="3"/>
              </w:numPr>
              <w:ind w:left="284" w:hanging="284"/>
              <w:rPr>
                <w:sz w:val="24"/>
              </w:rPr>
            </w:pPr>
            <w:r w:rsidRPr="00C543D6">
              <w:rPr>
                <w:sz w:val="24"/>
              </w:rPr>
              <w:t>Conservatives recently (2015) cut inheritance tax that would have meant that 11.6% of estates would be paying IHT by 2017 would now be reduced to 6%</w:t>
            </w:r>
          </w:p>
          <w:p w:rsidR="003F4CD5" w:rsidRPr="00C543D6" w:rsidRDefault="003F4CD5" w:rsidP="003F4CD5">
            <w:pPr>
              <w:pStyle w:val="ListParagraph"/>
              <w:numPr>
                <w:ilvl w:val="0"/>
                <w:numId w:val="3"/>
              </w:numPr>
              <w:ind w:left="284" w:hanging="284"/>
              <w:rPr>
                <w:sz w:val="24"/>
              </w:rPr>
            </w:pPr>
            <w:r w:rsidRPr="00C543D6">
              <w:rPr>
                <w:sz w:val="24"/>
              </w:rPr>
              <w:t xml:space="preserve">Married couples would pay inheritance tax for any wealth over £1million </w:t>
            </w:r>
          </w:p>
          <w:p w:rsidR="003F4CD5" w:rsidRPr="00C543D6" w:rsidRDefault="003F4CD5" w:rsidP="003F4CD5">
            <w:pPr>
              <w:pStyle w:val="ListParagraph"/>
              <w:numPr>
                <w:ilvl w:val="0"/>
                <w:numId w:val="3"/>
              </w:numPr>
              <w:ind w:left="284" w:hanging="284"/>
              <w:rPr>
                <w:sz w:val="24"/>
              </w:rPr>
            </w:pPr>
            <w:r w:rsidRPr="00C543D6">
              <w:rPr>
                <w:sz w:val="24"/>
              </w:rPr>
              <w:t>Single person (who has not been widowed) has a threshold of £325,000</w:t>
            </w:r>
          </w:p>
          <w:p w:rsidR="003F4CD5" w:rsidRPr="00C543D6" w:rsidRDefault="003F4CD5" w:rsidP="003F4CD5">
            <w:pPr>
              <w:pStyle w:val="ListParagraph"/>
              <w:numPr>
                <w:ilvl w:val="0"/>
                <w:numId w:val="3"/>
              </w:numPr>
              <w:ind w:left="284" w:hanging="284"/>
              <w:rPr>
                <w:sz w:val="24"/>
              </w:rPr>
            </w:pPr>
            <w:r w:rsidRPr="00C543D6">
              <w:rPr>
                <w:sz w:val="24"/>
              </w:rPr>
              <w:t xml:space="preserve">The average house price in the South East is £338,000 and </w:t>
            </w:r>
            <w:proofErr w:type="gramStart"/>
            <w:r w:rsidRPr="00C543D6">
              <w:rPr>
                <w:sz w:val="24"/>
              </w:rPr>
              <w:t>it's</w:t>
            </w:r>
            <w:proofErr w:type="gramEnd"/>
            <w:r w:rsidRPr="00C543D6">
              <w:rPr>
                <w:sz w:val="24"/>
              </w:rPr>
              <w:t xml:space="preserve"> £510,000 in London.</w:t>
            </w:r>
          </w:p>
          <w:p w:rsidR="003F4CD5" w:rsidRDefault="003F4CD5" w:rsidP="003F4CD5">
            <w:pPr>
              <w:pStyle w:val="ListParagraph"/>
              <w:numPr>
                <w:ilvl w:val="0"/>
                <w:numId w:val="3"/>
              </w:numPr>
              <w:ind w:left="284" w:hanging="284"/>
            </w:pPr>
            <w:r w:rsidRPr="00C543D6">
              <w:rPr>
                <w:sz w:val="24"/>
              </w:rPr>
              <w:t>Any money above the threshold is taxed at 40%</w:t>
            </w:r>
          </w:p>
        </w:tc>
        <w:tc>
          <w:tcPr>
            <w:tcW w:w="4111" w:type="dxa"/>
            <w:gridSpan w:val="3"/>
          </w:tcPr>
          <w:p w:rsidR="003F4CD5" w:rsidRDefault="003F4CD5" w:rsidP="003F4CD5">
            <w:r>
              <w:rPr>
                <w:noProof/>
                <w:lang w:val="en-GB" w:eastAsia="en-GB"/>
              </w:rPr>
              <w:drawing>
                <wp:inline distT="0" distB="0" distL="0" distR="0" wp14:anchorId="4FD00FCD" wp14:editId="7BFB1439">
                  <wp:extent cx="2392884" cy="2785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884" cy="2785745"/>
                          </a:xfrm>
                          <a:prstGeom prst="rect">
                            <a:avLst/>
                          </a:prstGeom>
                          <a:noFill/>
                          <a:ln>
                            <a:noFill/>
                          </a:ln>
                        </pic:spPr>
                      </pic:pic>
                    </a:graphicData>
                  </a:graphic>
                </wp:inline>
              </w:drawing>
            </w:r>
          </w:p>
        </w:tc>
        <w:tc>
          <w:tcPr>
            <w:tcW w:w="5103" w:type="dxa"/>
            <w:gridSpan w:val="2"/>
            <w:vMerge w:val="restart"/>
          </w:tcPr>
          <w:p w:rsidR="003F4CD5" w:rsidRDefault="003F4CD5" w:rsidP="003F4CD5">
            <w:r>
              <w:rPr>
                <w:noProof/>
                <w:lang w:val="en-GB" w:eastAsia="en-GB"/>
              </w:rPr>
              <w:drawing>
                <wp:inline distT="0" distB="0" distL="0" distR="0" wp14:anchorId="6A43BD00" wp14:editId="43B6913A">
                  <wp:extent cx="3100554" cy="58718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0660" cy="5872046"/>
                          </a:xfrm>
                          <a:prstGeom prst="rect">
                            <a:avLst/>
                          </a:prstGeom>
                          <a:noFill/>
                          <a:ln>
                            <a:noFill/>
                          </a:ln>
                        </pic:spPr>
                      </pic:pic>
                    </a:graphicData>
                  </a:graphic>
                </wp:inline>
              </w:drawing>
            </w:r>
          </w:p>
        </w:tc>
        <w:tc>
          <w:tcPr>
            <w:tcW w:w="2835" w:type="dxa"/>
            <w:vMerge w:val="restart"/>
          </w:tcPr>
          <w:p w:rsidR="003F4CD5" w:rsidRPr="006E32F8" w:rsidRDefault="003F4CD5" w:rsidP="003F4CD5">
            <w:pPr>
              <w:pStyle w:val="ListParagraph"/>
              <w:numPr>
                <w:ilvl w:val="0"/>
                <w:numId w:val="1"/>
              </w:numPr>
              <w:ind w:left="317" w:hanging="317"/>
              <w:rPr>
                <w:sz w:val="28"/>
              </w:rPr>
            </w:pPr>
            <w:r w:rsidRPr="006E32F8">
              <w:rPr>
                <w:sz w:val="28"/>
              </w:rPr>
              <w:t>Inherited wealth provides people with an ‘unfair’ advantage in life. It creates an ‘inequality of opportunity’.  It is a moral imperative that we have a tax to stop the rich getting richer and the poor getting poorer.</w:t>
            </w:r>
          </w:p>
          <w:p w:rsidR="003F4CD5" w:rsidRPr="006E32F8" w:rsidRDefault="003F4CD5" w:rsidP="003F4CD5">
            <w:pPr>
              <w:pStyle w:val="ListParagraph"/>
              <w:numPr>
                <w:ilvl w:val="0"/>
                <w:numId w:val="1"/>
              </w:numPr>
              <w:ind w:left="317" w:hanging="317"/>
              <w:rPr>
                <w:sz w:val="28"/>
              </w:rPr>
            </w:pPr>
            <w:r w:rsidRPr="006E32F8">
              <w:rPr>
                <w:sz w:val="28"/>
              </w:rPr>
              <w:t>Disincentive effect – richer inherited children have lower productivity?</w:t>
            </w:r>
          </w:p>
          <w:p w:rsidR="003F4CD5" w:rsidRPr="006E32F8" w:rsidRDefault="003F4CD5" w:rsidP="003F4CD5">
            <w:pPr>
              <w:pStyle w:val="ListParagraph"/>
              <w:numPr>
                <w:ilvl w:val="0"/>
                <w:numId w:val="1"/>
              </w:numPr>
              <w:ind w:left="317" w:hanging="317"/>
              <w:rPr>
                <w:sz w:val="28"/>
              </w:rPr>
            </w:pPr>
            <w:r w:rsidRPr="006E32F8">
              <w:rPr>
                <w:sz w:val="28"/>
              </w:rPr>
              <w:t xml:space="preserve">Forces house sales which provides more houses onto the open market and makes </w:t>
            </w:r>
          </w:p>
          <w:p w:rsidR="003F4CD5" w:rsidRPr="006E32F8" w:rsidRDefault="003F4CD5" w:rsidP="003F4CD5">
            <w:pPr>
              <w:pStyle w:val="ListParagraph"/>
              <w:numPr>
                <w:ilvl w:val="0"/>
                <w:numId w:val="1"/>
              </w:numPr>
              <w:ind w:left="317" w:hanging="317"/>
              <w:rPr>
                <w:sz w:val="28"/>
              </w:rPr>
            </w:pPr>
            <w:r w:rsidRPr="006E32F8">
              <w:rPr>
                <w:sz w:val="28"/>
              </w:rPr>
              <w:t>Some homeowners have not even been taxed once as they have benefitted from years of rising house prices simply because of the housing market as opposed to anything they may have done.  It is right that they are taxed at their new found wealth.</w:t>
            </w:r>
          </w:p>
          <w:p w:rsidR="003F4CD5" w:rsidRPr="006E32F8" w:rsidRDefault="003F4CD5" w:rsidP="003F4CD5">
            <w:pPr>
              <w:pStyle w:val="ListParagraph"/>
              <w:numPr>
                <w:ilvl w:val="0"/>
                <w:numId w:val="1"/>
              </w:numPr>
              <w:ind w:left="317" w:hanging="317"/>
              <w:rPr>
                <w:sz w:val="28"/>
              </w:rPr>
            </w:pPr>
            <w:r w:rsidRPr="006E32F8">
              <w:rPr>
                <w:sz w:val="28"/>
              </w:rPr>
              <w:t>Only raises 2.9bn so far and could be much higher if loopholes for the very wealthy are removed.</w:t>
            </w:r>
          </w:p>
        </w:tc>
        <w:tc>
          <w:tcPr>
            <w:tcW w:w="3685" w:type="dxa"/>
            <w:gridSpan w:val="4"/>
            <w:vMerge w:val="restart"/>
          </w:tcPr>
          <w:p w:rsidR="003F4CD5" w:rsidRPr="006E32F8" w:rsidRDefault="003F4CD5" w:rsidP="003F4CD5">
            <w:pPr>
              <w:pStyle w:val="ListParagraph"/>
              <w:numPr>
                <w:ilvl w:val="0"/>
                <w:numId w:val="2"/>
              </w:numPr>
              <w:ind w:left="317" w:hanging="317"/>
              <w:rPr>
                <w:sz w:val="28"/>
              </w:rPr>
            </w:pPr>
            <w:r w:rsidRPr="006E32F8">
              <w:rPr>
                <w:sz w:val="28"/>
              </w:rPr>
              <w:t xml:space="preserve">Unfair measure that taxes ‘hard working people’ twice and forces families to sell homes that </w:t>
            </w:r>
            <w:proofErr w:type="spellStart"/>
            <w:r w:rsidRPr="006E32F8">
              <w:rPr>
                <w:sz w:val="28"/>
              </w:rPr>
              <w:t>my</w:t>
            </w:r>
            <w:proofErr w:type="spellEnd"/>
            <w:r w:rsidRPr="006E32F8">
              <w:rPr>
                <w:sz w:val="28"/>
              </w:rPr>
              <w:t xml:space="preserve"> have been in their families for generations.  It also prevents parents from helping their children.</w:t>
            </w:r>
          </w:p>
          <w:p w:rsidR="003F4CD5" w:rsidRPr="006E32F8" w:rsidRDefault="003F4CD5" w:rsidP="003F4CD5">
            <w:pPr>
              <w:pStyle w:val="ListParagraph"/>
              <w:numPr>
                <w:ilvl w:val="0"/>
                <w:numId w:val="2"/>
              </w:numPr>
              <w:ind w:left="317" w:hanging="317"/>
              <w:rPr>
                <w:sz w:val="28"/>
              </w:rPr>
            </w:pPr>
            <w:r w:rsidRPr="006E32F8">
              <w:rPr>
                <w:sz w:val="28"/>
              </w:rPr>
              <w:t xml:space="preserve">One measure which might have an impact but on </w:t>
            </w:r>
            <w:proofErr w:type="spellStart"/>
            <w:proofErr w:type="gramStart"/>
            <w:r w:rsidRPr="006E32F8">
              <w:rPr>
                <w:sz w:val="28"/>
              </w:rPr>
              <w:t>it’s</w:t>
            </w:r>
            <w:proofErr w:type="spellEnd"/>
            <w:proofErr w:type="gramEnd"/>
            <w:r w:rsidRPr="006E32F8">
              <w:rPr>
                <w:sz w:val="28"/>
              </w:rPr>
              <w:t xml:space="preserve"> own would not solve the issue singlehandedly. </w:t>
            </w:r>
          </w:p>
          <w:p w:rsidR="003F4CD5" w:rsidRPr="006E32F8" w:rsidRDefault="003F4CD5" w:rsidP="003F4CD5">
            <w:pPr>
              <w:pStyle w:val="ListParagraph"/>
              <w:numPr>
                <w:ilvl w:val="0"/>
                <w:numId w:val="2"/>
              </w:numPr>
              <w:ind w:left="317" w:hanging="317"/>
              <w:rPr>
                <w:sz w:val="28"/>
              </w:rPr>
            </w:pPr>
            <w:r w:rsidRPr="006E32F8">
              <w:rPr>
                <w:sz w:val="28"/>
              </w:rPr>
              <w:t>Better measures available to ensure equality of opportunity; investment in education etc.</w:t>
            </w:r>
          </w:p>
          <w:p w:rsidR="003F4CD5" w:rsidRPr="006E32F8" w:rsidRDefault="003F4CD5" w:rsidP="003F4CD5">
            <w:pPr>
              <w:pStyle w:val="ListParagraph"/>
              <w:numPr>
                <w:ilvl w:val="0"/>
                <w:numId w:val="2"/>
              </w:numPr>
              <w:ind w:left="317" w:hanging="317"/>
              <w:rPr>
                <w:sz w:val="28"/>
              </w:rPr>
            </w:pPr>
            <w:r w:rsidRPr="006E32F8">
              <w:rPr>
                <w:sz w:val="28"/>
              </w:rPr>
              <w:t>Fall in entrepreneurial activity as family savings can be a useful form of finance to start new business especially in the light of a lack of lending from banks after the financial crisis of 2008</w:t>
            </w:r>
          </w:p>
          <w:p w:rsidR="003F4CD5" w:rsidRPr="006E32F8" w:rsidRDefault="003F4CD5" w:rsidP="003F4CD5">
            <w:pPr>
              <w:pStyle w:val="ListParagraph"/>
              <w:numPr>
                <w:ilvl w:val="0"/>
                <w:numId w:val="2"/>
              </w:numPr>
              <w:ind w:left="317" w:hanging="317"/>
              <w:rPr>
                <w:sz w:val="28"/>
              </w:rPr>
            </w:pPr>
            <w:r w:rsidRPr="006E32F8">
              <w:rPr>
                <w:sz w:val="28"/>
              </w:rPr>
              <w:t>Capital flight – wealthy pensioners leaving the UK means less money for investment in UK private sector</w:t>
            </w:r>
          </w:p>
          <w:p w:rsidR="003F4CD5" w:rsidRPr="006E32F8" w:rsidRDefault="003F4CD5" w:rsidP="003F4CD5">
            <w:pPr>
              <w:pStyle w:val="ListParagraph"/>
              <w:numPr>
                <w:ilvl w:val="0"/>
                <w:numId w:val="2"/>
              </w:numPr>
              <w:ind w:left="317" w:hanging="317"/>
              <w:rPr>
                <w:sz w:val="28"/>
              </w:rPr>
            </w:pPr>
            <w:r w:rsidRPr="006E32F8">
              <w:rPr>
                <w:sz w:val="28"/>
              </w:rPr>
              <w:t xml:space="preserve">A very unpopular tax – 2015 March </w:t>
            </w:r>
            <w:proofErr w:type="spellStart"/>
            <w:r w:rsidRPr="006E32F8">
              <w:rPr>
                <w:sz w:val="28"/>
              </w:rPr>
              <w:t>YouGov</w:t>
            </w:r>
            <w:proofErr w:type="spellEnd"/>
            <w:r w:rsidRPr="006E32F8">
              <w:rPr>
                <w:sz w:val="28"/>
              </w:rPr>
              <w:t xml:space="preserve"> </w:t>
            </w:r>
            <w:proofErr w:type="gramStart"/>
            <w:r w:rsidRPr="006E32F8">
              <w:rPr>
                <w:sz w:val="28"/>
              </w:rPr>
              <w:t>poll  found</w:t>
            </w:r>
            <w:proofErr w:type="gramEnd"/>
            <w:r w:rsidRPr="006E32F8">
              <w:rPr>
                <w:sz w:val="28"/>
              </w:rPr>
              <w:t xml:space="preserve"> that 59% of voters thought it unfair. Raising it would be politically hard to do.</w:t>
            </w:r>
          </w:p>
          <w:p w:rsidR="003F4CD5" w:rsidRPr="006E32F8" w:rsidRDefault="003F4CD5" w:rsidP="003F4CD5">
            <w:pPr>
              <w:pStyle w:val="ListParagraph"/>
              <w:numPr>
                <w:ilvl w:val="0"/>
                <w:numId w:val="2"/>
              </w:numPr>
              <w:ind w:left="317" w:hanging="317"/>
              <w:rPr>
                <w:sz w:val="28"/>
              </w:rPr>
            </w:pPr>
            <w:r w:rsidRPr="006E32F8">
              <w:rPr>
                <w:sz w:val="28"/>
              </w:rPr>
              <w:t>So many loopholes that further increases in inheritance tax will not raise much extra revenue as the wealthy will avoid paying the tax</w:t>
            </w:r>
          </w:p>
        </w:tc>
      </w:tr>
      <w:tr w:rsidR="003F4CD5" w:rsidTr="003F4CD5">
        <w:trPr>
          <w:gridBefore w:val="1"/>
          <w:gridAfter w:val="1"/>
          <w:wBefore w:w="113" w:type="dxa"/>
          <w:wAfter w:w="29" w:type="dxa"/>
          <w:trHeight w:val="4620"/>
        </w:trPr>
        <w:tc>
          <w:tcPr>
            <w:tcW w:w="2518" w:type="dxa"/>
          </w:tcPr>
          <w:p w:rsidR="003F4CD5" w:rsidRDefault="003F4CD5" w:rsidP="003F4CD5">
            <w:r>
              <w:rPr>
                <w:noProof/>
                <w:lang w:val="en-GB" w:eastAsia="en-GB"/>
              </w:rPr>
              <w:drawing>
                <wp:inline distT="0" distB="0" distL="0" distR="0" wp14:anchorId="20423AF0" wp14:editId="27DBCB33">
                  <wp:extent cx="1489710" cy="2785745"/>
                  <wp:effectExtent l="0" t="0" r="8890" b="825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0490" cy="2787204"/>
                          </a:xfrm>
                          <a:prstGeom prst="rect">
                            <a:avLst/>
                          </a:prstGeom>
                          <a:noFill/>
                          <a:ln>
                            <a:noFill/>
                          </a:ln>
                        </pic:spPr>
                      </pic:pic>
                    </a:graphicData>
                  </a:graphic>
                </wp:inline>
              </w:drawing>
            </w:r>
          </w:p>
          <w:p w:rsidR="003F4CD5" w:rsidRPr="00C543D6" w:rsidRDefault="003F4CD5" w:rsidP="003F4CD5">
            <w:pPr>
              <w:rPr>
                <w:b/>
                <w:i/>
              </w:rPr>
            </w:pPr>
            <w:r w:rsidRPr="00C543D6">
              <w:rPr>
                <w:b/>
                <w:i/>
              </w:rPr>
              <w:t>One of the many books on Amazon to help you avoid paying inheritance tax</w:t>
            </w:r>
          </w:p>
        </w:tc>
        <w:tc>
          <w:tcPr>
            <w:tcW w:w="8647" w:type="dxa"/>
            <w:gridSpan w:val="4"/>
          </w:tcPr>
          <w:p w:rsidR="003F4CD5" w:rsidRDefault="003F4CD5" w:rsidP="003F4CD5">
            <w:r>
              <w:rPr>
                <w:noProof/>
                <w:lang w:val="en-GB" w:eastAsia="en-GB"/>
              </w:rPr>
              <w:drawing>
                <wp:inline distT="0" distB="0" distL="0" distR="0" wp14:anchorId="360F3E57" wp14:editId="01D76F25">
                  <wp:extent cx="5346700" cy="3517900"/>
                  <wp:effectExtent l="0" t="0" r="12700" b="1270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700" cy="3517900"/>
                          </a:xfrm>
                          <a:prstGeom prst="rect">
                            <a:avLst/>
                          </a:prstGeom>
                          <a:noFill/>
                          <a:ln>
                            <a:noFill/>
                          </a:ln>
                        </pic:spPr>
                      </pic:pic>
                    </a:graphicData>
                  </a:graphic>
                </wp:inline>
              </w:drawing>
            </w:r>
          </w:p>
        </w:tc>
        <w:tc>
          <w:tcPr>
            <w:tcW w:w="5103" w:type="dxa"/>
            <w:gridSpan w:val="2"/>
            <w:vMerge/>
          </w:tcPr>
          <w:p w:rsidR="003F4CD5" w:rsidRDefault="003F4CD5" w:rsidP="003F4CD5">
            <w:pPr>
              <w:rPr>
                <w:noProof/>
              </w:rPr>
            </w:pPr>
          </w:p>
        </w:tc>
        <w:tc>
          <w:tcPr>
            <w:tcW w:w="2835" w:type="dxa"/>
            <w:vMerge/>
          </w:tcPr>
          <w:p w:rsidR="003F4CD5" w:rsidRDefault="003F4CD5" w:rsidP="003F4CD5">
            <w:pPr>
              <w:pStyle w:val="ListParagraph"/>
              <w:numPr>
                <w:ilvl w:val="0"/>
                <w:numId w:val="1"/>
              </w:numPr>
              <w:ind w:left="210" w:hanging="210"/>
            </w:pPr>
          </w:p>
        </w:tc>
        <w:tc>
          <w:tcPr>
            <w:tcW w:w="3685" w:type="dxa"/>
            <w:gridSpan w:val="4"/>
            <w:vMerge/>
          </w:tcPr>
          <w:p w:rsidR="003F4CD5" w:rsidRDefault="003F4CD5" w:rsidP="003F4CD5">
            <w:pPr>
              <w:pStyle w:val="ListParagraph"/>
              <w:numPr>
                <w:ilvl w:val="0"/>
                <w:numId w:val="2"/>
              </w:numPr>
              <w:ind w:left="279" w:hanging="279"/>
            </w:pPr>
          </w:p>
        </w:tc>
      </w:tr>
      <w:tr w:rsidR="003F4CD5" w:rsidTr="003F4CD5">
        <w:trPr>
          <w:gridBefore w:val="1"/>
          <w:gridAfter w:val="1"/>
          <w:wBefore w:w="113" w:type="dxa"/>
          <w:wAfter w:w="29" w:type="dxa"/>
          <w:trHeight w:val="3300"/>
        </w:trPr>
        <w:tc>
          <w:tcPr>
            <w:tcW w:w="16268" w:type="dxa"/>
            <w:gridSpan w:val="7"/>
          </w:tcPr>
          <w:p w:rsidR="003F4CD5" w:rsidRDefault="003F4CD5" w:rsidP="003F4CD5">
            <w:r>
              <w:rPr>
                <w:noProof/>
                <w:lang w:val="en-GB" w:eastAsia="en-GB"/>
              </w:rPr>
              <w:drawing>
                <wp:inline distT="0" distB="0" distL="0" distR="0" wp14:anchorId="6CB69841" wp14:editId="33FBEE66">
                  <wp:extent cx="10177145" cy="2378710"/>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82374" cy="2379932"/>
                          </a:xfrm>
                          <a:prstGeom prst="rect">
                            <a:avLst/>
                          </a:prstGeom>
                          <a:noFill/>
                          <a:ln>
                            <a:noFill/>
                          </a:ln>
                        </pic:spPr>
                      </pic:pic>
                    </a:graphicData>
                  </a:graphic>
                </wp:inline>
              </w:drawing>
            </w:r>
          </w:p>
        </w:tc>
        <w:tc>
          <w:tcPr>
            <w:tcW w:w="2835" w:type="dxa"/>
            <w:vMerge/>
          </w:tcPr>
          <w:p w:rsidR="003F4CD5" w:rsidRDefault="003F4CD5" w:rsidP="003F4CD5">
            <w:pPr>
              <w:pStyle w:val="ListParagraph"/>
              <w:numPr>
                <w:ilvl w:val="0"/>
                <w:numId w:val="1"/>
              </w:numPr>
              <w:ind w:left="210" w:hanging="210"/>
            </w:pPr>
          </w:p>
        </w:tc>
        <w:tc>
          <w:tcPr>
            <w:tcW w:w="3685" w:type="dxa"/>
            <w:gridSpan w:val="4"/>
            <w:vMerge/>
          </w:tcPr>
          <w:p w:rsidR="003F4CD5" w:rsidRDefault="003F4CD5" w:rsidP="003F4CD5">
            <w:pPr>
              <w:pStyle w:val="ListParagraph"/>
              <w:numPr>
                <w:ilvl w:val="0"/>
                <w:numId w:val="2"/>
              </w:numPr>
              <w:ind w:left="279" w:hanging="279"/>
            </w:pPr>
          </w:p>
        </w:tc>
      </w:tr>
      <w:tr w:rsidR="003F4CD5" w:rsidRPr="00061295" w:rsidTr="003F4CD5">
        <w:tc>
          <w:tcPr>
            <w:tcW w:w="22930" w:type="dxa"/>
            <w:gridSpan w:val="14"/>
          </w:tcPr>
          <w:p w:rsidR="003F4CD5" w:rsidRPr="00436A72" w:rsidRDefault="003F4CD5" w:rsidP="003F4CD5">
            <w:pPr>
              <w:jc w:val="center"/>
              <w:rPr>
                <w:rFonts w:asciiTheme="minorHAnsi" w:hAnsiTheme="minorHAnsi"/>
                <w:b/>
                <w:sz w:val="36"/>
              </w:rPr>
            </w:pPr>
            <w:r w:rsidRPr="00436A72">
              <w:rPr>
                <w:rFonts w:asciiTheme="minorHAnsi" w:hAnsiTheme="minorHAnsi"/>
                <w:b/>
                <w:sz w:val="48"/>
              </w:rPr>
              <w:lastRenderedPageBreak/>
              <w:t>Taxation – should we increase progressive taxes (income and corporation tax) and reduce regres</w:t>
            </w:r>
            <w:bookmarkStart w:id="0" w:name="_GoBack"/>
            <w:bookmarkEnd w:id="0"/>
            <w:r w:rsidRPr="00436A72">
              <w:rPr>
                <w:rFonts w:asciiTheme="minorHAnsi" w:hAnsiTheme="minorHAnsi"/>
                <w:b/>
                <w:sz w:val="48"/>
              </w:rPr>
              <w:t>sive taxation (VAT and excise duties) to reduce poverty and inequality</w:t>
            </w:r>
          </w:p>
        </w:tc>
      </w:tr>
      <w:tr w:rsidR="003F4CD5" w:rsidRPr="00061295" w:rsidTr="002B7D4B">
        <w:trPr>
          <w:gridAfter w:val="2"/>
          <w:wAfter w:w="142" w:type="dxa"/>
        </w:trPr>
        <w:tc>
          <w:tcPr>
            <w:tcW w:w="14992" w:type="dxa"/>
            <w:gridSpan w:val="7"/>
          </w:tcPr>
          <w:p w:rsidR="003F4CD5" w:rsidRPr="00061295" w:rsidRDefault="003F4CD5" w:rsidP="003F4CD5">
            <w:pPr>
              <w:jc w:val="center"/>
              <w:rPr>
                <w:b/>
                <w:sz w:val="28"/>
              </w:rPr>
            </w:pPr>
            <w:r w:rsidRPr="00061295">
              <w:rPr>
                <w:b/>
                <w:sz w:val="28"/>
              </w:rPr>
              <w:t>BACKGROUND</w:t>
            </w:r>
          </w:p>
        </w:tc>
        <w:tc>
          <w:tcPr>
            <w:tcW w:w="4536" w:type="dxa"/>
            <w:gridSpan w:val="3"/>
          </w:tcPr>
          <w:p w:rsidR="003F4CD5" w:rsidRPr="00061295" w:rsidRDefault="003F4CD5" w:rsidP="003F4CD5">
            <w:pPr>
              <w:jc w:val="center"/>
              <w:rPr>
                <w:b/>
                <w:sz w:val="28"/>
              </w:rPr>
            </w:pPr>
            <w:r w:rsidRPr="00061295">
              <w:rPr>
                <w:b/>
                <w:sz w:val="28"/>
              </w:rPr>
              <w:t>ARGUMENTS FOR</w:t>
            </w:r>
          </w:p>
        </w:tc>
        <w:tc>
          <w:tcPr>
            <w:tcW w:w="3260" w:type="dxa"/>
            <w:gridSpan w:val="2"/>
          </w:tcPr>
          <w:p w:rsidR="003F4CD5" w:rsidRPr="00061295" w:rsidRDefault="003F4CD5" w:rsidP="003F4CD5">
            <w:pPr>
              <w:jc w:val="center"/>
              <w:rPr>
                <w:b/>
                <w:sz w:val="28"/>
              </w:rPr>
            </w:pPr>
            <w:r w:rsidRPr="00061295">
              <w:rPr>
                <w:b/>
                <w:sz w:val="28"/>
              </w:rPr>
              <w:t>ARGUMENTS AGAINST</w:t>
            </w:r>
          </w:p>
        </w:tc>
      </w:tr>
      <w:tr w:rsidR="003F4CD5" w:rsidRPr="00631309" w:rsidTr="002B7D4B">
        <w:trPr>
          <w:trHeight w:val="3732"/>
        </w:trPr>
        <w:tc>
          <w:tcPr>
            <w:tcW w:w="7830" w:type="dxa"/>
            <w:gridSpan w:val="4"/>
          </w:tcPr>
          <w:p w:rsidR="003F4CD5" w:rsidRPr="008956E7" w:rsidRDefault="003F4CD5" w:rsidP="0009043D">
            <w:pPr>
              <w:pStyle w:val="ListParagraph"/>
              <w:numPr>
                <w:ilvl w:val="0"/>
                <w:numId w:val="6"/>
              </w:numPr>
              <w:rPr>
                <w:sz w:val="32"/>
              </w:rPr>
            </w:pPr>
            <w:r w:rsidRPr="008956E7">
              <w:rPr>
                <w:sz w:val="40"/>
              </w:rPr>
              <w:t>VAT is currently 20% and was increased by the ‘Coalition Government’ in 2010 from 17.5%</w:t>
            </w:r>
          </w:p>
          <w:p w:rsidR="0009043D" w:rsidRPr="008956E7" w:rsidRDefault="0009043D" w:rsidP="0009043D">
            <w:pPr>
              <w:pStyle w:val="ListParagraph"/>
              <w:numPr>
                <w:ilvl w:val="0"/>
                <w:numId w:val="6"/>
              </w:numPr>
              <w:rPr>
                <w:sz w:val="32"/>
              </w:rPr>
            </w:pPr>
            <w:r w:rsidRPr="008956E7">
              <w:rPr>
                <w:sz w:val="40"/>
              </w:rPr>
              <w:t>Income tax is measured in bands</w:t>
            </w:r>
          </w:p>
          <w:p w:rsidR="0009043D" w:rsidRPr="008956E7" w:rsidRDefault="0009043D" w:rsidP="0009043D">
            <w:pPr>
              <w:pStyle w:val="ListParagraph"/>
              <w:numPr>
                <w:ilvl w:val="1"/>
                <w:numId w:val="6"/>
              </w:numPr>
              <w:rPr>
                <w:sz w:val="32"/>
              </w:rPr>
            </w:pPr>
            <w:r w:rsidRPr="008956E7">
              <w:rPr>
                <w:sz w:val="32"/>
              </w:rPr>
              <w:t>First £10,600 (Tax Free)</w:t>
            </w:r>
            <w:r w:rsidR="008956E7" w:rsidRPr="008956E7">
              <w:rPr>
                <w:sz w:val="32"/>
              </w:rPr>
              <w:t xml:space="preserve"> </w:t>
            </w:r>
          </w:p>
          <w:p w:rsidR="0009043D" w:rsidRPr="008956E7" w:rsidRDefault="0009043D" w:rsidP="0009043D">
            <w:pPr>
              <w:pStyle w:val="ListParagraph"/>
              <w:numPr>
                <w:ilvl w:val="1"/>
                <w:numId w:val="6"/>
              </w:numPr>
              <w:rPr>
                <w:sz w:val="32"/>
              </w:rPr>
            </w:pPr>
            <w:r w:rsidRPr="008956E7">
              <w:rPr>
                <w:sz w:val="32"/>
              </w:rPr>
              <w:t>£10600 to £31785 (20%)</w:t>
            </w:r>
            <w:r w:rsidR="008956E7" w:rsidRPr="008956E7">
              <w:rPr>
                <w:sz w:val="32"/>
              </w:rPr>
              <w:t xml:space="preserve"> </w:t>
            </w:r>
          </w:p>
          <w:p w:rsidR="0009043D" w:rsidRPr="008956E7" w:rsidRDefault="0009043D" w:rsidP="0009043D">
            <w:pPr>
              <w:pStyle w:val="ListParagraph"/>
              <w:numPr>
                <w:ilvl w:val="1"/>
                <w:numId w:val="6"/>
              </w:numPr>
              <w:rPr>
                <w:sz w:val="32"/>
              </w:rPr>
            </w:pPr>
            <w:r w:rsidRPr="008956E7">
              <w:rPr>
                <w:sz w:val="32"/>
              </w:rPr>
              <w:t>£31786-£150,000 (40%)</w:t>
            </w:r>
            <w:r w:rsidR="008956E7" w:rsidRPr="008956E7">
              <w:rPr>
                <w:sz w:val="32"/>
              </w:rPr>
              <w:t xml:space="preserve"> </w:t>
            </w:r>
          </w:p>
          <w:p w:rsidR="0009043D" w:rsidRPr="008956E7" w:rsidRDefault="0009043D" w:rsidP="0009043D">
            <w:pPr>
              <w:pStyle w:val="ListParagraph"/>
              <w:numPr>
                <w:ilvl w:val="1"/>
                <w:numId w:val="6"/>
              </w:numPr>
              <w:rPr>
                <w:sz w:val="32"/>
              </w:rPr>
            </w:pPr>
            <w:r w:rsidRPr="008956E7">
              <w:rPr>
                <w:sz w:val="32"/>
              </w:rPr>
              <w:t>£150,001 + (45%)</w:t>
            </w:r>
          </w:p>
          <w:p w:rsidR="0009043D" w:rsidRDefault="0009043D" w:rsidP="0009043D">
            <w:pPr>
              <w:pStyle w:val="ListParagraph"/>
              <w:numPr>
                <w:ilvl w:val="0"/>
                <w:numId w:val="6"/>
              </w:numPr>
            </w:pPr>
            <w:r w:rsidRPr="008956E7">
              <w:rPr>
                <w:sz w:val="40"/>
              </w:rPr>
              <w:t>Corporation tax</w:t>
            </w:r>
            <w:r w:rsidR="008956E7" w:rsidRPr="008956E7">
              <w:rPr>
                <w:sz w:val="40"/>
              </w:rPr>
              <w:t xml:space="preserve"> is 20%</w:t>
            </w:r>
          </w:p>
        </w:tc>
        <w:tc>
          <w:tcPr>
            <w:tcW w:w="7162" w:type="dxa"/>
            <w:gridSpan w:val="3"/>
          </w:tcPr>
          <w:p w:rsidR="003F4CD5" w:rsidRDefault="003F4CD5" w:rsidP="003F4CD5">
            <w:r>
              <w:rPr>
                <w:noProof/>
                <w:lang w:val="en-GB" w:eastAsia="en-GB"/>
              </w:rPr>
              <w:drawing>
                <wp:inline distT="0" distB="0" distL="0" distR="0" wp14:anchorId="14B255E3" wp14:editId="1895A8E7">
                  <wp:extent cx="4220845" cy="276394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654" cy="2764476"/>
                          </a:xfrm>
                          <a:prstGeom prst="rect">
                            <a:avLst/>
                          </a:prstGeom>
                          <a:noFill/>
                          <a:ln>
                            <a:noFill/>
                          </a:ln>
                        </pic:spPr>
                      </pic:pic>
                    </a:graphicData>
                  </a:graphic>
                </wp:inline>
              </w:drawing>
            </w:r>
          </w:p>
        </w:tc>
        <w:tc>
          <w:tcPr>
            <w:tcW w:w="4678" w:type="dxa"/>
            <w:gridSpan w:val="4"/>
            <w:vMerge w:val="restart"/>
          </w:tcPr>
          <w:p w:rsidR="003F4CD5" w:rsidRPr="00631309" w:rsidRDefault="003F4CD5" w:rsidP="003F4CD5">
            <w:pPr>
              <w:pStyle w:val="ListParagraph"/>
              <w:numPr>
                <w:ilvl w:val="0"/>
                <w:numId w:val="4"/>
              </w:numPr>
              <w:ind w:left="210" w:hanging="218"/>
              <w:rPr>
                <w:sz w:val="22"/>
              </w:rPr>
            </w:pPr>
            <w:r w:rsidRPr="00631309">
              <w:rPr>
                <w:sz w:val="22"/>
              </w:rPr>
              <w:t>Income tax progressive and will hit poor least hard.  VAT is a regressive tax and affects everyone and lower incomes pay a higher proportion of tax as their marginal propensity to consume is much higher.  Excise duties hit the poor the hardest with high taxes on smoking for example.  People on lower incomes are more likely to smoke and it takes up a much larger percentage of their total income.</w:t>
            </w:r>
          </w:p>
          <w:p w:rsidR="003F4CD5" w:rsidRPr="00631309" w:rsidRDefault="003F4CD5" w:rsidP="003F4CD5">
            <w:pPr>
              <w:pStyle w:val="ListParagraph"/>
              <w:numPr>
                <w:ilvl w:val="0"/>
                <w:numId w:val="4"/>
              </w:numPr>
              <w:ind w:left="210" w:hanging="218"/>
              <w:rPr>
                <w:sz w:val="22"/>
              </w:rPr>
            </w:pPr>
            <w:r w:rsidRPr="00631309">
              <w:rPr>
                <w:sz w:val="22"/>
              </w:rPr>
              <w:t>Diminishing marginal utility of income argument – Income has a diminishing marginal utility. The first £1,000 of income you earn gives substantial benefits. With this first £1,000 you can buy food to eat and contribute towards your rent and other basic necessities. Your first £1,000 has the highest utility because it is essential to maintain life and avoid absolute poverty. If you gain another £1,000 income this also increases your utility (satisfaction) because you can now buy better quality food and have improved shelter. But, the increase in utility is less than first £1,000.  However, if you are a millionaire and gain an extra £1,000. The extra (marginal) utility is very limited. You can maybe buy a slightly more expensive car, you can buy a yacht that is 3ft bigger. But, the increase in utility / satisfaction is fairly limited.  Therefore increasing income equality can lead to an overall net gain because the poor see a bigger increase in utility than the loss faced by high earners.</w:t>
            </w:r>
          </w:p>
          <w:p w:rsidR="003F4CD5" w:rsidRPr="00631309" w:rsidRDefault="003F4CD5" w:rsidP="003F4CD5">
            <w:pPr>
              <w:pStyle w:val="ListParagraph"/>
              <w:numPr>
                <w:ilvl w:val="0"/>
                <w:numId w:val="4"/>
              </w:numPr>
              <w:ind w:left="210" w:hanging="218"/>
              <w:rPr>
                <w:sz w:val="22"/>
              </w:rPr>
            </w:pPr>
            <w:proofErr w:type="spellStart"/>
            <w:r w:rsidRPr="00631309">
              <w:rPr>
                <w:sz w:val="22"/>
              </w:rPr>
              <w:t>Trickle down</w:t>
            </w:r>
            <w:proofErr w:type="spellEnd"/>
            <w:r w:rsidRPr="00631309">
              <w:rPr>
                <w:sz w:val="22"/>
              </w:rPr>
              <w:t xml:space="preserve"> effect is dubious? Corporation tax is just one factor which might determine whether entrepreneurs </w:t>
            </w:r>
            <w:r>
              <w:rPr>
                <w:sz w:val="22"/>
              </w:rPr>
              <w:t>take risks to start business</w:t>
            </w:r>
          </w:p>
          <w:p w:rsidR="003F4CD5" w:rsidRPr="00631309" w:rsidRDefault="003F4CD5" w:rsidP="003F4CD5">
            <w:pPr>
              <w:pStyle w:val="ListParagraph"/>
              <w:numPr>
                <w:ilvl w:val="0"/>
                <w:numId w:val="4"/>
              </w:numPr>
              <w:ind w:left="210" w:hanging="218"/>
              <w:rPr>
                <w:sz w:val="22"/>
              </w:rPr>
            </w:pPr>
            <w:r w:rsidRPr="00631309">
              <w:rPr>
                <w:sz w:val="22"/>
              </w:rPr>
              <w:t>The ‘Tax Gap’ is already there with non-</w:t>
            </w:r>
            <w:proofErr w:type="spellStart"/>
            <w:r w:rsidRPr="00631309">
              <w:rPr>
                <w:sz w:val="22"/>
              </w:rPr>
              <w:t>doms</w:t>
            </w:r>
            <w:proofErr w:type="spellEnd"/>
            <w:r w:rsidRPr="00631309">
              <w:rPr>
                <w:sz w:val="22"/>
              </w:rPr>
              <w:t xml:space="preserve"> etc.  The Home Office Annual Fraud Indicator, suggests in 2011, tax evasion cost the taxpayer £15bn (Annual Fraud Indicator). This compares to benefit fraud of around £3.8bn.  Therefore is increasing direct taxes going to make a difference; shouldn’t the Government be cracking down on this through legal means?</w:t>
            </w:r>
          </w:p>
          <w:p w:rsidR="001B0EAC" w:rsidRPr="001B0EAC" w:rsidRDefault="003F4CD5" w:rsidP="001B0EAC">
            <w:pPr>
              <w:pStyle w:val="ListParagraph"/>
              <w:numPr>
                <w:ilvl w:val="0"/>
                <w:numId w:val="4"/>
              </w:numPr>
              <w:ind w:left="210" w:hanging="218"/>
              <w:rPr>
                <w:sz w:val="22"/>
              </w:rPr>
            </w:pPr>
            <w:r w:rsidRPr="00631309">
              <w:rPr>
                <w:sz w:val="22"/>
              </w:rPr>
              <w:t>During the 1980’s and 1990’s, Margaret Thatcher altered the tax system to put a greater burden onto poorer households which partly explains the increase in inequality since 1979</w:t>
            </w:r>
          </w:p>
        </w:tc>
        <w:tc>
          <w:tcPr>
            <w:tcW w:w="3260" w:type="dxa"/>
            <w:gridSpan w:val="3"/>
            <w:vMerge w:val="restart"/>
          </w:tcPr>
          <w:p w:rsidR="003F4CD5" w:rsidRPr="00631309" w:rsidRDefault="003F4CD5" w:rsidP="003F4CD5">
            <w:pPr>
              <w:pStyle w:val="ListParagraph"/>
              <w:numPr>
                <w:ilvl w:val="0"/>
                <w:numId w:val="5"/>
              </w:numPr>
              <w:ind w:left="279" w:hanging="279"/>
              <w:rPr>
                <w:sz w:val="22"/>
              </w:rPr>
            </w:pPr>
            <w:r w:rsidRPr="00631309">
              <w:rPr>
                <w:sz w:val="22"/>
              </w:rPr>
              <w:t xml:space="preserve">Disincentive effect – too high marginal tax rates = less likely that entrepreneurs (including foreign) will take risks to make money which might affect employment rates.  Less of a </w:t>
            </w:r>
            <w:proofErr w:type="spellStart"/>
            <w:r w:rsidRPr="00631309">
              <w:rPr>
                <w:sz w:val="22"/>
              </w:rPr>
              <w:t>trickle down</w:t>
            </w:r>
            <w:proofErr w:type="spellEnd"/>
            <w:r w:rsidRPr="00631309">
              <w:rPr>
                <w:sz w:val="22"/>
              </w:rPr>
              <w:t xml:space="preserve"> effect? Also, less likely workers will supply </w:t>
            </w:r>
            <w:proofErr w:type="spellStart"/>
            <w:r w:rsidRPr="00631309">
              <w:rPr>
                <w:sz w:val="22"/>
              </w:rPr>
              <w:t>labour</w:t>
            </w:r>
            <w:proofErr w:type="spellEnd"/>
            <w:r w:rsidRPr="00631309">
              <w:rPr>
                <w:sz w:val="22"/>
              </w:rPr>
              <w:t xml:space="preserve"> if they have to pay too much tax (poverty trap?). </w:t>
            </w:r>
          </w:p>
          <w:p w:rsidR="003F4CD5" w:rsidRPr="00631309" w:rsidRDefault="003F4CD5" w:rsidP="003F4CD5">
            <w:pPr>
              <w:pStyle w:val="ListParagraph"/>
              <w:numPr>
                <w:ilvl w:val="0"/>
                <w:numId w:val="5"/>
              </w:numPr>
              <w:ind w:left="210" w:hanging="218"/>
              <w:rPr>
                <w:sz w:val="22"/>
              </w:rPr>
            </w:pPr>
            <w:r w:rsidRPr="00631309">
              <w:rPr>
                <w:sz w:val="22"/>
              </w:rPr>
              <w:t>VAT is not that regressive; it is aimed at luxury goods so some areas are not included – e.g. certain vegetables, raw meat, water to households, babywear, cycle helmets among other things!</w:t>
            </w:r>
          </w:p>
          <w:p w:rsidR="003F4CD5" w:rsidRPr="00631309" w:rsidRDefault="003F4CD5" w:rsidP="003F4CD5">
            <w:pPr>
              <w:pStyle w:val="ListParagraph"/>
              <w:numPr>
                <w:ilvl w:val="0"/>
                <w:numId w:val="5"/>
              </w:numPr>
              <w:ind w:left="210" w:hanging="218"/>
              <w:rPr>
                <w:sz w:val="22"/>
              </w:rPr>
            </w:pPr>
            <w:r w:rsidRPr="00631309">
              <w:rPr>
                <w:sz w:val="22"/>
              </w:rPr>
              <w:t xml:space="preserve">Tax Gap Arguments…Tax evasion and avoidance – wealthy individuals and corporations are more likely to be able to afford accountants who can get off shore accounts and avoid paying tax if rates are too high.  Non </w:t>
            </w:r>
            <w:proofErr w:type="spellStart"/>
            <w:proofErr w:type="gramStart"/>
            <w:r w:rsidRPr="00631309">
              <w:rPr>
                <w:sz w:val="22"/>
              </w:rPr>
              <w:t>dom</w:t>
            </w:r>
            <w:proofErr w:type="spellEnd"/>
            <w:proofErr w:type="gramEnd"/>
            <w:r w:rsidRPr="00631309">
              <w:rPr>
                <w:sz w:val="22"/>
              </w:rPr>
              <w:t xml:space="preserve"> status in the UK for example?</w:t>
            </w:r>
          </w:p>
          <w:p w:rsidR="003F4CD5" w:rsidRPr="00631309" w:rsidRDefault="003F4CD5" w:rsidP="003F4CD5">
            <w:pPr>
              <w:pStyle w:val="ListParagraph"/>
              <w:numPr>
                <w:ilvl w:val="0"/>
                <w:numId w:val="5"/>
              </w:numPr>
              <w:ind w:left="210" w:hanging="218"/>
              <w:rPr>
                <w:sz w:val="22"/>
              </w:rPr>
            </w:pPr>
            <w:r w:rsidRPr="00631309">
              <w:rPr>
                <w:sz w:val="22"/>
              </w:rPr>
              <w:t>Politics of envy – a calculated attempt by the ‘jealous’ to stop ‘hard working’ and ‘deserving’ people from making a living</w:t>
            </w:r>
          </w:p>
          <w:p w:rsidR="003F4CD5" w:rsidRPr="00631309" w:rsidRDefault="003F4CD5" w:rsidP="003F4CD5">
            <w:pPr>
              <w:pStyle w:val="ListParagraph"/>
              <w:numPr>
                <w:ilvl w:val="0"/>
                <w:numId w:val="5"/>
              </w:numPr>
              <w:ind w:left="210" w:hanging="218"/>
              <w:rPr>
                <w:sz w:val="22"/>
              </w:rPr>
            </w:pPr>
            <w:r w:rsidRPr="00631309">
              <w:rPr>
                <w:sz w:val="22"/>
              </w:rPr>
              <w:t>Excise duties are placed onto certain goods (e.g. smoking) to prevent negative externalities and smoking in the long run is bad for health and could lead to greater pensioner poverty?</w:t>
            </w:r>
          </w:p>
          <w:p w:rsidR="003F4CD5" w:rsidRPr="00631309" w:rsidRDefault="003F4CD5" w:rsidP="003F4CD5">
            <w:pPr>
              <w:pStyle w:val="ListParagraph"/>
              <w:numPr>
                <w:ilvl w:val="0"/>
                <w:numId w:val="5"/>
              </w:numPr>
              <w:ind w:left="210" w:hanging="218"/>
              <w:rPr>
                <w:sz w:val="22"/>
              </w:rPr>
            </w:pPr>
            <w:r w:rsidRPr="00631309">
              <w:rPr>
                <w:sz w:val="22"/>
              </w:rPr>
              <w:t>Wider economic effects – could lead to greater cost-push inflation if firms pass on the higher indirect taxation to consumers</w:t>
            </w:r>
          </w:p>
          <w:p w:rsidR="003F4CD5" w:rsidRPr="00631309" w:rsidRDefault="003F4CD5" w:rsidP="003F4CD5">
            <w:pPr>
              <w:pStyle w:val="ListParagraph"/>
              <w:numPr>
                <w:ilvl w:val="0"/>
                <w:numId w:val="5"/>
              </w:numPr>
              <w:ind w:left="210" w:hanging="218"/>
              <w:rPr>
                <w:sz w:val="22"/>
              </w:rPr>
            </w:pPr>
            <w:r w:rsidRPr="00631309">
              <w:rPr>
                <w:sz w:val="22"/>
              </w:rPr>
              <w:t xml:space="preserve">Politically unpopular to increase direct taxes…no political party </w:t>
            </w:r>
            <w:proofErr w:type="spellStart"/>
            <w:r w:rsidRPr="00631309">
              <w:rPr>
                <w:sz w:val="22"/>
              </w:rPr>
              <w:t>iin</w:t>
            </w:r>
            <w:proofErr w:type="spellEnd"/>
            <w:r w:rsidRPr="00631309">
              <w:rPr>
                <w:sz w:val="22"/>
              </w:rPr>
              <w:t xml:space="preserve"> recent times has won an election on a pledge to increase income tax for example.</w:t>
            </w:r>
          </w:p>
        </w:tc>
      </w:tr>
      <w:tr w:rsidR="003F4CD5" w:rsidTr="002B7D4B">
        <w:trPr>
          <w:trHeight w:val="8813"/>
        </w:trPr>
        <w:tc>
          <w:tcPr>
            <w:tcW w:w="10598" w:type="dxa"/>
            <w:gridSpan w:val="5"/>
          </w:tcPr>
          <w:p w:rsidR="001B0EAC" w:rsidRDefault="001B0EAC">
            <w:r>
              <w:rPr>
                <w:noProof/>
                <w:lang w:val="en-GB" w:eastAsia="en-GB"/>
              </w:rPr>
              <w:drawing>
                <wp:inline distT="0" distB="0" distL="0" distR="0" wp14:anchorId="2E41EBD1" wp14:editId="320076AF">
                  <wp:extent cx="6523630" cy="296996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2508" cy="2978562"/>
                          </a:xfrm>
                          <a:prstGeom prst="rect">
                            <a:avLst/>
                          </a:prstGeom>
                          <a:noFill/>
                          <a:ln>
                            <a:noFill/>
                          </a:ln>
                        </pic:spPr>
                      </pic:pic>
                    </a:graphicData>
                  </a:graphic>
                </wp:inline>
              </w:drawing>
            </w:r>
          </w:p>
          <w:p w:rsidR="001B0EAC" w:rsidRDefault="001B0EAC"/>
          <w:tbl>
            <w:tblPr>
              <w:tblStyle w:val="TableGrid"/>
              <w:tblW w:w="0" w:type="auto"/>
              <w:tblLayout w:type="fixed"/>
              <w:tblLook w:val="04A0" w:firstRow="1" w:lastRow="0" w:firstColumn="1" w:lastColumn="0" w:noHBand="0" w:noVBand="1"/>
            </w:tblPr>
            <w:tblGrid>
              <w:gridCol w:w="5186"/>
              <w:gridCol w:w="5186"/>
            </w:tblGrid>
            <w:tr w:rsidR="001B0EAC" w:rsidTr="001B0EAC">
              <w:tc>
                <w:tcPr>
                  <w:tcW w:w="5186" w:type="dxa"/>
                </w:tcPr>
                <w:p w:rsidR="001B0EAC" w:rsidRDefault="001B0EAC" w:rsidP="003F4CD5">
                  <w:pPr>
                    <w:rPr>
                      <w:noProof/>
                    </w:rPr>
                  </w:pPr>
                  <w:r>
                    <w:rPr>
                      <w:noProof/>
                      <w:lang w:val="en-GB" w:eastAsia="en-GB"/>
                    </w:rPr>
                    <w:drawing>
                      <wp:inline distT="0" distB="0" distL="0" distR="0" wp14:anchorId="4D0A4FDD" wp14:editId="1FA6C248">
                        <wp:extent cx="2634018" cy="19604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7286" cy="1962850"/>
                                </a:xfrm>
                                <a:prstGeom prst="rect">
                                  <a:avLst/>
                                </a:prstGeom>
                              </pic:spPr>
                            </pic:pic>
                          </a:graphicData>
                        </a:graphic>
                      </wp:inline>
                    </w:drawing>
                  </w:r>
                </w:p>
                <w:p w:rsidR="001B0EAC" w:rsidRDefault="001B0EAC" w:rsidP="003F4CD5">
                  <w:pPr>
                    <w:rPr>
                      <w:noProof/>
                    </w:rPr>
                  </w:pPr>
                </w:p>
              </w:tc>
              <w:tc>
                <w:tcPr>
                  <w:tcW w:w="5186" w:type="dxa"/>
                </w:tcPr>
                <w:p w:rsidR="001B0EAC" w:rsidRPr="001B0EAC" w:rsidRDefault="001B0EAC" w:rsidP="003F4CD5">
                  <w:pPr>
                    <w:rPr>
                      <w:rFonts w:asciiTheme="minorHAnsi" w:hAnsiTheme="minorHAnsi"/>
                      <w:b/>
                      <w:noProof/>
                      <w:sz w:val="28"/>
                    </w:rPr>
                  </w:pPr>
                  <w:r w:rsidRPr="001B0EAC">
                    <w:rPr>
                      <w:rFonts w:asciiTheme="minorHAnsi" w:hAnsiTheme="minorHAnsi"/>
                      <w:b/>
                      <w:noProof/>
                      <w:sz w:val="28"/>
                    </w:rPr>
                    <w:t>THE LAFFER CURVE</w:t>
                  </w:r>
                </w:p>
                <w:p w:rsidR="001B0EAC" w:rsidRDefault="001B0EAC" w:rsidP="003F4CD5">
                  <w:pPr>
                    <w:rPr>
                      <w:rFonts w:asciiTheme="minorHAnsi" w:hAnsiTheme="minorHAnsi"/>
                      <w:noProof/>
                      <w:sz w:val="28"/>
                    </w:rPr>
                  </w:pPr>
                  <w:r w:rsidRPr="001B0EAC">
                    <w:rPr>
                      <w:rFonts w:asciiTheme="minorHAnsi" w:hAnsiTheme="minorHAnsi"/>
                      <w:noProof/>
                      <w:sz w:val="28"/>
                    </w:rPr>
                    <w:t>In economics, the Laffer curve is one possible representation of the relationship between rates of taxation and the hypothetical resulting levels of government revenue.</w:t>
                  </w:r>
                </w:p>
                <w:p w:rsidR="001B0EAC" w:rsidRDefault="001B0EAC" w:rsidP="003F4CD5">
                  <w:pPr>
                    <w:rPr>
                      <w:rFonts w:asciiTheme="minorHAnsi" w:hAnsiTheme="minorHAnsi"/>
                      <w:noProof/>
                      <w:sz w:val="28"/>
                    </w:rPr>
                  </w:pPr>
                </w:p>
                <w:p w:rsidR="001B0EAC" w:rsidRPr="001B0EAC" w:rsidRDefault="001B0EAC" w:rsidP="003F4CD5">
                  <w:pPr>
                    <w:rPr>
                      <w:rFonts w:asciiTheme="minorHAnsi" w:hAnsiTheme="minorHAnsi"/>
                      <w:noProof/>
                    </w:rPr>
                  </w:pPr>
                  <w:r>
                    <w:rPr>
                      <w:rFonts w:asciiTheme="minorHAnsi" w:hAnsiTheme="minorHAnsi"/>
                      <w:noProof/>
                      <w:sz w:val="28"/>
                    </w:rPr>
                    <w:t>If the tax rate is increased, at first more revenue is collected but eventually taxpayers will look for ways to avoid paying the tax by either not working, not starting a business, not buying a particular good etc.</w:t>
                  </w:r>
                </w:p>
              </w:tc>
            </w:tr>
          </w:tbl>
          <w:p w:rsidR="003F4CD5" w:rsidRDefault="003F4CD5" w:rsidP="003F4CD5">
            <w:pPr>
              <w:rPr>
                <w:noProof/>
              </w:rPr>
            </w:pPr>
          </w:p>
        </w:tc>
        <w:tc>
          <w:tcPr>
            <w:tcW w:w="4394" w:type="dxa"/>
            <w:gridSpan w:val="2"/>
          </w:tcPr>
          <w:p w:rsidR="003F4CD5" w:rsidRPr="00C110B6" w:rsidRDefault="003F4CD5" w:rsidP="003F4CD5">
            <w:pPr>
              <w:rPr>
                <w:b/>
                <w:noProof/>
                <w:sz w:val="24"/>
              </w:rPr>
            </w:pPr>
            <w:r w:rsidRPr="00C110B6">
              <w:rPr>
                <w:b/>
                <w:noProof/>
                <w:sz w:val="24"/>
              </w:rPr>
              <w:t>Exemptions from VAT</w:t>
            </w:r>
          </w:p>
          <w:p w:rsidR="003F4CD5" w:rsidRDefault="003F4CD5" w:rsidP="003F4CD5">
            <w:pPr>
              <w:rPr>
                <w:noProof/>
              </w:rPr>
            </w:pPr>
            <w:r>
              <w:rPr>
                <w:noProof/>
                <w:lang w:val="en-GB" w:eastAsia="en-GB"/>
              </w:rPr>
              <w:drawing>
                <wp:inline distT="0" distB="0" distL="0" distR="0" wp14:anchorId="26886AF4" wp14:editId="5A7BE044">
                  <wp:extent cx="2496991" cy="3838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359" cy="3851594"/>
                          </a:xfrm>
                          <a:prstGeom prst="rect">
                            <a:avLst/>
                          </a:prstGeom>
                          <a:noFill/>
                          <a:ln>
                            <a:noFill/>
                          </a:ln>
                        </pic:spPr>
                      </pic:pic>
                    </a:graphicData>
                  </a:graphic>
                </wp:inline>
              </w:drawing>
            </w:r>
          </w:p>
          <w:p w:rsidR="003F4CD5" w:rsidRDefault="003F4CD5" w:rsidP="003F4CD5">
            <w:pPr>
              <w:rPr>
                <w:noProof/>
              </w:rPr>
            </w:pPr>
          </w:p>
          <w:p w:rsidR="003F4CD5" w:rsidRPr="007E3DC4" w:rsidRDefault="003F4CD5" w:rsidP="003F4CD5">
            <w:pPr>
              <w:rPr>
                <w:i/>
                <w:noProof/>
              </w:rPr>
            </w:pPr>
            <w:r w:rsidRPr="007E3DC4">
              <w:rPr>
                <w:i/>
                <w:noProof/>
                <w:sz w:val="28"/>
              </w:rPr>
              <w:t>Other goods such as ‘Tampons’, take aways and alcohol are all subject to VAT.</w:t>
            </w:r>
          </w:p>
        </w:tc>
        <w:tc>
          <w:tcPr>
            <w:tcW w:w="4678" w:type="dxa"/>
            <w:gridSpan w:val="4"/>
            <w:vMerge/>
          </w:tcPr>
          <w:p w:rsidR="003F4CD5" w:rsidRDefault="003F4CD5" w:rsidP="003F4CD5">
            <w:pPr>
              <w:pStyle w:val="ListParagraph"/>
              <w:numPr>
                <w:ilvl w:val="0"/>
                <w:numId w:val="4"/>
              </w:numPr>
              <w:ind w:left="210" w:hanging="218"/>
            </w:pPr>
          </w:p>
        </w:tc>
        <w:tc>
          <w:tcPr>
            <w:tcW w:w="3260" w:type="dxa"/>
            <w:gridSpan w:val="3"/>
            <w:vMerge/>
          </w:tcPr>
          <w:p w:rsidR="003F4CD5" w:rsidRDefault="003F4CD5" w:rsidP="003F4CD5">
            <w:pPr>
              <w:pStyle w:val="ListParagraph"/>
              <w:numPr>
                <w:ilvl w:val="0"/>
                <w:numId w:val="5"/>
              </w:numPr>
              <w:ind w:left="279" w:hanging="279"/>
            </w:pPr>
          </w:p>
        </w:tc>
      </w:tr>
    </w:tbl>
    <w:p w:rsidR="003F4CD5" w:rsidRDefault="003F4CD5"/>
    <w:sectPr w:rsidR="003F4CD5" w:rsidSect="003F4CD5">
      <w:pgSz w:w="23814" w:h="16839"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B3420D"/>
    <w:multiLevelType w:val="hybridMultilevel"/>
    <w:tmpl w:val="04BC2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424383"/>
    <w:multiLevelType w:val="hybridMultilevel"/>
    <w:tmpl w:val="930C9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74936F2"/>
    <w:multiLevelType w:val="hybridMultilevel"/>
    <w:tmpl w:val="316A20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6A021A"/>
    <w:multiLevelType w:val="hybridMultilevel"/>
    <w:tmpl w:val="9D32F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C45910"/>
    <w:multiLevelType w:val="hybridMultilevel"/>
    <w:tmpl w:val="9D32F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B213BA"/>
    <w:multiLevelType w:val="hybridMultilevel"/>
    <w:tmpl w:val="04BC2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31E"/>
    <w:rsid w:val="0009043D"/>
    <w:rsid w:val="001B0EAC"/>
    <w:rsid w:val="001E605E"/>
    <w:rsid w:val="002B7D4B"/>
    <w:rsid w:val="003F4CD5"/>
    <w:rsid w:val="00436A72"/>
    <w:rsid w:val="005A531E"/>
    <w:rsid w:val="006F38A4"/>
    <w:rsid w:val="008956E7"/>
    <w:rsid w:val="00EE1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B8C0E3-2FC4-4203-8F5A-F3C561A43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CD5"/>
    <w:pPr>
      <w:spacing w:after="0" w:line="240" w:lineRule="auto"/>
    </w:pPr>
    <w:rPr>
      <w:rFonts w:asciiTheme="majorHAnsi" w:eastAsiaTheme="minorEastAsia" w:hAnsiTheme="majorHAnsi"/>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CD5"/>
    <w:pPr>
      <w:ind w:left="720"/>
      <w:contextualSpacing/>
    </w:pPr>
  </w:style>
  <w:style w:type="table" w:styleId="TableGrid">
    <w:name w:val="Table Grid"/>
    <w:basedOn w:val="TableNormal"/>
    <w:uiPriority w:val="59"/>
    <w:rsid w:val="003F4CD5"/>
    <w:pPr>
      <w:spacing w:after="0" w:line="240" w:lineRule="auto"/>
    </w:pPr>
    <w:rPr>
      <w:rFonts w:asciiTheme="majorHAnsi" w:eastAsiaTheme="minorEastAsia" w:hAnsiTheme="majorHAns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38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8A4"/>
    <w:rPr>
      <w:rFonts w:ascii="Segoe UI" w:eastAsiaTheme="minorEastAsi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4227C3FD</Template>
  <TotalTime>43</TotalTime>
  <Pages>2</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6</cp:revision>
  <cp:lastPrinted>2015-11-24T16:27:00Z</cp:lastPrinted>
  <dcterms:created xsi:type="dcterms:W3CDTF">2015-11-24T15:57:00Z</dcterms:created>
  <dcterms:modified xsi:type="dcterms:W3CDTF">2015-11-24T16:42:00Z</dcterms:modified>
</cp:coreProperties>
</file>