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E5" w:rsidRPr="003C4491" w:rsidRDefault="0011070C" w:rsidP="008D3DE5">
      <w:pPr>
        <w:jc w:val="center"/>
        <w:rPr>
          <w:b/>
          <w:sz w:val="36"/>
        </w:rPr>
      </w:pPr>
      <w:r>
        <w:rPr>
          <w:b/>
          <w:sz w:val="36"/>
        </w:rPr>
        <w:t xml:space="preserve">A-Level </w:t>
      </w:r>
      <w:r w:rsidR="008D3DE5" w:rsidRPr="003C4491">
        <w:rPr>
          <w:b/>
          <w:sz w:val="36"/>
        </w:rPr>
        <w:t>Economics Essay</w:t>
      </w:r>
      <w:r w:rsidR="003C4491">
        <w:rPr>
          <w:b/>
          <w:sz w:val="36"/>
        </w:rPr>
        <w:t xml:space="preserve"> (25 markers)</w:t>
      </w:r>
      <w:r w:rsidR="008D3DE5" w:rsidRPr="003C4491">
        <w:rPr>
          <w:b/>
          <w:sz w:val="36"/>
        </w:rPr>
        <w:t xml:space="preserve"> Exam Marking Grid and Marks</w:t>
      </w:r>
    </w:p>
    <w:p w:rsidR="008D3DE5" w:rsidRPr="003C4491" w:rsidRDefault="008D3DE5">
      <w:pPr>
        <w:rPr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833"/>
        <w:gridCol w:w="1171"/>
        <w:gridCol w:w="2693"/>
        <w:gridCol w:w="2551"/>
        <w:gridCol w:w="2636"/>
      </w:tblGrid>
      <w:tr w:rsidR="008D3DE5" w:rsidTr="00991BED">
        <w:trPr>
          <w:trHeight w:val="700"/>
        </w:trPr>
        <w:tc>
          <w:tcPr>
            <w:tcW w:w="798" w:type="dxa"/>
            <w:vAlign w:val="center"/>
          </w:tcPr>
          <w:p w:rsidR="008D3DE5" w:rsidRPr="00452F9F" w:rsidRDefault="008D3DE5" w:rsidP="008D3DE5">
            <w:pPr>
              <w:jc w:val="center"/>
              <w:rPr>
                <w:b/>
                <w:sz w:val="16"/>
              </w:rPr>
            </w:pPr>
            <w:r w:rsidRPr="00452F9F">
              <w:rPr>
                <w:b/>
                <w:sz w:val="16"/>
              </w:rPr>
              <w:t>Mark</w:t>
            </w:r>
          </w:p>
        </w:tc>
        <w:tc>
          <w:tcPr>
            <w:tcW w:w="833" w:type="dxa"/>
            <w:vAlign w:val="center"/>
          </w:tcPr>
          <w:p w:rsidR="008D3DE5" w:rsidRPr="00452F9F" w:rsidRDefault="008D3DE5" w:rsidP="008D3DE5">
            <w:pPr>
              <w:jc w:val="center"/>
              <w:rPr>
                <w:b/>
                <w:sz w:val="16"/>
              </w:rPr>
            </w:pPr>
            <w:r w:rsidRPr="00452F9F">
              <w:rPr>
                <w:b/>
                <w:sz w:val="16"/>
              </w:rPr>
              <w:t>Grade</w:t>
            </w:r>
          </w:p>
        </w:tc>
        <w:tc>
          <w:tcPr>
            <w:tcW w:w="1171" w:type="dxa"/>
            <w:vAlign w:val="center"/>
          </w:tcPr>
          <w:p w:rsidR="008D3DE5" w:rsidRPr="00452F9F" w:rsidRDefault="008D3DE5" w:rsidP="008D3DE5">
            <w:pPr>
              <w:jc w:val="center"/>
              <w:rPr>
                <w:b/>
                <w:sz w:val="16"/>
              </w:rPr>
            </w:pPr>
            <w:r w:rsidRPr="00452F9F">
              <w:rPr>
                <w:b/>
                <w:sz w:val="16"/>
              </w:rPr>
              <w:t>Levels of Response</w:t>
            </w:r>
          </w:p>
        </w:tc>
        <w:tc>
          <w:tcPr>
            <w:tcW w:w="2693" w:type="dxa"/>
            <w:vAlign w:val="center"/>
          </w:tcPr>
          <w:p w:rsidR="008D3DE5" w:rsidRPr="00452F9F" w:rsidRDefault="008D3DE5" w:rsidP="008D3DE5">
            <w:pPr>
              <w:jc w:val="center"/>
              <w:rPr>
                <w:b/>
                <w:sz w:val="16"/>
                <w:u w:val="single"/>
              </w:rPr>
            </w:pPr>
            <w:r w:rsidRPr="00452F9F">
              <w:rPr>
                <w:b/>
                <w:sz w:val="16"/>
                <w:u w:val="single"/>
              </w:rPr>
              <w:t>“Evidence”</w:t>
            </w:r>
          </w:p>
          <w:p w:rsidR="008D3DE5" w:rsidRPr="00452F9F" w:rsidRDefault="008D3DE5" w:rsidP="008D3DE5">
            <w:pPr>
              <w:jc w:val="center"/>
              <w:rPr>
                <w:b/>
                <w:sz w:val="16"/>
              </w:rPr>
            </w:pPr>
            <w:r w:rsidRPr="00452F9F">
              <w:rPr>
                <w:b/>
                <w:sz w:val="16"/>
              </w:rPr>
              <w:t>Knowledge</w:t>
            </w:r>
            <w:r w:rsidR="00452F9F">
              <w:rPr>
                <w:b/>
                <w:sz w:val="16"/>
              </w:rPr>
              <w:t xml:space="preserve"> (</w:t>
            </w:r>
            <w:proofErr w:type="spellStart"/>
            <w:r w:rsidR="00452F9F">
              <w:rPr>
                <w:b/>
                <w:sz w:val="16"/>
              </w:rPr>
              <w:t>Kn</w:t>
            </w:r>
            <w:proofErr w:type="spellEnd"/>
            <w:r w:rsidR="00452F9F">
              <w:rPr>
                <w:b/>
                <w:sz w:val="16"/>
              </w:rPr>
              <w:t>)</w:t>
            </w:r>
            <w:r w:rsidR="00C20553">
              <w:rPr>
                <w:b/>
                <w:sz w:val="16"/>
              </w:rPr>
              <w:t xml:space="preserve"> and </w:t>
            </w:r>
            <w:r w:rsidRPr="00452F9F">
              <w:rPr>
                <w:b/>
                <w:sz w:val="16"/>
              </w:rPr>
              <w:t>Links to the Question</w:t>
            </w:r>
          </w:p>
        </w:tc>
        <w:tc>
          <w:tcPr>
            <w:tcW w:w="2551" w:type="dxa"/>
            <w:vAlign w:val="center"/>
          </w:tcPr>
          <w:p w:rsidR="008D3DE5" w:rsidRPr="00452F9F" w:rsidRDefault="008D3DE5" w:rsidP="008D3DE5">
            <w:pPr>
              <w:jc w:val="center"/>
              <w:rPr>
                <w:b/>
                <w:sz w:val="16"/>
                <w:u w:val="single"/>
              </w:rPr>
            </w:pPr>
            <w:r w:rsidRPr="00452F9F">
              <w:rPr>
                <w:b/>
                <w:sz w:val="16"/>
                <w:u w:val="single"/>
              </w:rPr>
              <w:t>“Explanation”</w:t>
            </w:r>
          </w:p>
          <w:p w:rsidR="008D3DE5" w:rsidRPr="00452F9F" w:rsidRDefault="00C20553" w:rsidP="008D3DE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Economic Theory, </w:t>
            </w:r>
            <w:r w:rsidR="008D3DE5" w:rsidRPr="00452F9F">
              <w:rPr>
                <w:b/>
                <w:sz w:val="16"/>
              </w:rPr>
              <w:t>Analysis</w:t>
            </w:r>
            <w:r w:rsidR="00452F9F">
              <w:rPr>
                <w:b/>
                <w:sz w:val="16"/>
              </w:rPr>
              <w:t xml:space="preserve"> (An)</w:t>
            </w:r>
            <w:r>
              <w:rPr>
                <w:b/>
                <w:sz w:val="16"/>
              </w:rPr>
              <w:t xml:space="preserve"> and </w:t>
            </w:r>
            <w:r w:rsidR="008D3DE5" w:rsidRPr="00452F9F">
              <w:rPr>
                <w:b/>
                <w:sz w:val="16"/>
              </w:rPr>
              <w:t>Links to the Question</w:t>
            </w:r>
          </w:p>
        </w:tc>
        <w:tc>
          <w:tcPr>
            <w:tcW w:w="2636" w:type="dxa"/>
            <w:vAlign w:val="center"/>
          </w:tcPr>
          <w:p w:rsidR="008D3DE5" w:rsidRPr="00C20553" w:rsidRDefault="00C20553" w:rsidP="00C20553">
            <w:pPr>
              <w:jc w:val="center"/>
              <w:rPr>
                <w:b/>
                <w:sz w:val="16"/>
                <w:u w:val="single"/>
              </w:rPr>
            </w:pPr>
            <w:r w:rsidRPr="00C20553">
              <w:rPr>
                <w:b/>
                <w:sz w:val="16"/>
                <w:u w:val="single"/>
              </w:rPr>
              <w:t>Organisation, Grammar and Evaluation</w:t>
            </w:r>
          </w:p>
          <w:p w:rsidR="00C20553" w:rsidRPr="00452F9F" w:rsidRDefault="00C20553" w:rsidP="00C2055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 there a balance, coherent argument?</w:t>
            </w: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943634" w:themeFill="accent2" w:themeFillShade="BF"/>
            <w:vAlign w:val="center"/>
          </w:tcPr>
          <w:p w:rsidR="008808A6" w:rsidRPr="008808A6" w:rsidRDefault="008808A6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808A6">
              <w:rPr>
                <w:b/>
                <w:color w:val="FFFFFF" w:themeColor="background1"/>
                <w:sz w:val="32"/>
              </w:rPr>
              <w:t>25</w:t>
            </w:r>
          </w:p>
        </w:tc>
        <w:tc>
          <w:tcPr>
            <w:tcW w:w="833" w:type="dxa"/>
            <w:shd w:val="clear" w:color="auto" w:fill="943634" w:themeFill="accent2" w:themeFillShade="BF"/>
            <w:vAlign w:val="center"/>
          </w:tcPr>
          <w:p w:rsidR="008808A6" w:rsidRPr="008808A6" w:rsidRDefault="002567DC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A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8808A6" w:rsidRPr="00452F9F" w:rsidRDefault="008808A6" w:rsidP="008D3DE5">
            <w:pPr>
              <w:ind w:left="113" w:right="113"/>
              <w:jc w:val="center"/>
              <w:rPr>
                <w:b/>
                <w:sz w:val="24"/>
              </w:rPr>
            </w:pPr>
            <w:r w:rsidRPr="00452F9F">
              <w:rPr>
                <w:b/>
                <w:sz w:val="24"/>
              </w:rPr>
              <w:t>Level 5</w:t>
            </w:r>
          </w:p>
          <w:p w:rsidR="008808A6" w:rsidRPr="008D3DE5" w:rsidRDefault="008808A6" w:rsidP="008D3DE5">
            <w:pPr>
              <w:ind w:left="113" w:right="113"/>
              <w:jc w:val="center"/>
              <w:rPr>
                <w:sz w:val="16"/>
              </w:rPr>
            </w:pPr>
            <w:r w:rsidRPr="008D3DE5">
              <w:rPr>
                <w:sz w:val="16"/>
              </w:rPr>
              <w:t>22-25 marks</w:t>
            </w:r>
          </w:p>
          <w:p w:rsidR="008808A6" w:rsidRPr="008D3DE5" w:rsidRDefault="008808A6" w:rsidP="008D3DE5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mid point</w:t>
            </w:r>
            <w:proofErr w:type="spellEnd"/>
            <w:r>
              <w:rPr>
                <w:sz w:val="16"/>
              </w:rPr>
              <w:t xml:space="preserve"> 2</w:t>
            </w:r>
            <w:r w:rsidR="006726DB">
              <w:rPr>
                <w:sz w:val="16"/>
              </w:rPr>
              <w:t>3</w:t>
            </w:r>
            <w:r>
              <w:rPr>
                <w:sz w:val="16"/>
              </w:rPr>
              <w:t>)</w:t>
            </w:r>
          </w:p>
          <w:p w:rsidR="008808A6" w:rsidRPr="006726DB" w:rsidRDefault="006726DB" w:rsidP="008D3DE5">
            <w:pPr>
              <w:ind w:left="113" w:right="113"/>
              <w:jc w:val="center"/>
              <w:rPr>
                <w:b/>
                <w:i/>
                <w:sz w:val="16"/>
              </w:rPr>
            </w:pPr>
            <w:r w:rsidRPr="006726DB">
              <w:rPr>
                <w:b/>
                <w:i/>
                <w:sz w:val="16"/>
              </w:rPr>
              <w:t>Sound, focused analysis and well-supported evaluation</w:t>
            </w:r>
          </w:p>
        </w:tc>
        <w:tc>
          <w:tcPr>
            <w:tcW w:w="2693" w:type="dxa"/>
            <w:vMerge w:val="restart"/>
            <w:vAlign w:val="center"/>
          </w:tcPr>
          <w:p w:rsidR="008808A6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 w:rsidRPr="006449DB">
              <w:rPr>
                <w:b/>
                <w:sz w:val="16"/>
              </w:rPr>
              <w:t>Excellent throughout with very few errors and weaknesses</w:t>
            </w:r>
          </w:p>
          <w:p w:rsidR="008808A6" w:rsidRPr="006449DB" w:rsidRDefault="008808A6" w:rsidP="006449DB">
            <w:pPr>
              <w:pStyle w:val="ListParagraph"/>
              <w:ind w:left="175"/>
              <w:rPr>
                <w:b/>
                <w:sz w:val="16"/>
              </w:rPr>
            </w:pPr>
          </w:p>
          <w:p w:rsidR="008808A6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 w:rsidRPr="006449DB">
              <w:rPr>
                <w:b/>
                <w:sz w:val="16"/>
              </w:rPr>
              <w:t>Demonstrates a real understanding of background reading and an awareness of the implications for the UK, the EU and Globally</w:t>
            </w:r>
            <w:r w:rsidR="00C20553">
              <w:rPr>
                <w:b/>
                <w:sz w:val="16"/>
              </w:rPr>
              <w:t>.  Clearly the student stays up to date with the current news.</w:t>
            </w:r>
          </w:p>
          <w:p w:rsidR="008808A6" w:rsidRPr="006449DB" w:rsidRDefault="008808A6" w:rsidP="006449DB">
            <w:pPr>
              <w:pStyle w:val="ListParagraph"/>
              <w:rPr>
                <w:b/>
                <w:sz w:val="16"/>
              </w:rPr>
            </w:pPr>
          </w:p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Data has been referred to effectively (where appropriate)</w:t>
            </w:r>
          </w:p>
        </w:tc>
        <w:tc>
          <w:tcPr>
            <w:tcW w:w="2551" w:type="dxa"/>
            <w:vMerge w:val="restart"/>
            <w:vAlign w:val="center"/>
          </w:tcPr>
          <w:p w:rsidR="008808A6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Relevant and precise economic theory and definitions with a clear and logical chain of reasoning</w:t>
            </w:r>
          </w:p>
          <w:p w:rsidR="008808A6" w:rsidRDefault="008808A6" w:rsidP="006449DB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Excellent awareness of the inter-relatedness of economic issues</w:t>
            </w:r>
          </w:p>
          <w:p w:rsidR="008808A6" w:rsidRDefault="008808A6" w:rsidP="006449DB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Pr="006449DB" w:rsidRDefault="006233BF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No errors</w:t>
            </w:r>
          </w:p>
        </w:tc>
        <w:tc>
          <w:tcPr>
            <w:tcW w:w="2636" w:type="dxa"/>
            <w:vMerge w:val="restart"/>
            <w:vAlign w:val="center"/>
          </w:tcPr>
          <w:p w:rsidR="00991BED" w:rsidRDefault="003C1FB8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Structure of the essay is excellent and provides</w:t>
            </w:r>
            <w:r w:rsidR="00991BED">
              <w:rPr>
                <w:b/>
                <w:sz w:val="16"/>
              </w:rPr>
              <w:t xml:space="preserve"> a coherent argument throughout.  </w:t>
            </w:r>
          </w:p>
          <w:p w:rsidR="00991BED" w:rsidRDefault="00991BED" w:rsidP="00991BED">
            <w:pPr>
              <w:pStyle w:val="ListParagraph"/>
              <w:ind w:left="176"/>
              <w:rPr>
                <w:b/>
                <w:sz w:val="16"/>
              </w:rPr>
            </w:pPr>
          </w:p>
          <w:p w:rsidR="003C1FB8" w:rsidRDefault="00991BED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Language is clear and concise with excellent spelling and grammar.</w:t>
            </w:r>
          </w:p>
          <w:p w:rsidR="003C1FB8" w:rsidRDefault="003C1FB8" w:rsidP="003C1FB8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Excellent evaluation, addressing both sides of the story</w:t>
            </w:r>
            <w:r w:rsidR="006E0C82">
              <w:rPr>
                <w:b/>
                <w:sz w:val="16"/>
              </w:rPr>
              <w:t xml:space="preserve"> throughout the essay</w:t>
            </w:r>
          </w:p>
          <w:p w:rsidR="008808A6" w:rsidRDefault="008808A6" w:rsidP="00452F9F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Having a clear final judgement to the question with excellent justification</w:t>
            </w:r>
            <w:r w:rsidR="006E0C82">
              <w:rPr>
                <w:b/>
                <w:sz w:val="16"/>
              </w:rPr>
              <w:t xml:space="preserve"> supporting the position of the student</w:t>
            </w: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943634" w:themeFill="accent2" w:themeFillShade="BF"/>
            <w:vAlign w:val="center"/>
          </w:tcPr>
          <w:p w:rsidR="008808A6" w:rsidRPr="008808A6" w:rsidRDefault="008808A6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808A6">
              <w:rPr>
                <w:b/>
                <w:color w:val="FFFFFF" w:themeColor="background1"/>
                <w:sz w:val="32"/>
              </w:rPr>
              <w:t>24</w:t>
            </w:r>
          </w:p>
        </w:tc>
        <w:tc>
          <w:tcPr>
            <w:tcW w:w="833" w:type="dxa"/>
            <w:shd w:val="clear" w:color="auto" w:fill="943634" w:themeFill="accent2" w:themeFillShade="BF"/>
            <w:vAlign w:val="center"/>
          </w:tcPr>
          <w:p w:rsidR="008808A6" w:rsidRPr="008808A6" w:rsidRDefault="002567DC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A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943634" w:themeFill="accent2" w:themeFillShade="BF"/>
            <w:vAlign w:val="center"/>
          </w:tcPr>
          <w:p w:rsidR="008808A6" w:rsidRPr="008808A6" w:rsidRDefault="008808A6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808A6">
              <w:rPr>
                <w:b/>
                <w:color w:val="FFFFFF" w:themeColor="background1"/>
                <w:sz w:val="32"/>
              </w:rPr>
              <w:t>23</w:t>
            </w:r>
          </w:p>
        </w:tc>
        <w:tc>
          <w:tcPr>
            <w:tcW w:w="833" w:type="dxa"/>
            <w:shd w:val="clear" w:color="auto" w:fill="943634" w:themeFill="accent2" w:themeFillShade="BF"/>
            <w:vAlign w:val="center"/>
          </w:tcPr>
          <w:p w:rsidR="008808A6" w:rsidRPr="008808A6" w:rsidRDefault="002567DC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A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943634" w:themeFill="accent2" w:themeFillShade="BF"/>
            <w:vAlign w:val="center"/>
          </w:tcPr>
          <w:p w:rsidR="008808A6" w:rsidRPr="008808A6" w:rsidRDefault="008808A6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808A6">
              <w:rPr>
                <w:b/>
                <w:color w:val="FFFFFF" w:themeColor="background1"/>
                <w:sz w:val="32"/>
              </w:rPr>
              <w:t>22</w:t>
            </w:r>
          </w:p>
        </w:tc>
        <w:tc>
          <w:tcPr>
            <w:tcW w:w="833" w:type="dxa"/>
            <w:shd w:val="clear" w:color="auto" w:fill="943634" w:themeFill="accent2" w:themeFillShade="BF"/>
            <w:vAlign w:val="center"/>
          </w:tcPr>
          <w:p w:rsidR="008808A6" w:rsidRPr="008808A6" w:rsidRDefault="002567DC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A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70"/>
        </w:trPr>
        <w:tc>
          <w:tcPr>
            <w:tcW w:w="798" w:type="dxa"/>
            <w:shd w:val="clear" w:color="auto" w:fill="943634" w:themeFill="accent2" w:themeFillShade="BF"/>
            <w:vAlign w:val="center"/>
          </w:tcPr>
          <w:p w:rsidR="008808A6" w:rsidRPr="008808A6" w:rsidRDefault="008808A6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808A6">
              <w:rPr>
                <w:b/>
                <w:color w:val="FFFFFF" w:themeColor="background1"/>
                <w:sz w:val="32"/>
              </w:rPr>
              <w:t>21</w:t>
            </w:r>
          </w:p>
        </w:tc>
        <w:tc>
          <w:tcPr>
            <w:tcW w:w="833" w:type="dxa"/>
            <w:shd w:val="clear" w:color="auto" w:fill="943634" w:themeFill="accent2" w:themeFillShade="BF"/>
            <w:vAlign w:val="center"/>
          </w:tcPr>
          <w:p w:rsidR="008808A6" w:rsidRPr="008808A6" w:rsidRDefault="008808A6" w:rsidP="008D3DE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808A6">
              <w:rPr>
                <w:b/>
                <w:color w:val="FFFFFF" w:themeColor="background1"/>
                <w:sz w:val="32"/>
              </w:rPr>
              <w:t>A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20</w:t>
            </w:r>
          </w:p>
        </w:tc>
        <w:tc>
          <w:tcPr>
            <w:tcW w:w="833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A-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8808A6" w:rsidRDefault="008808A6" w:rsidP="008808A6">
            <w:pPr>
              <w:ind w:left="113" w:right="113"/>
              <w:jc w:val="center"/>
              <w:rPr>
                <w:b/>
                <w:sz w:val="16"/>
              </w:rPr>
            </w:pPr>
            <w:r w:rsidRPr="00452F9F">
              <w:rPr>
                <w:b/>
                <w:sz w:val="24"/>
              </w:rPr>
              <w:t>Level 4</w:t>
            </w:r>
          </w:p>
          <w:p w:rsidR="008808A6" w:rsidRPr="008D3DE5" w:rsidRDefault="008808A6" w:rsidP="008808A6">
            <w:pPr>
              <w:ind w:left="113" w:right="113"/>
              <w:jc w:val="center"/>
              <w:rPr>
                <w:sz w:val="16"/>
              </w:rPr>
            </w:pPr>
            <w:r w:rsidRPr="008D3DE5">
              <w:rPr>
                <w:sz w:val="16"/>
              </w:rPr>
              <w:t>17-21 marks</w:t>
            </w:r>
          </w:p>
          <w:p w:rsidR="008808A6" w:rsidRPr="008D3DE5" w:rsidRDefault="008808A6" w:rsidP="008808A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(mid-point 1</w:t>
            </w:r>
            <w:r w:rsidR="006726DB">
              <w:rPr>
                <w:sz w:val="16"/>
              </w:rPr>
              <w:t>8</w:t>
            </w:r>
            <w:r>
              <w:rPr>
                <w:sz w:val="16"/>
              </w:rPr>
              <w:t>)</w:t>
            </w:r>
          </w:p>
          <w:p w:rsidR="008808A6" w:rsidRPr="006726DB" w:rsidRDefault="006726DB" w:rsidP="008808A6">
            <w:pPr>
              <w:ind w:left="113" w:right="113"/>
              <w:jc w:val="center"/>
              <w:rPr>
                <w:b/>
                <w:i/>
                <w:sz w:val="16"/>
              </w:rPr>
            </w:pPr>
            <w:r w:rsidRPr="006726DB">
              <w:rPr>
                <w:b/>
                <w:i/>
                <w:sz w:val="16"/>
              </w:rPr>
              <w:t>Sound, focused analysis and some supported evaluation</w:t>
            </w:r>
          </w:p>
        </w:tc>
        <w:tc>
          <w:tcPr>
            <w:tcW w:w="2693" w:type="dxa"/>
            <w:vMerge w:val="restart"/>
            <w:vAlign w:val="center"/>
          </w:tcPr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Good</w:t>
            </w:r>
            <w:r w:rsidRPr="006449DB">
              <w:rPr>
                <w:b/>
                <w:sz w:val="16"/>
              </w:rPr>
              <w:t xml:space="preserve"> throughout with very few errors and weaknesses</w:t>
            </w:r>
          </w:p>
          <w:p w:rsidR="008808A6" w:rsidRPr="006449DB" w:rsidRDefault="008808A6" w:rsidP="008808A6">
            <w:pPr>
              <w:pStyle w:val="ListParagraph"/>
              <w:ind w:left="175"/>
              <w:rPr>
                <w:b/>
                <w:sz w:val="16"/>
              </w:rPr>
            </w:pPr>
          </w:p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 w:rsidRPr="006449DB">
              <w:rPr>
                <w:b/>
                <w:sz w:val="16"/>
              </w:rPr>
              <w:t xml:space="preserve">Demonstrates </w:t>
            </w:r>
            <w:r>
              <w:rPr>
                <w:b/>
                <w:sz w:val="16"/>
              </w:rPr>
              <w:t>some</w:t>
            </w:r>
            <w:r w:rsidRPr="006449DB">
              <w:rPr>
                <w:b/>
                <w:sz w:val="16"/>
              </w:rPr>
              <w:t xml:space="preserve"> understanding of background reading and an awareness of the implications for the UK, the EU and Globally</w:t>
            </w:r>
            <w:r w:rsidR="00C20553">
              <w:rPr>
                <w:b/>
                <w:sz w:val="16"/>
              </w:rPr>
              <w:t>.  The student shows some awareness that they stay up to date with the current news.</w:t>
            </w:r>
          </w:p>
          <w:p w:rsidR="008808A6" w:rsidRPr="006449DB" w:rsidRDefault="008808A6" w:rsidP="008808A6">
            <w:pPr>
              <w:pStyle w:val="ListParagraph"/>
              <w:rPr>
                <w:b/>
                <w:sz w:val="16"/>
              </w:rPr>
            </w:pPr>
          </w:p>
          <w:p w:rsidR="008808A6" w:rsidRPr="006449DB" w:rsidRDefault="008808A6" w:rsidP="008808A6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Data has been referred to some extent (where appropriate)</w:t>
            </w:r>
          </w:p>
        </w:tc>
        <w:tc>
          <w:tcPr>
            <w:tcW w:w="2551" w:type="dxa"/>
            <w:vMerge w:val="restart"/>
            <w:vAlign w:val="center"/>
          </w:tcPr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Relevant economic theory and definitions with some good explanation and logical chains of reasoning</w:t>
            </w:r>
          </w:p>
          <w:p w:rsidR="008808A6" w:rsidRDefault="008808A6" w:rsidP="008808A6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Default="008808A6" w:rsidP="003C1FB8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Good awareness of the inter-relatedness of economic issues</w:t>
            </w:r>
          </w:p>
          <w:p w:rsidR="006E0C82" w:rsidRPr="006E0C82" w:rsidRDefault="006E0C82" w:rsidP="006E0C82">
            <w:pPr>
              <w:pStyle w:val="ListParagraph"/>
              <w:rPr>
                <w:b/>
                <w:sz w:val="16"/>
              </w:rPr>
            </w:pPr>
          </w:p>
          <w:p w:rsidR="006E0C82" w:rsidRPr="003C1FB8" w:rsidRDefault="006E0C82" w:rsidP="003C1FB8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Very few errors</w:t>
            </w:r>
          </w:p>
        </w:tc>
        <w:tc>
          <w:tcPr>
            <w:tcW w:w="2636" w:type="dxa"/>
            <w:vMerge w:val="restart"/>
            <w:vAlign w:val="center"/>
          </w:tcPr>
          <w:p w:rsidR="00991BED" w:rsidRDefault="003C1FB8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Structure of the essay is good and provi</w:t>
            </w:r>
            <w:r w:rsidR="00991BED">
              <w:rPr>
                <w:b/>
                <w:sz w:val="16"/>
              </w:rPr>
              <w:t xml:space="preserve">des a relatively clear argument. </w:t>
            </w:r>
          </w:p>
          <w:p w:rsidR="00991BED" w:rsidRDefault="00991BED" w:rsidP="00991BED">
            <w:pPr>
              <w:pStyle w:val="ListParagraph"/>
              <w:ind w:left="176"/>
              <w:rPr>
                <w:b/>
                <w:sz w:val="16"/>
              </w:rPr>
            </w:pPr>
          </w:p>
          <w:p w:rsidR="003C1FB8" w:rsidRDefault="00991BED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At the bottom of the range, language is not concise with odd examples of bad spelling and/or grammar.</w:t>
            </w:r>
          </w:p>
          <w:p w:rsidR="003C1FB8" w:rsidRDefault="003C1FB8" w:rsidP="003C1FB8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Good to reasonable evaluation, addressing both sides of the story to some extent</w:t>
            </w:r>
            <w:r w:rsidR="006233BF">
              <w:rPr>
                <w:b/>
                <w:sz w:val="16"/>
              </w:rPr>
              <w:t>. However at the bottom end of the level, students may have only evaluated at the end and not throughout the essay</w:t>
            </w:r>
            <w:r w:rsidR="007A6348">
              <w:rPr>
                <w:b/>
                <w:sz w:val="16"/>
              </w:rPr>
              <w:t xml:space="preserve"> or have not fully backed up their ideas</w:t>
            </w:r>
          </w:p>
          <w:p w:rsidR="008808A6" w:rsidRDefault="008808A6" w:rsidP="008808A6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Pr="006449DB" w:rsidRDefault="008808A6" w:rsidP="006E0C82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Having a final judgement to the question with </w:t>
            </w:r>
            <w:r w:rsidR="006E0C82">
              <w:rPr>
                <w:b/>
                <w:sz w:val="16"/>
              </w:rPr>
              <w:t>reasonable</w:t>
            </w:r>
            <w:r>
              <w:rPr>
                <w:b/>
                <w:sz w:val="16"/>
              </w:rPr>
              <w:t xml:space="preserve"> justification</w:t>
            </w:r>
            <w:r w:rsidR="006E0C82">
              <w:rPr>
                <w:b/>
                <w:sz w:val="16"/>
              </w:rPr>
              <w:t xml:space="preserve"> supporting the position of the student</w:t>
            </w: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19</w:t>
            </w:r>
          </w:p>
        </w:tc>
        <w:tc>
          <w:tcPr>
            <w:tcW w:w="833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B+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18</w:t>
            </w:r>
          </w:p>
        </w:tc>
        <w:tc>
          <w:tcPr>
            <w:tcW w:w="833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B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17</w:t>
            </w:r>
          </w:p>
        </w:tc>
        <w:tc>
          <w:tcPr>
            <w:tcW w:w="833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B-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884"/>
        </w:trPr>
        <w:tc>
          <w:tcPr>
            <w:tcW w:w="798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16</w:t>
            </w:r>
          </w:p>
        </w:tc>
        <w:tc>
          <w:tcPr>
            <w:tcW w:w="833" w:type="dxa"/>
            <w:shd w:val="clear" w:color="auto" w:fill="D99594" w:themeFill="accent2" w:themeFillTint="99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C+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15</w:t>
            </w:r>
          </w:p>
        </w:tc>
        <w:tc>
          <w:tcPr>
            <w:tcW w:w="833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C</w:t>
            </w:r>
            <w:r>
              <w:rPr>
                <w:b/>
                <w:sz w:val="32"/>
              </w:rPr>
              <w:t>-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8808A6" w:rsidRPr="00452F9F" w:rsidRDefault="008808A6" w:rsidP="008808A6">
            <w:pPr>
              <w:ind w:left="113" w:right="113"/>
              <w:jc w:val="center"/>
              <w:rPr>
                <w:b/>
                <w:sz w:val="24"/>
              </w:rPr>
            </w:pPr>
            <w:r w:rsidRPr="00452F9F">
              <w:rPr>
                <w:b/>
                <w:sz w:val="24"/>
              </w:rPr>
              <w:t>Level 3</w:t>
            </w:r>
          </w:p>
          <w:p w:rsidR="008808A6" w:rsidRPr="008D3DE5" w:rsidRDefault="008808A6" w:rsidP="008808A6">
            <w:pPr>
              <w:ind w:left="113" w:right="113"/>
              <w:jc w:val="center"/>
              <w:rPr>
                <w:sz w:val="16"/>
              </w:rPr>
            </w:pPr>
            <w:r w:rsidRPr="008D3DE5">
              <w:rPr>
                <w:sz w:val="16"/>
              </w:rPr>
              <w:t>10-16 marks</w:t>
            </w:r>
          </w:p>
          <w:p w:rsidR="008808A6" w:rsidRPr="008D3DE5" w:rsidRDefault="008808A6" w:rsidP="008808A6">
            <w:pPr>
              <w:ind w:left="113" w:right="113"/>
              <w:jc w:val="center"/>
              <w:rPr>
                <w:sz w:val="16"/>
              </w:rPr>
            </w:pPr>
            <w:r w:rsidRPr="008D3DE5">
              <w:rPr>
                <w:sz w:val="16"/>
              </w:rPr>
              <w:t>(mid-point 13)</w:t>
            </w:r>
          </w:p>
          <w:p w:rsidR="008808A6" w:rsidRPr="006726DB" w:rsidRDefault="006726DB" w:rsidP="006726DB">
            <w:pPr>
              <w:ind w:left="113" w:right="113"/>
              <w:jc w:val="center"/>
              <w:rPr>
                <w:b/>
                <w:i/>
                <w:sz w:val="16"/>
              </w:rPr>
            </w:pPr>
            <w:r w:rsidRPr="006726DB">
              <w:rPr>
                <w:b/>
                <w:i/>
                <w:sz w:val="16"/>
              </w:rPr>
              <w:t>Some reasonable analysis but generally unsupported evaluation</w:t>
            </w:r>
          </w:p>
        </w:tc>
        <w:tc>
          <w:tcPr>
            <w:tcW w:w="2693" w:type="dxa"/>
            <w:vMerge w:val="restart"/>
            <w:vAlign w:val="center"/>
          </w:tcPr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Reasonable/Satisfactory but some </w:t>
            </w:r>
            <w:r w:rsidRPr="006449DB">
              <w:rPr>
                <w:b/>
                <w:sz w:val="16"/>
              </w:rPr>
              <w:t>errors and weaknesses</w:t>
            </w:r>
          </w:p>
          <w:p w:rsidR="008808A6" w:rsidRPr="006449DB" w:rsidRDefault="008808A6" w:rsidP="008808A6">
            <w:pPr>
              <w:pStyle w:val="ListParagraph"/>
              <w:ind w:left="175"/>
              <w:rPr>
                <w:b/>
                <w:sz w:val="16"/>
              </w:rPr>
            </w:pPr>
          </w:p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Demonstrates a weak </w:t>
            </w:r>
            <w:r w:rsidRPr="006449DB">
              <w:rPr>
                <w:b/>
                <w:sz w:val="16"/>
              </w:rPr>
              <w:t>understanding of background reading and an awareness of the implications for the UK, the EU and Globally</w:t>
            </w:r>
            <w:r w:rsidR="00C20553">
              <w:rPr>
                <w:b/>
                <w:sz w:val="16"/>
              </w:rPr>
              <w:t>. Very little evidence that the student is staying up to date with current affairs.</w:t>
            </w:r>
          </w:p>
          <w:p w:rsidR="008808A6" w:rsidRPr="006449DB" w:rsidRDefault="008808A6" w:rsidP="008808A6">
            <w:pPr>
              <w:pStyle w:val="ListParagraph"/>
              <w:rPr>
                <w:b/>
                <w:sz w:val="16"/>
              </w:rPr>
            </w:pPr>
          </w:p>
          <w:p w:rsidR="008808A6" w:rsidRPr="006449DB" w:rsidRDefault="008808A6" w:rsidP="008808A6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Data has been referred to sporadically if at all (where appropriate)</w:t>
            </w:r>
          </w:p>
        </w:tc>
        <w:tc>
          <w:tcPr>
            <w:tcW w:w="2551" w:type="dxa"/>
            <w:vMerge w:val="restart"/>
            <w:vAlign w:val="center"/>
          </w:tcPr>
          <w:p w:rsidR="008808A6" w:rsidRDefault="008808A6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Some relevant economic theory but may not be fully developed and maybe confused in places with errors present</w:t>
            </w:r>
          </w:p>
          <w:p w:rsidR="008808A6" w:rsidRDefault="008808A6" w:rsidP="008808A6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Default="00C20553" w:rsidP="003C1FB8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Some </w:t>
            </w:r>
            <w:r w:rsidR="008808A6">
              <w:rPr>
                <w:b/>
                <w:sz w:val="16"/>
              </w:rPr>
              <w:t>awareness of the inter-relatedness of economic issues</w:t>
            </w:r>
            <w:r>
              <w:rPr>
                <w:b/>
                <w:sz w:val="16"/>
              </w:rPr>
              <w:t xml:space="preserve"> but at the bottom of the range, this is superficial if non-existent.</w:t>
            </w:r>
          </w:p>
          <w:p w:rsidR="006233BF" w:rsidRPr="006233BF" w:rsidRDefault="006233BF" w:rsidP="006233BF">
            <w:pPr>
              <w:pStyle w:val="ListParagraph"/>
              <w:rPr>
                <w:b/>
                <w:sz w:val="16"/>
              </w:rPr>
            </w:pPr>
          </w:p>
          <w:p w:rsidR="006233BF" w:rsidRPr="003C1FB8" w:rsidRDefault="006233BF" w:rsidP="003C1FB8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Some errors</w:t>
            </w:r>
            <w:r w:rsidR="00FF0052">
              <w:rPr>
                <w:b/>
                <w:sz w:val="16"/>
              </w:rPr>
              <w:t xml:space="preserve"> or at the bottom of the level, many errors</w:t>
            </w:r>
          </w:p>
        </w:tc>
        <w:tc>
          <w:tcPr>
            <w:tcW w:w="2636" w:type="dxa"/>
            <w:vMerge w:val="restart"/>
            <w:vAlign w:val="center"/>
          </w:tcPr>
          <w:p w:rsidR="00991BED" w:rsidRDefault="003C1FB8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Structure of the essay is satisfactory although there may be issues with the coherence of the argument and sections are missing.</w:t>
            </w:r>
            <w:r w:rsidR="00991BED">
              <w:rPr>
                <w:b/>
                <w:sz w:val="16"/>
              </w:rPr>
              <w:t xml:space="preserve">  </w:t>
            </w:r>
          </w:p>
          <w:p w:rsidR="00991BED" w:rsidRDefault="00991BED" w:rsidP="00991BED">
            <w:pPr>
              <w:pStyle w:val="ListParagraph"/>
              <w:ind w:left="176"/>
              <w:rPr>
                <w:b/>
                <w:sz w:val="16"/>
              </w:rPr>
            </w:pPr>
          </w:p>
          <w:p w:rsidR="003C1FB8" w:rsidRDefault="00991BED" w:rsidP="00991BED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Spelling and/or grammar is poor and there are frequent errors. The language is often not concise and waffles.</w:t>
            </w:r>
          </w:p>
          <w:p w:rsidR="00991BED" w:rsidRPr="007A6348" w:rsidRDefault="00991BED" w:rsidP="007A6348">
            <w:pPr>
              <w:ind w:left="77"/>
              <w:rPr>
                <w:b/>
                <w:sz w:val="12"/>
              </w:rPr>
            </w:pPr>
            <w:bookmarkStart w:id="0" w:name="_GoBack"/>
            <w:bookmarkEnd w:id="0"/>
          </w:p>
          <w:p w:rsidR="008808A6" w:rsidRDefault="008808A6" w:rsidP="00991BED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Reasonable to weak evaluation, some attempt perhaps to address the other side of the story but not for every point made</w:t>
            </w:r>
            <w:r w:rsidR="006233BF">
              <w:rPr>
                <w:b/>
                <w:sz w:val="16"/>
              </w:rPr>
              <w:t xml:space="preserve">.  There </w:t>
            </w:r>
            <w:proofErr w:type="spellStart"/>
            <w:r w:rsidR="006233BF">
              <w:rPr>
                <w:b/>
                <w:sz w:val="16"/>
              </w:rPr>
              <w:t>maybe</w:t>
            </w:r>
            <w:proofErr w:type="spellEnd"/>
            <w:r w:rsidR="006233BF">
              <w:rPr>
                <w:b/>
                <w:sz w:val="16"/>
              </w:rPr>
              <w:t xml:space="preserve"> no evaluation at the bottom of the levels</w:t>
            </w:r>
          </w:p>
          <w:p w:rsidR="00991BED" w:rsidRPr="00991BED" w:rsidRDefault="00991BED" w:rsidP="00991BED">
            <w:pPr>
              <w:pStyle w:val="ListParagraph"/>
              <w:ind w:left="176"/>
              <w:rPr>
                <w:b/>
                <w:sz w:val="16"/>
              </w:rPr>
            </w:pPr>
          </w:p>
          <w:p w:rsidR="008808A6" w:rsidRPr="006449DB" w:rsidRDefault="008808A6" w:rsidP="003C1FB8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The final judgement maybe unclear or/and lack suitable justification</w:t>
            </w:r>
            <w:r w:rsidR="006233BF">
              <w:rPr>
                <w:b/>
                <w:sz w:val="16"/>
              </w:rPr>
              <w:t xml:space="preserve"> to support a position taken by the student</w:t>
            </w:r>
            <w:r>
              <w:rPr>
                <w:b/>
                <w:sz w:val="16"/>
              </w:rPr>
              <w:t>.</w:t>
            </w:r>
            <w:r w:rsidR="003C1FB8">
              <w:rPr>
                <w:b/>
                <w:sz w:val="16"/>
              </w:rPr>
              <w:t xml:space="preserve"> </w:t>
            </w: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14</w:t>
            </w:r>
          </w:p>
        </w:tc>
        <w:tc>
          <w:tcPr>
            <w:tcW w:w="833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D+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13</w:t>
            </w:r>
          </w:p>
        </w:tc>
        <w:tc>
          <w:tcPr>
            <w:tcW w:w="833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E5B8B7" w:themeFill="accent2" w:themeFillTint="66"/>
            <w:vAlign w:val="center"/>
          </w:tcPr>
          <w:p w:rsidR="008808A6" w:rsidRPr="00452F9F" w:rsidRDefault="008808A6" w:rsidP="008808A6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833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D-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8808A6" w:rsidTr="00991BED">
        <w:trPr>
          <w:trHeight w:val="794"/>
        </w:trPr>
        <w:tc>
          <w:tcPr>
            <w:tcW w:w="798" w:type="dxa"/>
            <w:shd w:val="clear" w:color="auto" w:fill="E5B8B7" w:themeFill="accent2" w:themeFillTint="66"/>
            <w:vAlign w:val="center"/>
          </w:tcPr>
          <w:p w:rsidR="008808A6" w:rsidRPr="00452F9F" w:rsidRDefault="008808A6" w:rsidP="008808A6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833" w:type="dxa"/>
            <w:shd w:val="clear" w:color="auto" w:fill="E5B8B7" w:themeFill="accent2" w:themeFillTint="66"/>
            <w:vAlign w:val="center"/>
          </w:tcPr>
          <w:p w:rsidR="008808A6" w:rsidRPr="00452F9F" w:rsidRDefault="008808A6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E</w:t>
            </w:r>
          </w:p>
        </w:tc>
        <w:tc>
          <w:tcPr>
            <w:tcW w:w="1171" w:type="dxa"/>
            <w:vMerge/>
            <w:textDirection w:val="btLr"/>
            <w:vAlign w:val="center"/>
          </w:tcPr>
          <w:p w:rsidR="008808A6" w:rsidRPr="008D3DE5" w:rsidRDefault="008808A6" w:rsidP="008D3DE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808A6" w:rsidRPr="006449DB" w:rsidRDefault="008808A6" w:rsidP="006449DB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8808A6" w:rsidRPr="006449DB" w:rsidRDefault="008808A6" w:rsidP="00452F9F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</w:p>
        </w:tc>
      </w:tr>
      <w:tr w:rsidR="007B1B09" w:rsidTr="00991BED">
        <w:trPr>
          <w:trHeight w:val="794"/>
        </w:trPr>
        <w:tc>
          <w:tcPr>
            <w:tcW w:w="798" w:type="dxa"/>
            <w:shd w:val="clear" w:color="auto" w:fill="F2DBDB" w:themeFill="accent2" w:themeFillTint="33"/>
            <w:vAlign w:val="center"/>
          </w:tcPr>
          <w:p w:rsidR="007B1B09" w:rsidRPr="00452F9F" w:rsidRDefault="008808A6" w:rsidP="008D3D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33" w:type="dxa"/>
            <w:shd w:val="clear" w:color="auto" w:fill="F2DBDB" w:themeFill="accent2" w:themeFillTint="33"/>
            <w:vAlign w:val="center"/>
          </w:tcPr>
          <w:p w:rsidR="007B1B09" w:rsidRPr="00452F9F" w:rsidRDefault="00991BED" w:rsidP="008D3D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E-/U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7B1B09" w:rsidRPr="00452F9F" w:rsidRDefault="007B1B09" w:rsidP="008D3DE5">
            <w:pPr>
              <w:ind w:left="113" w:right="113"/>
              <w:jc w:val="center"/>
              <w:rPr>
                <w:b/>
                <w:sz w:val="24"/>
              </w:rPr>
            </w:pPr>
            <w:r w:rsidRPr="00452F9F">
              <w:rPr>
                <w:b/>
                <w:sz w:val="24"/>
              </w:rPr>
              <w:t>Levels 1 &amp; 2</w:t>
            </w:r>
          </w:p>
          <w:p w:rsidR="007B1B09" w:rsidRPr="006726DB" w:rsidRDefault="007B1B09" w:rsidP="008D3DE5">
            <w:pPr>
              <w:ind w:left="113" w:right="113"/>
              <w:jc w:val="center"/>
              <w:rPr>
                <w:b/>
                <w:i/>
                <w:sz w:val="16"/>
              </w:rPr>
            </w:pPr>
            <w:r w:rsidRPr="006726DB">
              <w:rPr>
                <w:b/>
                <w:i/>
                <w:sz w:val="16"/>
              </w:rPr>
              <w:t>Weak answer with limited understanding</w:t>
            </w:r>
          </w:p>
        </w:tc>
        <w:tc>
          <w:tcPr>
            <w:tcW w:w="2693" w:type="dxa"/>
            <w:vMerge w:val="restart"/>
            <w:vAlign w:val="center"/>
          </w:tcPr>
          <w:p w:rsidR="007B1B09" w:rsidRPr="006449DB" w:rsidRDefault="006449DB" w:rsidP="0011070C">
            <w:pPr>
              <w:pStyle w:val="ListParagraph"/>
              <w:numPr>
                <w:ilvl w:val="0"/>
                <w:numId w:val="1"/>
              </w:numPr>
              <w:ind w:left="17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Not at </w:t>
            </w:r>
            <w:r w:rsidR="0011070C">
              <w:rPr>
                <w:b/>
                <w:sz w:val="16"/>
              </w:rPr>
              <w:t xml:space="preserve">A-Level </w:t>
            </w:r>
            <w:r>
              <w:rPr>
                <w:b/>
                <w:sz w:val="16"/>
              </w:rPr>
              <w:t>standard</w:t>
            </w:r>
          </w:p>
        </w:tc>
        <w:tc>
          <w:tcPr>
            <w:tcW w:w="2551" w:type="dxa"/>
            <w:vMerge w:val="restart"/>
            <w:vAlign w:val="center"/>
          </w:tcPr>
          <w:p w:rsidR="007B1B09" w:rsidRPr="006449DB" w:rsidRDefault="006449DB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Not at A</w:t>
            </w:r>
            <w:r w:rsidR="0011070C">
              <w:rPr>
                <w:b/>
                <w:sz w:val="16"/>
              </w:rPr>
              <w:t>-Level</w:t>
            </w:r>
            <w:r>
              <w:rPr>
                <w:b/>
                <w:sz w:val="16"/>
              </w:rPr>
              <w:t xml:space="preserve"> standard</w:t>
            </w:r>
          </w:p>
        </w:tc>
        <w:tc>
          <w:tcPr>
            <w:tcW w:w="2636" w:type="dxa"/>
            <w:vMerge w:val="restart"/>
            <w:vAlign w:val="center"/>
          </w:tcPr>
          <w:p w:rsidR="007B1B09" w:rsidRPr="006449DB" w:rsidRDefault="006449DB" w:rsidP="008808A6">
            <w:pPr>
              <w:pStyle w:val="ListParagraph"/>
              <w:numPr>
                <w:ilvl w:val="0"/>
                <w:numId w:val="1"/>
              </w:numPr>
              <w:ind w:left="176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Not at A</w:t>
            </w:r>
            <w:r w:rsidR="0011070C">
              <w:rPr>
                <w:b/>
                <w:sz w:val="16"/>
              </w:rPr>
              <w:t>-Level</w:t>
            </w:r>
            <w:r>
              <w:rPr>
                <w:b/>
                <w:sz w:val="16"/>
              </w:rPr>
              <w:t xml:space="preserve"> standard</w:t>
            </w:r>
          </w:p>
        </w:tc>
      </w:tr>
      <w:tr w:rsidR="007B1B09" w:rsidTr="00991BED">
        <w:trPr>
          <w:trHeight w:val="794"/>
        </w:trPr>
        <w:tc>
          <w:tcPr>
            <w:tcW w:w="798" w:type="dxa"/>
            <w:shd w:val="clear" w:color="auto" w:fill="F2DBDB" w:themeFill="accent2" w:themeFillTint="33"/>
            <w:vAlign w:val="center"/>
          </w:tcPr>
          <w:p w:rsidR="007B1B09" w:rsidRPr="00452F9F" w:rsidRDefault="008808A6" w:rsidP="008D3D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&lt;9</w:t>
            </w:r>
          </w:p>
        </w:tc>
        <w:tc>
          <w:tcPr>
            <w:tcW w:w="833" w:type="dxa"/>
            <w:shd w:val="clear" w:color="auto" w:fill="F2DBDB" w:themeFill="accent2" w:themeFillTint="33"/>
            <w:vAlign w:val="center"/>
          </w:tcPr>
          <w:p w:rsidR="007B1B09" w:rsidRPr="00452F9F" w:rsidRDefault="007B1B09" w:rsidP="008D3DE5">
            <w:pPr>
              <w:jc w:val="center"/>
              <w:rPr>
                <w:b/>
                <w:sz w:val="32"/>
              </w:rPr>
            </w:pPr>
            <w:r w:rsidRPr="00452F9F">
              <w:rPr>
                <w:b/>
                <w:sz w:val="32"/>
              </w:rPr>
              <w:t>U</w:t>
            </w:r>
          </w:p>
        </w:tc>
        <w:tc>
          <w:tcPr>
            <w:tcW w:w="1171" w:type="dxa"/>
            <w:vMerge/>
            <w:vAlign w:val="center"/>
          </w:tcPr>
          <w:p w:rsidR="007B1B09" w:rsidRPr="008D3DE5" w:rsidRDefault="007B1B09" w:rsidP="008D3DE5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B1B09" w:rsidRPr="008D3DE5" w:rsidRDefault="007B1B09" w:rsidP="008D3DE5">
            <w:pPr>
              <w:jc w:val="center"/>
              <w:rPr>
                <w:b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7B1B09" w:rsidRPr="008D3DE5" w:rsidRDefault="007B1B09" w:rsidP="008D3DE5">
            <w:pPr>
              <w:jc w:val="center"/>
              <w:rPr>
                <w:b/>
                <w:sz w:val="16"/>
              </w:rPr>
            </w:pPr>
          </w:p>
        </w:tc>
        <w:tc>
          <w:tcPr>
            <w:tcW w:w="2636" w:type="dxa"/>
            <w:vMerge/>
            <w:vAlign w:val="center"/>
          </w:tcPr>
          <w:p w:rsidR="007B1B09" w:rsidRPr="008D3DE5" w:rsidRDefault="007B1B09" w:rsidP="008D3DE5">
            <w:pPr>
              <w:jc w:val="center"/>
              <w:rPr>
                <w:b/>
                <w:sz w:val="16"/>
              </w:rPr>
            </w:pPr>
          </w:p>
        </w:tc>
      </w:tr>
    </w:tbl>
    <w:p w:rsidR="008D3DE5" w:rsidRDefault="009F6C31" w:rsidP="009F6C31">
      <w:pPr>
        <w:jc w:val="center"/>
        <w:rPr>
          <w:b/>
        </w:rPr>
      </w:pPr>
      <w:r w:rsidRPr="009F6C31">
        <w:rPr>
          <w:b/>
        </w:rPr>
        <w:t>PTO FOR EXTRA COMMENTS</w:t>
      </w:r>
    </w:p>
    <w:p w:rsidR="009F6C31" w:rsidRDefault="009F6C31">
      <w:pPr>
        <w:rPr>
          <w:b/>
        </w:rPr>
      </w:pPr>
      <w:r>
        <w:rPr>
          <w:b/>
        </w:rPr>
        <w:br w:type="page"/>
      </w:r>
    </w:p>
    <w:p w:rsidR="009F6C31" w:rsidRDefault="009F6C31" w:rsidP="009F6C31">
      <w:pPr>
        <w:rPr>
          <w:b/>
        </w:rPr>
      </w:pPr>
      <w:r>
        <w:rPr>
          <w:b/>
        </w:rPr>
        <w:lastRenderedPageBreak/>
        <w:t>OTHER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6C31" w:rsidTr="009F6C31">
        <w:trPr>
          <w:trHeight w:val="15311"/>
        </w:trPr>
        <w:tc>
          <w:tcPr>
            <w:tcW w:w="10682" w:type="dxa"/>
          </w:tcPr>
          <w:p w:rsidR="009F6C31" w:rsidRDefault="009F6C31" w:rsidP="009F6C31">
            <w:pPr>
              <w:rPr>
                <w:b/>
              </w:rPr>
            </w:pPr>
          </w:p>
        </w:tc>
      </w:tr>
    </w:tbl>
    <w:p w:rsidR="009F6C31" w:rsidRPr="009F6C31" w:rsidRDefault="009F6C31" w:rsidP="009F6C31">
      <w:pPr>
        <w:rPr>
          <w:b/>
        </w:rPr>
      </w:pPr>
    </w:p>
    <w:sectPr w:rsidR="009F6C31" w:rsidRPr="009F6C31" w:rsidSect="008D3DE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6B6B"/>
    <w:multiLevelType w:val="hybridMultilevel"/>
    <w:tmpl w:val="7B0A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E5"/>
    <w:rsid w:val="0011070C"/>
    <w:rsid w:val="002567DC"/>
    <w:rsid w:val="00366C25"/>
    <w:rsid w:val="003C1FB8"/>
    <w:rsid w:val="003C4491"/>
    <w:rsid w:val="00452F9F"/>
    <w:rsid w:val="004E31CE"/>
    <w:rsid w:val="005417D1"/>
    <w:rsid w:val="006233BF"/>
    <w:rsid w:val="006449DB"/>
    <w:rsid w:val="006726DB"/>
    <w:rsid w:val="006778A3"/>
    <w:rsid w:val="006917A4"/>
    <w:rsid w:val="006E0C82"/>
    <w:rsid w:val="007A6348"/>
    <w:rsid w:val="007B1B09"/>
    <w:rsid w:val="008808A6"/>
    <w:rsid w:val="00896DE6"/>
    <w:rsid w:val="008D3DE5"/>
    <w:rsid w:val="00991BED"/>
    <w:rsid w:val="009F6C31"/>
    <w:rsid w:val="00C20553"/>
    <w:rsid w:val="00DB18C0"/>
    <w:rsid w:val="00FF0052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30ACD-F227-400C-907D-0E8BC3F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AEC6E3DB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Stevens</dc:creator>
  <cp:lastModifiedBy>Oliver Stevens</cp:lastModifiedBy>
  <cp:revision>4</cp:revision>
  <dcterms:created xsi:type="dcterms:W3CDTF">2017-02-01T12:41:00Z</dcterms:created>
  <dcterms:modified xsi:type="dcterms:W3CDTF">2017-02-01T12:42:00Z</dcterms:modified>
</cp:coreProperties>
</file>