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755FB" w14:textId="77777777" w:rsidR="001F4289" w:rsidRPr="00475573" w:rsidRDefault="00475573">
      <w:pPr>
        <w:rPr>
          <w:lang w:val="fr-FR"/>
        </w:rPr>
      </w:pPr>
      <w:r w:rsidRPr="00475573">
        <w:rPr>
          <w:lang w:val="fr-FR"/>
        </w:rPr>
        <w:t>Indicative Content</w:t>
      </w:r>
    </w:p>
    <w:p w14:paraId="6DDA527A" w14:textId="77777777" w:rsidR="00475573" w:rsidRPr="00475573" w:rsidRDefault="007A76D3">
      <w:pPr>
        <w:rPr>
          <w:lang w:val="fr-FR"/>
        </w:rPr>
      </w:pPr>
      <w:r>
        <w:rPr>
          <w:lang w:val="fr-FR"/>
        </w:rPr>
        <w:t xml:space="preserve">Prose </w:t>
      </w:r>
      <w:proofErr w:type="spellStart"/>
      <w:r>
        <w:rPr>
          <w:lang w:val="fr-FR"/>
        </w:rPr>
        <w:t>paper</w:t>
      </w:r>
      <w:proofErr w:type="spellEnd"/>
    </w:p>
    <w:p w14:paraId="6B9AF96B" w14:textId="77777777" w:rsidR="00621EEF" w:rsidRPr="007A76D3" w:rsidRDefault="00621EEF" w:rsidP="007A76D3">
      <w:pPr>
        <w:pStyle w:val="ListParagraph"/>
        <w:numPr>
          <w:ilvl w:val="0"/>
          <w:numId w:val="9"/>
        </w:numPr>
        <w:tabs>
          <w:tab w:val="left" w:pos="5387"/>
          <w:tab w:val="left" w:pos="5670"/>
        </w:tabs>
        <w:autoSpaceDE w:val="0"/>
        <w:autoSpaceDN w:val="0"/>
        <w:rPr>
          <w:rFonts w:ascii="Myriad Pro" w:hAnsi="Myriad Pro"/>
          <w:sz w:val="24"/>
          <w:szCs w:val="18"/>
        </w:rPr>
      </w:pPr>
      <w:r w:rsidRPr="007A76D3">
        <w:rPr>
          <w:rFonts w:ascii="Myriad Pro" w:hAnsi="Myriad Pro"/>
          <w:sz w:val="24"/>
          <w:szCs w:val="18"/>
        </w:rPr>
        <w:t xml:space="preserve">Compare the ways in which the writers of your </w:t>
      </w:r>
      <w:r w:rsidRPr="007A76D3">
        <w:rPr>
          <w:rFonts w:ascii="Myriad Pro" w:hAnsi="Myriad Pro"/>
          <w:b/>
          <w:bCs/>
          <w:sz w:val="24"/>
          <w:szCs w:val="18"/>
        </w:rPr>
        <w:t xml:space="preserve">two </w:t>
      </w:r>
      <w:r w:rsidRPr="007A76D3">
        <w:rPr>
          <w:rFonts w:ascii="Myriad Pro" w:hAnsi="Myriad Pro"/>
          <w:sz w:val="24"/>
          <w:szCs w:val="18"/>
        </w:rPr>
        <w:t>chosen texts use different voices in their works. You must relate your discussion to relevant contextual factors.</w:t>
      </w:r>
    </w:p>
    <w:p w14:paraId="335F7BAD" w14:textId="77777777" w:rsidR="00475573" w:rsidRDefault="00475573" w:rsidP="0047557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Science and Society</w:t>
      </w:r>
    </w:p>
    <w:p w14:paraId="711874C9" w14:textId="77777777" w:rsidR="00475573" w:rsidRDefault="00475573" w:rsidP="0047557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Students may refer to the following in their answers:</w:t>
      </w:r>
    </w:p>
    <w:p w14:paraId="52453429" w14:textId="77777777" w:rsidR="00475573" w:rsidRPr="00475573" w:rsidRDefault="00475573" w:rsidP="0047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75573">
        <w:rPr>
          <w:rFonts w:ascii="Verdana" w:hAnsi="Verdana" w:cs="Verdana"/>
          <w:sz w:val="20"/>
          <w:szCs w:val="20"/>
        </w:rPr>
        <w:t>effects of differe</w:t>
      </w:r>
      <w:bookmarkStart w:id="0" w:name="_GoBack"/>
      <w:r w:rsidRPr="00475573">
        <w:rPr>
          <w:rFonts w:ascii="Verdana" w:hAnsi="Verdana" w:cs="Verdana"/>
          <w:sz w:val="20"/>
          <w:szCs w:val="20"/>
        </w:rPr>
        <w:t>n</w:t>
      </w:r>
      <w:bookmarkEnd w:id="0"/>
      <w:r w:rsidRPr="00475573">
        <w:rPr>
          <w:rFonts w:ascii="Verdana" w:hAnsi="Verdana" w:cs="Verdana"/>
          <w:sz w:val="20"/>
          <w:szCs w:val="20"/>
        </w:rPr>
        <w:t>t narrative voices in offering different perspectives and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475573">
        <w:rPr>
          <w:rFonts w:ascii="Verdana" w:hAnsi="Verdana" w:cs="Verdana"/>
          <w:sz w:val="20"/>
          <w:szCs w:val="20"/>
        </w:rPr>
        <w:t xml:space="preserve">extent to which the reader can rely on different voices, e.g. </w:t>
      </w:r>
      <w:r w:rsidRPr="00475573">
        <w:rPr>
          <w:rFonts w:ascii="Verdana" w:hAnsi="Verdana" w:cs="Verdana"/>
          <w:sz w:val="20"/>
          <w:szCs w:val="20"/>
        </w:rPr>
        <w:t xml:space="preserve">Kathy in </w:t>
      </w:r>
      <w:r w:rsidRPr="00475573">
        <w:rPr>
          <w:rFonts w:ascii="Verdana" w:hAnsi="Verdana" w:cs="Verdana"/>
          <w:i/>
          <w:sz w:val="20"/>
          <w:szCs w:val="20"/>
        </w:rPr>
        <w:t>Never Let Me Go</w:t>
      </w:r>
      <w:r w:rsidRPr="00475573">
        <w:rPr>
          <w:rFonts w:ascii="Verdana" w:hAnsi="Verdana" w:cs="Verdana"/>
          <w:sz w:val="20"/>
          <w:szCs w:val="20"/>
        </w:rPr>
        <w:t xml:space="preserve"> and the three main narrators, plus the letter writers in </w:t>
      </w:r>
      <w:r w:rsidRPr="00475573">
        <w:rPr>
          <w:rFonts w:ascii="Verdana" w:hAnsi="Verdana" w:cs="Verdana"/>
          <w:i/>
          <w:sz w:val="20"/>
          <w:szCs w:val="20"/>
        </w:rPr>
        <w:t>Frankenstein</w:t>
      </w:r>
    </w:p>
    <w:p w14:paraId="43EEED86" w14:textId="77777777" w:rsidR="00475573" w:rsidRPr="00621EEF" w:rsidRDefault="00475573" w:rsidP="0047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 w:rsidRPr="00475573">
        <w:rPr>
          <w:rFonts w:ascii="Verdana" w:hAnsi="Verdana" w:cs="Verdana"/>
          <w:sz w:val="20"/>
          <w:szCs w:val="20"/>
        </w:rPr>
        <w:t>consideration of what the reader learns about the text and characters through</w:t>
      </w:r>
      <w:r w:rsidR="00621EEF">
        <w:rPr>
          <w:rFonts w:ascii="Verdana" w:hAnsi="Verdana" w:cs="Verdana"/>
          <w:sz w:val="20"/>
          <w:szCs w:val="20"/>
        </w:rPr>
        <w:t xml:space="preserve"> </w:t>
      </w:r>
      <w:r w:rsidRPr="00475573">
        <w:rPr>
          <w:rFonts w:ascii="Verdana" w:hAnsi="Verdana" w:cs="Verdana"/>
          <w:sz w:val="20"/>
          <w:szCs w:val="20"/>
        </w:rPr>
        <w:t xml:space="preserve">the use of different narrators, e.g. what the reader </w:t>
      </w:r>
      <w:r w:rsidRPr="00475573">
        <w:rPr>
          <w:rFonts w:ascii="Verdana" w:hAnsi="Verdana" w:cs="Verdana"/>
          <w:sz w:val="20"/>
          <w:szCs w:val="20"/>
        </w:rPr>
        <w:t>learns about the creature from hearing first Victor and then the creature’s voice</w:t>
      </w:r>
    </w:p>
    <w:p w14:paraId="401B0559" w14:textId="77777777" w:rsidR="00621EEF" w:rsidRPr="00621EEF" w:rsidRDefault="00621EEF" w:rsidP="00621E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 w:rsidRPr="00621EEF">
        <w:rPr>
          <w:rFonts w:ascii="Verdana" w:hAnsi="Verdana" w:cs="Verdana"/>
          <w:sz w:val="20"/>
          <w:szCs w:val="20"/>
        </w:rPr>
        <w:t>styl</w:t>
      </w:r>
      <w:r>
        <w:rPr>
          <w:rFonts w:ascii="Verdana" w:hAnsi="Verdana" w:cs="Verdana"/>
          <w:sz w:val="20"/>
          <w:szCs w:val="20"/>
        </w:rPr>
        <w:t xml:space="preserve">istic comparisons in the voices of different novels </w:t>
      </w:r>
      <w:r w:rsidRPr="00621EEF">
        <w:rPr>
          <w:rFonts w:ascii="Verdana" w:hAnsi="Verdana" w:cs="Verdana"/>
          <w:sz w:val="20"/>
          <w:szCs w:val="20"/>
        </w:rPr>
        <w:t xml:space="preserve">e.g. between the narrator Kathy in </w:t>
      </w:r>
      <w:r w:rsidRPr="00621EEF">
        <w:rPr>
          <w:rFonts w:ascii="Verdana-Italic" w:hAnsi="Verdana-Italic" w:cs="Verdana-Italic"/>
          <w:i/>
          <w:iCs/>
          <w:sz w:val="20"/>
          <w:szCs w:val="20"/>
        </w:rPr>
        <w:t>Never Let Me Go</w:t>
      </w:r>
      <w:r>
        <w:rPr>
          <w:rFonts w:ascii="Verdana-Italic" w:hAnsi="Verdana-Italic" w:cs="Verdana-Italic"/>
          <w:i/>
          <w:iCs/>
          <w:sz w:val="20"/>
          <w:szCs w:val="20"/>
        </w:rPr>
        <w:t xml:space="preserve"> </w:t>
      </w:r>
      <w:r>
        <w:rPr>
          <w:rFonts w:ascii="Verdana-Italic" w:hAnsi="Verdana-Italic" w:cs="Verdana-Italic"/>
          <w:iCs/>
          <w:sz w:val="20"/>
          <w:szCs w:val="20"/>
        </w:rPr>
        <w:t xml:space="preserve">and </w:t>
      </w:r>
      <w:r>
        <w:rPr>
          <w:rFonts w:ascii="Verdana-Italic" w:hAnsi="Verdana-Italic" w:cs="Verdana-Italic"/>
          <w:i/>
          <w:iCs/>
          <w:sz w:val="20"/>
          <w:szCs w:val="20"/>
        </w:rPr>
        <w:t xml:space="preserve">Victor </w:t>
      </w:r>
      <w:r>
        <w:rPr>
          <w:rFonts w:ascii="Verdana-Italic" w:hAnsi="Verdana-Italic" w:cs="Verdana-Italic"/>
          <w:iCs/>
          <w:sz w:val="20"/>
          <w:szCs w:val="20"/>
        </w:rPr>
        <w:t>in Frankenstein</w:t>
      </w:r>
      <w:r w:rsidRPr="00621EEF">
        <w:rPr>
          <w:rFonts w:ascii="Verdana-Italic" w:hAnsi="Verdana-Italic" w:cs="Verdana-Italic"/>
          <w:i/>
          <w:iCs/>
          <w:sz w:val="20"/>
          <w:szCs w:val="20"/>
        </w:rPr>
        <w:t xml:space="preserve">, </w:t>
      </w:r>
      <w:r w:rsidRPr="00621EEF">
        <w:rPr>
          <w:rFonts w:ascii="Verdana" w:hAnsi="Verdana" w:cs="Verdana"/>
          <w:sz w:val="20"/>
          <w:szCs w:val="20"/>
        </w:rPr>
        <w:t>considering how each author</w:t>
      </w:r>
      <w:r>
        <w:rPr>
          <w:rFonts w:ascii="Verdana" w:hAnsi="Verdana" w:cs="Verdana"/>
          <w:sz w:val="20"/>
          <w:szCs w:val="20"/>
        </w:rPr>
        <w:t xml:space="preserve"> </w:t>
      </w:r>
      <w:r w:rsidRPr="00621EEF">
        <w:rPr>
          <w:rFonts w:ascii="Verdana" w:hAnsi="Verdana" w:cs="Verdana"/>
          <w:sz w:val="20"/>
          <w:szCs w:val="20"/>
        </w:rPr>
        <w:t>sets the tone for the narratio</w:t>
      </w:r>
      <w:r>
        <w:rPr>
          <w:rFonts w:ascii="Verdana" w:hAnsi="Verdana" w:cs="Verdana"/>
          <w:sz w:val="20"/>
          <w:szCs w:val="20"/>
        </w:rPr>
        <w:t>n, how the reader/listener is addressed</w:t>
      </w:r>
    </w:p>
    <w:p w14:paraId="67A8EEBD" w14:textId="77777777" w:rsidR="00475573" w:rsidRPr="00475573" w:rsidRDefault="00475573" w:rsidP="0047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75573">
        <w:rPr>
          <w:rFonts w:ascii="Verdana" w:hAnsi="Verdana" w:cs="Verdana"/>
          <w:sz w:val="20"/>
          <w:szCs w:val="20"/>
        </w:rPr>
        <w:t>comparison of the prominence of different voices in the texts and the extent to</w:t>
      </w:r>
      <w:r>
        <w:rPr>
          <w:rFonts w:ascii="Verdana" w:hAnsi="Verdana" w:cs="Verdana"/>
          <w:sz w:val="20"/>
          <w:szCs w:val="20"/>
        </w:rPr>
        <w:t xml:space="preserve"> </w:t>
      </w:r>
      <w:r w:rsidRPr="00475573">
        <w:rPr>
          <w:rFonts w:ascii="Verdana" w:hAnsi="Verdana" w:cs="Verdana"/>
          <w:sz w:val="20"/>
          <w:szCs w:val="20"/>
        </w:rPr>
        <w:t>which characters are able or unable to express their voices</w:t>
      </w:r>
      <w:r w:rsidR="00621EEF">
        <w:rPr>
          <w:rFonts w:ascii="Verdana" w:hAnsi="Verdana" w:cs="Verdana"/>
          <w:sz w:val="20"/>
          <w:szCs w:val="20"/>
        </w:rPr>
        <w:t xml:space="preserve"> e.g. the creature’s inability to speak and his later dominance in the dialogue; the restricted range of expression at Kathy’s disposal</w:t>
      </w:r>
    </w:p>
    <w:p w14:paraId="56DBA678" w14:textId="77777777" w:rsidR="00475573" w:rsidRPr="00475573" w:rsidRDefault="00475573" w:rsidP="0047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75573">
        <w:rPr>
          <w:rFonts w:ascii="Verdana" w:hAnsi="Verdana" w:cs="Verdana"/>
          <w:sz w:val="20"/>
          <w:szCs w:val="20"/>
        </w:rPr>
        <w:t>ways in which the authors use voices to convey significant details of the social</w:t>
      </w:r>
      <w:r>
        <w:rPr>
          <w:rFonts w:ascii="Verdana" w:hAnsi="Verdana" w:cs="Verdana"/>
          <w:sz w:val="20"/>
          <w:szCs w:val="20"/>
        </w:rPr>
        <w:t xml:space="preserve"> </w:t>
      </w:r>
      <w:r w:rsidRPr="00475573">
        <w:rPr>
          <w:rFonts w:ascii="Verdana" w:hAnsi="Verdana" w:cs="Verdana"/>
          <w:sz w:val="20"/>
          <w:szCs w:val="20"/>
        </w:rPr>
        <w:t xml:space="preserve">background to the novels, e.g. </w:t>
      </w:r>
      <w:r w:rsidRPr="00475573">
        <w:rPr>
          <w:rFonts w:ascii="Verdana" w:hAnsi="Verdana" w:cs="Verdana"/>
          <w:sz w:val="20"/>
          <w:szCs w:val="20"/>
        </w:rPr>
        <w:t xml:space="preserve">the dystopian world of </w:t>
      </w:r>
      <w:r w:rsidRPr="00475573">
        <w:rPr>
          <w:rFonts w:ascii="Verdana" w:hAnsi="Verdana" w:cs="Verdana"/>
          <w:i/>
          <w:sz w:val="20"/>
          <w:szCs w:val="20"/>
        </w:rPr>
        <w:t>Never Let Me Go</w:t>
      </w:r>
      <w:r w:rsidRPr="00475573">
        <w:rPr>
          <w:rFonts w:ascii="Verdana" w:hAnsi="Verdana" w:cs="Verdana"/>
          <w:sz w:val="20"/>
          <w:szCs w:val="20"/>
        </w:rPr>
        <w:t>; the social setting of the cottages and their dialogue; the educated register of Victor and the creature</w:t>
      </w:r>
    </w:p>
    <w:p w14:paraId="438E3351" w14:textId="77777777" w:rsidR="00475573" w:rsidRPr="00475573" w:rsidRDefault="00475573" w:rsidP="004755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75573">
        <w:rPr>
          <w:rFonts w:ascii="Verdana" w:hAnsi="Verdana" w:cs="Verdana"/>
          <w:sz w:val="20"/>
          <w:szCs w:val="20"/>
        </w:rPr>
        <w:t>how writers</w:t>
      </w:r>
      <w:r w:rsidR="00621EEF">
        <w:rPr>
          <w:rFonts w:ascii="Verdana" w:hAnsi="Verdana" w:cs="Verdana"/>
          <w:sz w:val="20"/>
          <w:szCs w:val="20"/>
        </w:rPr>
        <w:t xml:space="preserve"> use voices to</w:t>
      </w:r>
      <w:r w:rsidRPr="00475573">
        <w:rPr>
          <w:rFonts w:ascii="Verdana" w:hAnsi="Verdana" w:cs="Verdana"/>
          <w:sz w:val="20"/>
          <w:szCs w:val="20"/>
        </w:rPr>
        <w:t xml:space="preserve"> state or imply views on </w:t>
      </w:r>
      <w:r w:rsidRPr="00475573">
        <w:rPr>
          <w:rFonts w:ascii="Verdana" w:hAnsi="Verdana" w:cs="Verdana"/>
          <w:sz w:val="20"/>
          <w:szCs w:val="20"/>
        </w:rPr>
        <w:t>outcasts</w:t>
      </w:r>
      <w:r w:rsidRPr="00475573">
        <w:rPr>
          <w:rFonts w:ascii="Verdana" w:hAnsi="Verdana" w:cs="Verdana"/>
          <w:sz w:val="20"/>
          <w:szCs w:val="20"/>
        </w:rPr>
        <w:t xml:space="preserve">, e.g. </w:t>
      </w:r>
      <w:r w:rsidRPr="00475573">
        <w:rPr>
          <w:rFonts w:ascii="Verdana" w:hAnsi="Verdana" w:cs="Verdana"/>
          <w:sz w:val="20"/>
          <w:szCs w:val="20"/>
        </w:rPr>
        <w:t>the views of a ran</w:t>
      </w:r>
      <w:r>
        <w:rPr>
          <w:rFonts w:ascii="Verdana" w:hAnsi="Verdana" w:cs="Verdana"/>
          <w:sz w:val="20"/>
          <w:szCs w:val="20"/>
        </w:rPr>
        <w:t>ge of characters on the scientific creations in both texts</w:t>
      </w:r>
    </w:p>
    <w:p w14:paraId="41538F94" w14:textId="77777777" w:rsidR="00475573" w:rsidRDefault="00475573" w:rsidP="0047557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DB802D9" w14:textId="77777777" w:rsidR="00475573" w:rsidRDefault="00475573" w:rsidP="0047557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7520FC1" w14:textId="77777777" w:rsidR="00621EEF" w:rsidRPr="009856C1" w:rsidRDefault="00621EEF" w:rsidP="00621EEF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>
        <w:rPr>
          <w:rFonts w:ascii="Myriad Pro" w:hAnsi="Myriad Pro"/>
          <w:sz w:val="24"/>
          <w:szCs w:val="18"/>
        </w:rPr>
        <w:t xml:space="preserve">2. </w:t>
      </w:r>
      <w:r>
        <w:rPr>
          <w:rFonts w:ascii="Myriad Pro" w:hAnsi="Myriad Pro"/>
          <w:sz w:val="24"/>
          <w:szCs w:val="18"/>
        </w:rPr>
        <w:tab/>
      </w:r>
      <w:r w:rsidRPr="009856C1">
        <w:rPr>
          <w:rFonts w:ascii="Myriad Pro" w:hAnsi="Myriad Pro"/>
          <w:sz w:val="24"/>
          <w:szCs w:val="18"/>
        </w:rPr>
        <w:t xml:space="preserve">Compare the ways in which the writers of your </w:t>
      </w:r>
      <w:r w:rsidRPr="009856C1">
        <w:rPr>
          <w:rFonts w:ascii="Myriad Pro" w:hAnsi="Myriad Pro"/>
          <w:b/>
          <w:bCs/>
          <w:sz w:val="24"/>
          <w:szCs w:val="18"/>
        </w:rPr>
        <w:t xml:space="preserve">two </w:t>
      </w:r>
      <w:r w:rsidRPr="009856C1">
        <w:rPr>
          <w:rFonts w:ascii="Myriad Pro" w:hAnsi="Myriad Pro"/>
          <w:sz w:val="24"/>
          <w:szCs w:val="18"/>
        </w:rPr>
        <w:t>chosen texts present the effects of scientific progress on the individual in their works. You must relate your discussion to relevant contextual factors.</w:t>
      </w:r>
    </w:p>
    <w:p w14:paraId="02333F8D" w14:textId="77777777" w:rsidR="00475573" w:rsidRDefault="00475573" w:rsidP="0047557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Science and Society</w:t>
      </w:r>
    </w:p>
    <w:p w14:paraId="0319AEF0" w14:textId="77777777" w:rsidR="00475573" w:rsidRDefault="00475573" w:rsidP="007A76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Students may refer to the following in their answers:</w:t>
      </w:r>
    </w:p>
    <w:p w14:paraId="0B58CED6" w14:textId="77777777" w:rsidR="00475573" w:rsidRPr="007A76D3" w:rsidRDefault="00475573" w:rsidP="007A76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mallCaps/>
          <w:sz w:val="20"/>
          <w:szCs w:val="20"/>
        </w:rPr>
      </w:pPr>
      <w:r w:rsidRPr="007A76D3">
        <w:rPr>
          <w:rFonts w:ascii="Verdana" w:hAnsi="Verdana" w:cs="Verdana"/>
          <w:sz w:val="20"/>
          <w:szCs w:val="20"/>
        </w:rPr>
        <w:t xml:space="preserve">comparison of the ways the </w:t>
      </w:r>
      <w:r w:rsidR="00621EEF" w:rsidRPr="007A76D3">
        <w:rPr>
          <w:rFonts w:ascii="Verdana" w:hAnsi="Verdana" w:cs="Verdana"/>
          <w:sz w:val="20"/>
          <w:szCs w:val="20"/>
        </w:rPr>
        <w:t xml:space="preserve">ways the expression of individuality is presented via the different narrators, e.g. Kathy’s narrative challenges the idea that she is just another clone, yet also shows how all self-expression is restricted; the creature’s narrative shows the way he has grown into an individual, yet is shaped by </w:t>
      </w:r>
      <w:r w:rsidR="000F1CC7" w:rsidRPr="007A76D3">
        <w:rPr>
          <w:rFonts w:ascii="Verdana" w:hAnsi="Verdana" w:cs="Verdana"/>
          <w:sz w:val="20"/>
          <w:szCs w:val="20"/>
        </w:rPr>
        <w:t>his environment; Victor’s expression of his own unique status</w:t>
      </w:r>
    </w:p>
    <w:p w14:paraId="6903A135" w14:textId="77777777" w:rsidR="00475573" w:rsidRPr="007A76D3" w:rsidRDefault="000F1CC7" w:rsidP="007A76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A76D3">
        <w:rPr>
          <w:rFonts w:ascii="Verdana" w:hAnsi="Verdana" w:cs="Verdana"/>
          <w:sz w:val="20"/>
          <w:szCs w:val="20"/>
        </w:rPr>
        <w:t>the way the clones/creature are portrayed in relation to their role in society e.g. attitudes to the clones by Madame and others, having no individuality; language and attitude of Victor and others to the creature, as an object of disgust, just another generic monster</w:t>
      </w:r>
    </w:p>
    <w:p w14:paraId="4B4C4CAF" w14:textId="77777777" w:rsidR="007A76D3" w:rsidRPr="007A76D3" w:rsidRDefault="007A76D3" w:rsidP="007A76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7A76D3">
        <w:rPr>
          <w:rFonts w:ascii="Verdana" w:hAnsi="Verdana" w:cs="Verdana"/>
          <w:sz w:val="20"/>
          <w:szCs w:val="20"/>
        </w:rPr>
        <w:t>self expression</w:t>
      </w:r>
      <w:proofErr w:type="spellEnd"/>
      <w:r w:rsidRPr="007A76D3">
        <w:rPr>
          <w:rFonts w:ascii="Verdana" w:hAnsi="Verdana" w:cs="Verdana"/>
          <w:sz w:val="20"/>
          <w:szCs w:val="20"/>
        </w:rPr>
        <w:t xml:space="preserve"> as male or female in both texts, e.g. the pillow sequence in </w:t>
      </w:r>
      <w:r w:rsidRPr="007A76D3">
        <w:rPr>
          <w:rFonts w:ascii="Verdana" w:hAnsi="Verdana" w:cs="Verdana"/>
          <w:i/>
          <w:sz w:val="20"/>
          <w:szCs w:val="20"/>
        </w:rPr>
        <w:t xml:space="preserve">Never Let Me Go </w:t>
      </w:r>
    </w:p>
    <w:p w14:paraId="4926A273" w14:textId="77777777" w:rsidR="000F1CC7" w:rsidRPr="007A76D3" w:rsidRDefault="00475573" w:rsidP="007A76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A76D3">
        <w:rPr>
          <w:rFonts w:ascii="Verdana" w:hAnsi="Verdana" w:cs="Verdana"/>
          <w:sz w:val="20"/>
          <w:szCs w:val="20"/>
        </w:rPr>
        <w:t xml:space="preserve">contextual factors, e.g. </w:t>
      </w:r>
      <w:r w:rsidR="000F1CC7" w:rsidRPr="007A76D3">
        <w:rPr>
          <w:rFonts w:ascii="Verdana" w:hAnsi="Verdana" w:cs="Verdana"/>
          <w:sz w:val="20"/>
          <w:szCs w:val="20"/>
        </w:rPr>
        <w:t xml:space="preserve">attitudes to outcasts in a dystopia or in a hierarchical society, lacking individuality; Romantic attitude to individuality in </w:t>
      </w:r>
      <w:proofErr w:type="spellStart"/>
      <w:r w:rsidR="000F1CC7" w:rsidRPr="007A76D3">
        <w:rPr>
          <w:rFonts w:ascii="Verdana" w:hAnsi="Verdana" w:cs="Verdana"/>
          <w:i/>
          <w:sz w:val="20"/>
          <w:szCs w:val="20"/>
        </w:rPr>
        <w:t>Frankestein</w:t>
      </w:r>
      <w:proofErr w:type="spellEnd"/>
    </w:p>
    <w:p w14:paraId="6A32FD8D" w14:textId="77777777" w:rsidR="000F1CC7" w:rsidRPr="007A76D3" w:rsidRDefault="000F1CC7" w:rsidP="007A76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Cs/>
          <w:sz w:val="20"/>
          <w:szCs w:val="20"/>
        </w:rPr>
      </w:pPr>
      <w:r w:rsidRPr="007A76D3">
        <w:rPr>
          <w:rFonts w:ascii="Verdana" w:hAnsi="Verdana" w:cs="Verdana-Italic"/>
          <w:iCs/>
          <w:sz w:val="20"/>
          <w:szCs w:val="20"/>
        </w:rPr>
        <w:t xml:space="preserve">use of setting to show the expression of individuality, e.g. the wanderer motif in </w:t>
      </w:r>
      <w:r w:rsidRPr="007A76D3">
        <w:rPr>
          <w:rFonts w:ascii="Verdana" w:hAnsi="Verdana" w:cs="Verdana-Italic"/>
          <w:i/>
          <w:iCs/>
          <w:sz w:val="20"/>
          <w:szCs w:val="20"/>
        </w:rPr>
        <w:t xml:space="preserve">Frankenstein, </w:t>
      </w:r>
      <w:r w:rsidR="007A76D3" w:rsidRPr="007A76D3">
        <w:rPr>
          <w:rFonts w:ascii="Verdana" w:hAnsi="Verdana" w:cs="Verdana-Italic"/>
          <w:iCs/>
          <w:sz w:val="20"/>
          <w:szCs w:val="20"/>
        </w:rPr>
        <w:t xml:space="preserve">the various journeys in </w:t>
      </w:r>
      <w:r w:rsidR="007A76D3" w:rsidRPr="007A76D3">
        <w:rPr>
          <w:rFonts w:ascii="Verdana" w:hAnsi="Verdana" w:cs="Verdana-Italic"/>
          <w:i/>
          <w:iCs/>
          <w:sz w:val="20"/>
          <w:szCs w:val="20"/>
        </w:rPr>
        <w:t>Never Let Me go</w:t>
      </w:r>
    </w:p>
    <w:sectPr w:rsidR="000F1CC7" w:rsidRPr="007A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146"/>
    <w:multiLevelType w:val="hybridMultilevel"/>
    <w:tmpl w:val="A9801AF4"/>
    <w:lvl w:ilvl="0" w:tplc="3DF07750">
      <w:start w:val="2"/>
      <w:numFmt w:val="bullet"/>
      <w:lvlText w:val="-"/>
      <w:lvlJc w:val="left"/>
      <w:pPr>
        <w:ind w:left="720" w:hanging="360"/>
      </w:pPr>
      <w:rPr>
        <w:rFonts w:ascii="Verdana-Italic" w:eastAsiaTheme="minorHAnsi" w:hAnsi="Verdana-Italic" w:cs="Verdana-Ital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2C2"/>
    <w:multiLevelType w:val="hybridMultilevel"/>
    <w:tmpl w:val="BF1C3F16"/>
    <w:lvl w:ilvl="0" w:tplc="3DF07750">
      <w:start w:val="2"/>
      <w:numFmt w:val="bullet"/>
      <w:lvlText w:val="-"/>
      <w:lvlJc w:val="left"/>
      <w:pPr>
        <w:ind w:left="720" w:hanging="360"/>
      </w:pPr>
      <w:rPr>
        <w:rFonts w:ascii="Verdana-Italic" w:eastAsiaTheme="minorHAnsi" w:hAnsi="Verdana-Italic" w:cs="Verdana-Ital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2152"/>
    <w:multiLevelType w:val="hybridMultilevel"/>
    <w:tmpl w:val="F2AC5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61A8"/>
    <w:multiLevelType w:val="hybridMultilevel"/>
    <w:tmpl w:val="9328F0BE"/>
    <w:lvl w:ilvl="0" w:tplc="03F07BF2">
      <w:start w:val="2"/>
      <w:numFmt w:val="bullet"/>
      <w:lvlText w:val="-"/>
      <w:lvlJc w:val="left"/>
      <w:pPr>
        <w:ind w:left="720" w:hanging="360"/>
      </w:pPr>
      <w:rPr>
        <w:rFonts w:ascii="Verdana-Italic" w:eastAsiaTheme="minorHAnsi" w:hAnsi="Verdana-Italic" w:cs="Verdana-Ital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58C"/>
    <w:multiLevelType w:val="hybridMultilevel"/>
    <w:tmpl w:val="946C8160"/>
    <w:lvl w:ilvl="0" w:tplc="DFE8549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12774"/>
    <w:multiLevelType w:val="hybridMultilevel"/>
    <w:tmpl w:val="809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BDF"/>
    <w:multiLevelType w:val="hybridMultilevel"/>
    <w:tmpl w:val="84287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75689"/>
    <w:multiLevelType w:val="hybridMultilevel"/>
    <w:tmpl w:val="3C1C765E"/>
    <w:lvl w:ilvl="0" w:tplc="3DF07750">
      <w:start w:val="2"/>
      <w:numFmt w:val="bullet"/>
      <w:lvlText w:val="-"/>
      <w:lvlJc w:val="left"/>
      <w:pPr>
        <w:ind w:left="720" w:hanging="360"/>
      </w:pPr>
      <w:rPr>
        <w:rFonts w:ascii="Verdana-Italic" w:eastAsiaTheme="minorHAnsi" w:hAnsi="Verdana-Italic" w:cs="Verdana-Ital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62FBA"/>
    <w:multiLevelType w:val="hybridMultilevel"/>
    <w:tmpl w:val="5E8E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73"/>
    <w:rsid w:val="000F1CC7"/>
    <w:rsid w:val="001F4289"/>
    <w:rsid w:val="00475573"/>
    <w:rsid w:val="00621EEF"/>
    <w:rsid w:val="007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231A"/>
  <w15:chartTrackingRefBased/>
  <w15:docId w15:val="{3195F9DD-3593-405B-89EC-6C32D18E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438A31-C460-4987-8343-C1FFD9694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031B5-A96F-476B-A8BF-42B79419A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F9908-F753-4DB5-8D12-BFCADF77FC50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E48BC62D</Template>
  <TotalTime>33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1</cp:revision>
  <dcterms:created xsi:type="dcterms:W3CDTF">2017-04-26T12:26:00Z</dcterms:created>
  <dcterms:modified xsi:type="dcterms:W3CDTF">2017-04-26T13:00:00Z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