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1EEC0B3C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Poet</w:t>
      </w:r>
      <w:r w:rsidR="00E4247F">
        <w:rPr>
          <w:b/>
        </w:rPr>
        <w:t>: Samuel Taylor Coleridge</w:t>
      </w:r>
    </w:p>
    <w:p w14:paraId="1CDC2056" w14:textId="27C948D8" w:rsidR="00E104D2" w:rsidRDefault="00E4247F" w:rsidP="00E104D2">
      <w:pPr>
        <w:tabs>
          <w:tab w:val="left" w:pos="6237"/>
        </w:tabs>
        <w:ind w:left="-851"/>
      </w:pPr>
      <w:r>
        <w:t>Poem: The Rime of the Ancient Mariner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7646"/>
      </w:tblGrid>
      <w:tr w:rsidR="00E104D2" w14:paraId="7124B90D" w14:textId="77777777" w:rsidTr="00151D73">
        <w:tc>
          <w:tcPr>
            <w:tcW w:w="2116" w:type="dxa"/>
          </w:tcPr>
          <w:p w14:paraId="43D14D6C" w14:textId="77777777" w:rsidR="00F82FE3" w:rsidRPr="00893463" w:rsidRDefault="00F82FE3" w:rsidP="00AC7B3B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646" w:type="dxa"/>
          </w:tcPr>
          <w:p w14:paraId="4F93FB54" w14:textId="68F1BD2D" w:rsidR="00F82FE3" w:rsidRDefault="008652FD" w:rsidP="00AC7B3B">
            <w:r>
              <w:t>-Coleridge was sent away to school in London as a child, so as a result of this, he wanted his child to be brought up surrounded by nature</w:t>
            </w:r>
          </w:p>
          <w:p w14:paraId="3CFDFAA2" w14:textId="657BEFCE" w:rsidR="00F82FE3" w:rsidRDefault="008652FD" w:rsidP="00AC7B3B">
            <w:r>
              <w:t xml:space="preserve">-for Romantics, childhood was inseparable from nature </w:t>
            </w:r>
          </w:p>
          <w:p w14:paraId="7684EBCB" w14:textId="5EAB9351" w:rsidR="00F82FE3" w:rsidRDefault="008652FD" w:rsidP="00AC7B3B">
            <w:r>
              <w:t>-he was suffering from dissentry and took opium which lifted him to a different level of consciousness and gave him visions</w:t>
            </w:r>
          </w:p>
          <w:p w14:paraId="00C4602D" w14:textId="77777777" w:rsidR="00F82FE3" w:rsidRDefault="008652FD" w:rsidP="00AC7B3B">
            <w:r>
              <w:t>-romantic view of sublime, all-powerful nature</w:t>
            </w:r>
          </w:p>
          <w:p w14:paraId="6456CDDE" w14:textId="08AA53ED" w:rsidR="00793201" w:rsidRDefault="00793201" w:rsidP="00AC7B3B">
            <w:r>
              <w:t>-gothic tradition well established: horror and terror</w:t>
            </w:r>
          </w:p>
        </w:tc>
      </w:tr>
      <w:tr w:rsidR="00E104D2" w14:paraId="1C6B5107" w14:textId="77777777" w:rsidTr="00151D73">
        <w:tc>
          <w:tcPr>
            <w:tcW w:w="2116" w:type="dxa"/>
          </w:tcPr>
          <w:p w14:paraId="28DC2E25" w14:textId="77777777" w:rsidR="00F82FE3" w:rsidRDefault="00F82FE3" w:rsidP="00AC7B3B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646" w:type="dxa"/>
          </w:tcPr>
          <w:p w14:paraId="21E31630" w14:textId="06926F7D" w:rsidR="00F82FE3" w:rsidRDefault="00F52245" w:rsidP="00AC7B3B">
            <w:r>
              <w:t>-you should worship nature and look after God’s kingdom – know your place</w:t>
            </w:r>
          </w:p>
          <w:p w14:paraId="1FD6F3A0" w14:textId="03EF37A7" w:rsidR="00F82FE3" w:rsidRDefault="00F52245" w:rsidP="00AC7B3B">
            <w:r>
              <w:t>-</w:t>
            </w:r>
            <w:r w:rsidR="00535D83">
              <w:t xml:space="preserve">Key themes: </w:t>
            </w:r>
            <w:r>
              <w:t>Nature, Religion, Supernatural</w:t>
            </w:r>
            <w:r w:rsidR="00793201">
              <w:t>, the imagination</w:t>
            </w:r>
          </w:p>
          <w:p w14:paraId="34FE5763" w14:textId="07B8ECB2" w:rsidR="00F82FE3" w:rsidRDefault="00146842" w:rsidP="00146842">
            <w:r>
              <w:t>-false urgency of the wedding is a rather mundane celebration which is insignificant in comparison to the mariner’s tale, and to a proper Romantic appreciation of the sublime</w:t>
            </w:r>
          </w:p>
        </w:tc>
      </w:tr>
      <w:tr w:rsidR="00F82FE3" w14:paraId="09344321" w14:textId="77777777" w:rsidTr="00151D73">
        <w:tc>
          <w:tcPr>
            <w:tcW w:w="2116" w:type="dxa"/>
          </w:tcPr>
          <w:p w14:paraId="5C1027C6" w14:textId="77777777" w:rsidR="00F82FE3" w:rsidRDefault="00F82FE3" w:rsidP="00AC7B3B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646" w:type="dxa"/>
          </w:tcPr>
          <w:p w14:paraId="5F114E86" w14:textId="50F94E8D" w:rsidR="00B35E6A" w:rsidRDefault="00B35E6A" w:rsidP="00AC7B3B">
            <w:r>
              <w:t>-</w:t>
            </w:r>
            <w:r w:rsidR="00757017">
              <w:t>there are 2 levels of narrative: wedding guest and mariner</w:t>
            </w:r>
          </w:p>
          <w:p w14:paraId="183EA275" w14:textId="487CC781" w:rsidR="00F82FE3" w:rsidRDefault="003C65BD" w:rsidP="00AC7B3B">
            <w:r>
              <w:t>-wedding guest</w:t>
            </w:r>
            <w:r w:rsidR="00B35E6A">
              <w:t xml:space="preserve"> uses long sentences and exclamatory language</w:t>
            </w:r>
          </w:p>
          <w:p w14:paraId="35EB1694" w14:textId="5158826C" w:rsidR="00F82FE3" w:rsidRDefault="00B35E6A" w:rsidP="00AC7B3B">
            <w:r>
              <w:t>-this contrasts to blunt, emotionless words of the mariner: ‘I shot the Albatross’</w:t>
            </w:r>
          </w:p>
          <w:p w14:paraId="7A1B6D12" w14:textId="01CDE515" w:rsidR="00F82FE3" w:rsidRDefault="00047E9C" w:rsidP="00AC7B3B">
            <w:r>
              <w:t>-shock of the mariner’s tale is shown through the wedding guest – would not be apparent if he was not used</w:t>
            </w:r>
          </w:p>
        </w:tc>
      </w:tr>
      <w:tr w:rsidR="00E104D2" w14:paraId="538F57FC" w14:textId="77777777" w:rsidTr="00151D73">
        <w:tc>
          <w:tcPr>
            <w:tcW w:w="2116" w:type="dxa"/>
          </w:tcPr>
          <w:p w14:paraId="34FFF892" w14:textId="35FE6557" w:rsidR="00F82FE3" w:rsidRDefault="00F82FE3" w:rsidP="00AC7B3B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646" w:type="dxa"/>
          </w:tcPr>
          <w:p w14:paraId="5AEFB9A0" w14:textId="037385B9" w:rsidR="00F82FE3" w:rsidRDefault="006B3D51" w:rsidP="00AC7B3B">
            <w:r>
              <w:t>-ballad form: musical, storytelling, strong rhythm</w:t>
            </w:r>
          </w:p>
          <w:p w14:paraId="39B11EFE" w14:textId="2765A2FE" w:rsidR="00F82FE3" w:rsidRDefault="00757017" w:rsidP="00AC7B3B">
            <w:r>
              <w:t>-he borrowed the form of this poem from old, popular English ballads</w:t>
            </w:r>
          </w:p>
          <w:p w14:paraId="0B36AA48" w14:textId="726DFE5E" w:rsidR="00793201" w:rsidRDefault="00793201" w:rsidP="00AC7B3B">
            <w:r>
              <w:t>- repetition, originally used to aid memory for oral tradition, in literary ballads used for emphasis (e.g. ‘the ice was all…’ in I,15 &amp; 16, perhaps emphasises power of nature, sublime, gothic entrapment etc)</w:t>
            </w:r>
          </w:p>
          <w:p w14:paraId="012A9F2D" w14:textId="20BE34B8" w:rsidR="00757017" w:rsidRPr="00793201" w:rsidRDefault="00757017" w:rsidP="00AC7B3B">
            <w:pPr>
              <w:rPr>
                <w:rFonts w:ascii="Times New Roman" w:hAnsi="Times New Roman" w:cs="Times New Roman"/>
              </w:rPr>
            </w:pPr>
            <w:r>
              <w:t>-most stanzas are quatrains with ABCB but many s</w:t>
            </w:r>
            <w:r w:rsidR="00793201">
              <w:t xml:space="preserve">tanzas vary in length and rhyme (e.g. the mirrored structure of Part </w:t>
            </w:r>
            <w:r w:rsidR="00793201">
              <w:rPr>
                <w:rFonts w:ascii="Times New Roman" w:hAnsi="Times New Roman" w:cs="Times New Roman"/>
              </w:rPr>
              <w:t xml:space="preserve">II, </w:t>
            </w:r>
            <w:r w:rsidR="003E010B">
              <w:rPr>
                <w:rFonts w:ascii="Times New Roman" w:hAnsi="Times New Roman" w:cs="Times New Roman"/>
              </w:rPr>
              <w:t xml:space="preserve">6 line </w:t>
            </w:r>
            <w:r w:rsidR="00793201" w:rsidRPr="003E010B">
              <w:rPr>
                <w:rFonts w:cs="Times New Roman"/>
              </w:rPr>
              <w:t xml:space="preserve">verses 3 &amp; 4 </w:t>
            </w:r>
            <w:r w:rsidR="003E010B" w:rsidRPr="003E010B">
              <w:rPr>
                <w:rFonts w:cs="Times New Roman"/>
              </w:rPr>
              <w:t>where the crew first condemn</w:t>
            </w:r>
            <w:r w:rsidR="00793201" w:rsidRPr="003E010B">
              <w:rPr>
                <w:rFonts w:cs="Times New Roman"/>
              </w:rPr>
              <w:t xml:space="preserve"> the mariner, then the crew incriminate themselves by supporting his decision to shoot the bird</w:t>
            </w:r>
            <w:r w:rsidR="00793201">
              <w:rPr>
                <w:rFonts w:ascii="Times New Roman" w:hAnsi="Times New Roman" w:cs="Times New Roman"/>
              </w:rPr>
              <w:t>)</w:t>
            </w:r>
          </w:p>
          <w:p w14:paraId="06DC7C0B" w14:textId="2990D00E" w:rsidR="00F82FE3" w:rsidRDefault="00757017" w:rsidP="00AC7B3B">
            <w:r>
              <w:t>-so Coleridge takes older forms in this poem and updates them with the more wild elements of romanticism</w:t>
            </w:r>
          </w:p>
        </w:tc>
      </w:tr>
      <w:tr w:rsidR="00F82FE3" w14:paraId="39C4AB10" w14:textId="77777777" w:rsidTr="00151D73">
        <w:trPr>
          <w:trHeight w:val="1364"/>
        </w:trPr>
        <w:tc>
          <w:tcPr>
            <w:tcW w:w="2116" w:type="dxa"/>
          </w:tcPr>
          <w:p w14:paraId="3D2F3BE8" w14:textId="5B293DF7" w:rsidR="00F82FE3" w:rsidRPr="00F10B16" w:rsidRDefault="00F82FE3" w:rsidP="00AC7B3B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646" w:type="dxa"/>
          </w:tcPr>
          <w:p w14:paraId="581A198F" w14:textId="13E1961A" w:rsidR="00F82FE3" w:rsidRDefault="00432BFC" w:rsidP="00AC7B3B">
            <w:r>
              <w:t>-pivotal moment at end of Part 1 (death of the albatross) – predicts disaster</w:t>
            </w:r>
          </w:p>
          <w:p w14:paraId="17A3FFB9" w14:textId="77777777" w:rsidR="00875BA1" w:rsidRDefault="00432BFC" w:rsidP="00875BA1">
            <w:pPr>
              <w:pStyle w:val="NoSpacing"/>
            </w:pPr>
            <w:r>
              <w:t>-only positive bit of poem</w:t>
            </w:r>
            <w:r w:rsidR="00047E9C">
              <w:t xml:space="preserve"> in relation to albatross</w:t>
            </w:r>
            <w:r w:rsidR="008652FD">
              <w:t xml:space="preserve"> comes</w:t>
            </w:r>
            <w:r>
              <w:t xml:space="preserve"> before this: ‘a good south wind sprung up behind’</w:t>
            </w:r>
            <w:r w:rsidR="00047E9C">
              <w:t xml:space="preserve"> </w:t>
            </w:r>
          </w:p>
          <w:p w14:paraId="0FB2AA01" w14:textId="77777777" w:rsidR="00F82FE3" w:rsidRDefault="00875BA1" w:rsidP="00875BA1">
            <w:pPr>
              <w:pStyle w:val="NoSpacing"/>
            </w:pPr>
            <w:r>
              <w:t>-</w:t>
            </w:r>
            <w:r w:rsidRPr="00875BA1">
              <w:t>death of the bird starts to take its toll on the Mariner and the crew, as they begin the slow process of dying of thirst, despite b</w:t>
            </w:r>
            <w:r>
              <w:t>eing surrounded by water: ‘</w:t>
            </w:r>
            <w:r w:rsidRPr="00875BA1">
              <w:t>water, water everywhere, and n</w:t>
            </w:r>
            <w:r>
              <w:t>ot a drop to drink’ - s</w:t>
            </w:r>
            <w:r w:rsidRPr="00875BA1">
              <w:t>uch a torture is penance for the sins they have committed.</w:t>
            </w:r>
          </w:p>
          <w:p w14:paraId="708F0521" w14:textId="4CB66CF9" w:rsidR="00875BA1" w:rsidRDefault="00875BA1" w:rsidP="00875BA1">
            <w:pPr>
              <w:pStyle w:val="NoSpacing"/>
            </w:pPr>
            <w:r>
              <w:t>-in the end, the wedding guest has learnt from the mariner’s warning, and becomes a ‘sadder and a wiser man’</w:t>
            </w:r>
          </w:p>
        </w:tc>
      </w:tr>
      <w:tr w:rsidR="00F82FE3" w14:paraId="522D8E57" w14:textId="77777777" w:rsidTr="00151D73">
        <w:tc>
          <w:tcPr>
            <w:tcW w:w="2116" w:type="dxa"/>
          </w:tcPr>
          <w:p w14:paraId="48E36A31" w14:textId="77777777" w:rsidR="00F82FE3" w:rsidRDefault="00F82FE3" w:rsidP="00AC7B3B">
            <w:r>
              <w:lastRenderedPageBreak/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646" w:type="dxa"/>
          </w:tcPr>
          <w:p w14:paraId="259F0C4B" w14:textId="77777777" w:rsidR="00EF57C7" w:rsidRPr="00EF57C7" w:rsidRDefault="00EF57C7" w:rsidP="00EF57C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F57C7">
              <w:rPr>
                <w:shd w:val="clear" w:color="auto" w:fill="FFFFFF"/>
                <w:lang w:eastAsia="en-GB"/>
              </w:rPr>
              <w:t>intentionally archaic language (“Eftsoons his hand drops he”)</w:t>
            </w:r>
          </w:p>
          <w:p w14:paraId="576DAA6C" w14:textId="0F7B2012" w:rsidR="00F82FE3" w:rsidRDefault="008275F5" w:rsidP="00AC7B3B">
            <w:r>
              <w:t>-reflects his use of form of older poems</w:t>
            </w:r>
          </w:p>
          <w:p w14:paraId="1B637934" w14:textId="03770731" w:rsidR="00F82FE3" w:rsidRDefault="00E4247F" w:rsidP="00E4247F">
            <w:pPr>
              <w:pStyle w:val="NoSpacing"/>
            </w:pPr>
            <w:r>
              <w:t>-</w:t>
            </w:r>
            <w:r w:rsidRPr="00833AFA">
              <w:t xml:space="preserve"> </w:t>
            </w:r>
            <w:r w:rsidRPr="00E4247F">
              <w:t>The forces of Death and Life-in-Death are personified</w:t>
            </w:r>
            <w:r>
              <w:t xml:space="preserve"> as the crew of the Ghost Ship - </w:t>
            </w:r>
            <w:r w:rsidRPr="00E4247F">
              <w:t xml:space="preserve">Life-In-Death is a strange mix of the beautiful and the creepy, as </w:t>
            </w:r>
            <w:r>
              <w:t>shown</w:t>
            </w:r>
            <w:r w:rsidRPr="00E4247F">
              <w:t xml:space="preserve"> by two similes: her hair is like gold, but her s</w:t>
            </w:r>
            <w:r>
              <w:t xml:space="preserve">kin is diseased like a leper's - </w:t>
            </w:r>
            <w:r w:rsidRPr="00E4247F">
              <w:t>The dice game they play represents the random fate of the sailors</w:t>
            </w:r>
          </w:p>
        </w:tc>
      </w:tr>
      <w:tr w:rsidR="00E104D2" w14:paraId="19A689C4" w14:textId="77777777" w:rsidTr="00151D73">
        <w:tc>
          <w:tcPr>
            <w:tcW w:w="2116" w:type="dxa"/>
          </w:tcPr>
          <w:p w14:paraId="3648C9C3" w14:textId="77777777" w:rsidR="00F82FE3" w:rsidRPr="00893463" w:rsidRDefault="00F82FE3" w:rsidP="00AC7B3B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646" w:type="dxa"/>
          </w:tcPr>
          <w:p w14:paraId="217104B9" w14:textId="77C79868" w:rsidR="00F82FE3" w:rsidRDefault="00875BA1" w:rsidP="00AC7B3B">
            <w:r>
              <w:t xml:space="preserve">Ocean - </w:t>
            </w:r>
            <w:r w:rsidRPr="00875BA1">
              <w:t>represents the m</w:t>
            </w:r>
            <w:r>
              <w:t xml:space="preserve">ysteries of the human soul and </w:t>
            </w:r>
            <w:r w:rsidRPr="00875BA1">
              <w:t>the unconscious.</w:t>
            </w:r>
          </w:p>
          <w:p w14:paraId="4EF473BE" w14:textId="77777777" w:rsidR="00875BA1" w:rsidRDefault="00875BA1" w:rsidP="00AC7B3B">
            <w:r>
              <w:t>-j</w:t>
            </w:r>
            <w:r w:rsidRPr="00875BA1">
              <w:t xml:space="preserve">ust like the sea, an individual's personality is often like a flat, uniform surface that conceals a deepness filled with </w:t>
            </w:r>
            <w:r>
              <w:t>emotions and desires</w:t>
            </w:r>
          </w:p>
          <w:p w14:paraId="41E15EB3" w14:textId="0E68855D" w:rsidR="00F82FE3" w:rsidRDefault="00875BA1" w:rsidP="00AC7B3B">
            <w:r>
              <w:t>-s</w:t>
            </w:r>
            <w:r w:rsidRPr="00875BA1">
              <w:t xml:space="preserve">o, when the Mariner pollutes his soul by killing the albatross, it's not a surprise to see that the ocean </w:t>
            </w:r>
            <w:r>
              <w:t xml:space="preserve">also </w:t>
            </w:r>
            <w:r w:rsidRPr="00875BA1">
              <w:t>becomes polluted with slime and horrible creatures</w:t>
            </w:r>
          </w:p>
          <w:p w14:paraId="7DFACD65" w14:textId="2FFF94D0" w:rsidR="00F82FE3" w:rsidRDefault="00F82FE3" w:rsidP="003E010B"/>
        </w:tc>
      </w:tr>
      <w:tr w:rsidR="00E104D2" w14:paraId="0479EAF5" w14:textId="77777777" w:rsidTr="00151D73">
        <w:tc>
          <w:tcPr>
            <w:tcW w:w="2116" w:type="dxa"/>
          </w:tcPr>
          <w:p w14:paraId="24FFD13D" w14:textId="130925DB" w:rsidR="00F82FE3" w:rsidRDefault="00F82FE3" w:rsidP="00AC7B3B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646" w:type="dxa"/>
          </w:tcPr>
          <w:p w14:paraId="050ACB02" w14:textId="2DB3FB0C" w:rsidR="00F82FE3" w:rsidRDefault="00047E9C" w:rsidP="00AC7B3B">
            <w:r>
              <w:t>Religious language: ‘christian soul’ ‘God’s name’ ‘God save thee’</w:t>
            </w:r>
          </w:p>
          <w:p w14:paraId="0A1AC7E6" w14:textId="4BEF9C3C" w:rsidR="00F82FE3" w:rsidRDefault="00047E9C" w:rsidP="00AC7B3B">
            <w:r>
              <w:t>-albatross can be seen as representing spiritual belief – comes ‘thorough the fog’</w:t>
            </w:r>
          </w:p>
          <w:p w14:paraId="40737090" w14:textId="2EA681CA" w:rsidR="00F82FE3" w:rsidRDefault="00325BE9" w:rsidP="00AC7B3B">
            <w:r>
              <w:t xml:space="preserve">-‘Instead of the </w:t>
            </w:r>
            <w:r w:rsidR="00574CCC">
              <w:t>cross..’</w:t>
            </w:r>
            <w:r>
              <w:t xml:space="preserve"> – Christian symbol, penance – emblematic of his crime</w:t>
            </w:r>
          </w:p>
          <w:p w14:paraId="27B20C05" w14:textId="39B86947" w:rsidR="00F82FE3" w:rsidRDefault="00875BA1" w:rsidP="00AC7B3B">
            <w:r>
              <w:t>-his action is a crime against the natural world, and thus against God, for which the mariner will never be fully absolved</w:t>
            </w:r>
          </w:p>
          <w:p w14:paraId="67F39CA4" w14:textId="3AD47643" w:rsidR="00E4247F" w:rsidRDefault="003E010B" w:rsidP="00AC7B3B">
            <w:r>
              <w:t>- s</w:t>
            </w:r>
            <w:r w:rsidR="00E4247F">
              <w:t>upernatural images: moon connotes lunacy (occult), sun worship (pagan), resurrection of ‘dead men rise’</w:t>
            </w:r>
            <w:r>
              <w:t>- later the moon is seen as a guide – a kinder face of nature? or a kinder face of God (if you see God in nature as Romantics did)</w:t>
            </w:r>
          </w:p>
          <w:p w14:paraId="75016CC3" w14:textId="3ECDB086" w:rsidR="00E4247F" w:rsidRDefault="00E4247F" w:rsidP="00AC7B3B">
            <w:r>
              <w:t>-There is no easy distinction between theological and supernatural – the supernatural is the vessel of theology (Christian spirits inhabiting bodies of dead men</w:t>
            </w:r>
          </w:p>
          <w:p w14:paraId="03C9BA17" w14:textId="77777777" w:rsidR="00F82FE3" w:rsidRDefault="00E4247F" w:rsidP="00C8628D">
            <w:pPr>
              <w:pStyle w:val="NoSpacing"/>
            </w:pPr>
            <w:r>
              <w:t>-</w:t>
            </w:r>
            <w:r w:rsidRPr="00E4247F">
              <w:t xml:space="preserve"> </w:t>
            </w:r>
            <w:r>
              <w:t>‘</w:t>
            </w:r>
            <w:r w:rsidRPr="00E4247F">
              <w:t>He prayeth well, who loveth wel</w:t>
            </w:r>
            <w:r>
              <w:t>l’ is repeated – becomes refra</w:t>
            </w:r>
            <w:bookmarkStart w:id="0" w:name="_GoBack"/>
            <w:bookmarkEnd w:id="0"/>
            <w:r>
              <w:t>in – his motto</w:t>
            </w:r>
          </w:p>
          <w:p w14:paraId="7483EF22" w14:textId="20F80419" w:rsidR="003E010B" w:rsidRPr="00C8628D" w:rsidRDefault="003E010B" w:rsidP="00C8628D">
            <w:pPr>
              <w:pStyle w:val="NoSpacing"/>
              <w:rPr>
                <w:rFonts w:ascii="Times New Roman" w:hAnsi="Times New Roman"/>
              </w:rPr>
            </w:pPr>
            <w:r>
              <w:t>- use of archaic language, e.g. ‘prayeth’ gives the text a heightened, timeless feel</w:t>
            </w:r>
          </w:p>
        </w:tc>
      </w:tr>
    </w:tbl>
    <w:p w14:paraId="6F4A7D26" w14:textId="26BC3894" w:rsidR="00151D73" w:rsidRDefault="00151D73"/>
    <w:sectPr w:rsidR="00151D7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47E9C"/>
    <w:rsid w:val="00146842"/>
    <w:rsid w:val="00151D73"/>
    <w:rsid w:val="001C668A"/>
    <w:rsid w:val="00325BE9"/>
    <w:rsid w:val="003A248F"/>
    <w:rsid w:val="003C65BD"/>
    <w:rsid w:val="003E010B"/>
    <w:rsid w:val="00432BFC"/>
    <w:rsid w:val="00496440"/>
    <w:rsid w:val="00531142"/>
    <w:rsid w:val="00535D83"/>
    <w:rsid w:val="00574CCC"/>
    <w:rsid w:val="00664A31"/>
    <w:rsid w:val="006760BB"/>
    <w:rsid w:val="006B3D51"/>
    <w:rsid w:val="00757017"/>
    <w:rsid w:val="00793201"/>
    <w:rsid w:val="008023E1"/>
    <w:rsid w:val="008275F5"/>
    <w:rsid w:val="00833AFA"/>
    <w:rsid w:val="008652FD"/>
    <w:rsid w:val="00875BA1"/>
    <w:rsid w:val="00893463"/>
    <w:rsid w:val="0098357B"/>
    <w:rsid w:val="00B35E6A"/>
    <w:rsid w:val="00C5090B"/>
    <w:rsid w:val="00C8628D"/>
    <w:rsid w:val="00D0683D"/>
    <w:rsid w:val="00E104D2"/>
    <w:rsid w:val="00E4247F"/>
    <w:rsid w:val="00E45B39"/>
    <w:rsid w:val="00EF57C7"/>
    <w:rsid w:val="00F10B16"/>
    <w:rsid w:val="00F52245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4A31"/>
  </w:style>
  <w:style w:type="paragraph" w:styleId="NoSpacing">
    <w:name w:val="No Spacing"/>
    <w:uiPriority w:val="1"/>
    <w:qFormat/>
    <w:rsid w:val="00875BA1"/>
    <w:pPr>
      <w:spacing w:after="0" w:line="240" w:lineRule="auto"/>
    </w:pPr>
    <w:rPr>
      <w:shd w:val="clear" w:color="auto" w:fill="FAF8F5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35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2D79F-0BA0-4A4E-B9F4-F4E0D031504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A25CFDC2</Template>
  <TotalTime>1</TotalTime>
  <Pages>2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2017-06-05T08:43:00Z</dcterms:created>
  <dcterms:modified xsi:type="dcterms:W3CDTF">2017-06-05T08:43:00Z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