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2760"/>
        <w:gridCol w:w="14640"/>
      </w:tblGrid>
      <w:tr w:rsidR="006847D3" w:rsidRPr="004D084B">
        <w:tblPrEx>
          <w:tblCellMar>
            <w:top w:w="0" w:type="dxa"/>
            <w:bottom w:w="0" w:type="dxa"/>
          </w:tblCellMar>
        </w:tblPrEx>
        <w:tc>
          <w:tcPr>
            <w:tcW w:w="2760" w:type="dxa"/>
            <w:tcMar>
              <w:top w:w="20" w:type="nil"/>
              <w:left w:w="20" w:type="nil"/>
              <w:bottom w:w="20" w:type="nil"/>
              <w:right w:w="20" w:type="nil"/>
            </w:tcMar>
            <w:vAlign w:val="center"/>
          </w:tcPr>
          <w:p w:rsidR="006847D3" w:rsidRPr="004D084B" w:rsidRDefault="006847D3" w:rsidP="004D084B">
            <w:pPr>
              <w:widowControl w:val="0"/>
              <w:autoSpaceDE w:val="0"/>
              <w:autoSpaceDN w:val="0"/>
              <w:adjustRightInd w:val="0"/>
              <w:ind w:right="1094"/>
              <w:rPr>
                <w:rFonts w:ascii="Times" w:hAnsi="Times" w:cs="Times"/>
                <w:sz w:val="20"/>
                <w:szCs w:val="20"/>
                <w:lang w:val="en-US"/>
              </w:rPr>
            </w:pPr>
            <w:r w:rsidRPr="004D084B">
              <w:rPr>
                <w:rFonts w:ascii="Times" w:hAnsi="Times" w:cs="Times"/>
                <w:noProof/>
                <w:sz w:val="20"/>
                <w:szCs w:val="20"/>
                <w:lang w:val="en-US"/>
              </w:rPr>
              <w:drawing>
                <wp:inline distT="0" distB="0" distL="0" distR="0" wp14:anchorId="16B3A366" wp14:editId="04903196">
                  <wp:extent cx="1371600" cy="1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6510"/>
                          </a:xfrm>
                          <a:prstGeom prst="rect">
                            <a:avLst/>
                          </a:prstGeom>
                          <a:noFill/>
                          <a:ln>
                            <a:noFill/>
                          </a:ln>
                        </pic:spPr>
                      </pic:pic>
                    </a:graphicData>
                  </a:graphic>
                </wp:inline>
              </w:drawing>
            </w:r>
          </w:p>
        </w:tc>
        <w:tc>
          <w:tcPr>
            <w:tcW w:w="14640" w:type="dxa"/>
            <w:tcMar>
              <w:top w:w="20" w:type="nil"/>
              <w:left w:w="20" w:type="nil"/>
              <w:bottom w:w="20" w:type="nil"/>
              <w:right w:w="20" w:type="nil"/>
            </w:tcMar>
            <w:vAlign w:val="center"/>
          </w:tcPr>
          <w:p w:rsidR="006847D3" w:rsidRPr="004D084B" w:rsidRDefault="006847D3" w:rsidP="004D084B">
            <w:pPr>
              <w:widowControl w:val="0"/>
              <w:autoSpaceDE w:val="0"/>
              <w:autoSpaceDN w:val="0"/>
              <w:adjustRightInd w:val="0"/>
              <w:ind w:right="1094"/>
              <w:jc w:val="center"/>
              <w:rPr>
                <w:rFonts w:ascii="Times" w:hAnsi="Times" w:cs="Times"/>
                <w:sz w:val="20"/>
                <w:szCs w:val="20"/>
                <w:lang w:val="en-US"/>
              </w:rPr>
            </w:pPr>
            <w:r w:rsidRPr="004D084B">
              <w:rPr>
                <w:rFonts w:ascii="Times" w:hAnsi="Times" w:cs="Times"/>
                <w:noProof/>
                <w:sz w:val="20"/>
                <w:szCs w:val="20"/>
                <w:lang w:val="en-US"/>
              </w:rPr>
              <w:drawing>
                <wp:inline distT="0" distB="0" distL="0" distR="0" wp14:anchorId="2ACAFD71" wp14:editId="4869A97F">
                  <wp:extent cx="264541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5410" cy="669290"/>
                          </a:xfrm>
                          <a:prstGeom prst="rect">
                            <a:avLst/>
                          </a:prstGeom>
                          <a:noFill/>
                          <a:ln>
                            <a:noFill/>
                          </a:ln>
                        </pic:spPr>
                      </pic:pic>
                    </a:graphicData>
                  </a:graphic>
                </wp:inline>
              </w:drawing>
            </w:r>
          </w:p>
          <w:p w:rsidR="006847D3" w:rsidRPr="004D084B" w:rsidRDefault="006847D3" w:rsidP="004D084B">
            <w:pPr>
              <w:widowControl w:val="0"/>
              <w:autoSpaceDE w:val="0"/>
              <w:autoSpaceDN w:val="0"/>
              <w:adjustRightInd w:val="0"/>
              <w:ind w:right="1094"/>
              <w:rPr>
                <w:rFonts w:ascii="Times" w:hAnsi="Times" w:cs="Times"/>
                <w:sz w:val="20"/>
                <w:szCs w:val="20"/>
                <w:lang w:val="en-US"/>
              </w:rPr>
            </w:pPr>
            <w:r w:rsidRPr="004D084B">
              <w:rPr>
                <w:rFonts w:ascii="Times" w:hAnsi="Times" w:cs="Times"/>
                <w:noProof/>
                <w:sz w:val="20"/>
                <w:szCs w:val="20"/>
                <w:lang w:val="en-US"/>
              </w:rPr>
              <w:drawing>
                <wp:inline distT="0" distB="0" distL="0" distR="0" wp14:anchorId="189857FD" wp14:editId="27743923">
                  <wp:extent cx="2588260" cy="2038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8260" cy="203835"/>
                          </a:xfrm>
                          <a:prstGeom prst="rect">
                            <a:avLst/>
                          </a:prstGeom>
                          <a:noFill/>
                          <a:ln>
                            <a:noFill/>
                          </a:ln>
                        </pic:spPr>
                      </pic:pic>
                    </a:graphicData>
                  </a:graphic>
                </wp:inline>
              </w:drawing>
            </w:r>
          </w:p>
          <w:p w:rsidR="006847D3" w:rsidRPr="004D084B" w:rsidRDefault="006847D3" w:rsidP="004D084B">
            <w:pPr>
              <w:widowControl w:val="0"/>
              <w:autoSpaceDE w:val="0"/>
              <w:autoSpaceDN w:val="0"/>
              <w:adjustRightInd w:val="0"/>
              <w:ind w:right="1094"/>
              <w:rPr>
                <w:rFonts w:ascii="Times" w:hAnsi="Times" w:cs="Times"/>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bookmarkStart w:id="0" w:name="_GoBack"/>
            <w:bookmarkEnd w:id="0"/>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John Donne was born in Bread Street, London in 1572 to a prosperous Roman Catholic family - a precarious thing at a time when anti-Catholic sentiment was rife in England. His father, John Donne, was a well-to-do ironmonger and citizen of London. Donne's father died suddenly in 1576, and left the three children to be raised by their mother, Elizabeth, who was the daughter of epigrammatist and playwright </w:t>
            </w:r>
            <w:hyperlink r:id="rId8" w:history="1">
              <w:r w:rsidRPr="004D084B">
                <w:rPr>
                  <w:rFonts w:ascii="Georgia" w:hAnsi="Georgia" w:cs="Georgia"/>
                  <w:color w:val="2E337C"/>
                  <w:sz w:val="20"/>
                  <w:szCs w:val="20"/>
                  <w:u w:val="single" w:color="2E337C"/>
                  <w:lang w:val="en-US"/>
                </w:rPr>
                <w:t>John Heywood</w:t>
              </w:r>
            </w:hyperlink>
            <w:r w:rsidRPr="004D084B">
              <w:rPr>
                <w:rFonts w:ascii="Georgia" w:hAnsi="Georgia" w:cs="Georgia"/>
                <w:sz w:val="20"/>
                <w:szCs w:val="20"/>
                <w:lang w:val="en-US"/>
              </w:rPr>
              <w:t xml:space="preserve"> and a relative of </w:t>
            </w:r>
            <w:hyperlink r:id="rId9" w:history="1">
              <w:r w:rsidRPr="004D084B">
                <w:rPr>
                  <w:rFonts w:ascii="Georgia" w:hAnsi="Georgia" w:cs="Georgia"/>
                  <w:color w:val="2E337C"/>
                  <w:sz w:val="20"/>
                  <w:szCs w:val="20"/>
                  <w:u w:val="single" w:color="2E337C"/>
                  <w:lang w:val="en-US"/>
                </w:rPr>
                <w:t>Sir Thomas More</w:t>
              </w:r>
            </w:hyperlink>
            <w:r w:rsidRPr="004D084B">
              <w:rPr>
                <w:rFonts w:ascii="Georgia" w:hAnsi="Georgia" w:cs="Georgia"/>
                <w:sz w:val="20"/>
                <w:szCs w:val="20"/>
                <w:lang w:val="en-US"/>
              </w:rPr>
              <w:t>. [</w:t>
            </w:r>
            <w:hyperlink r:id="rId10" w:history="1">
              <w:r w:rsidRPr="004D084B">
                <w:rPr>
                  <w:rFonts w:ascii="Georgia" w:hAnsi="Georgia" w:cs="Georgia"/>
                  <w:color w:val="2E337C"/>
                  <w:sz w:val="20"/>
                  <w:szCs w:val="20"/>
                  <w:u w:val="single" w:color="2E337C"/>
                  <w:lang w:val="en-US"/>
                </w:rPr>
                <w:t>Family tree</w:t>
              </w:r>
            </w:hyperlink>
            <w:r w:rsidRPr="004D084B">
              <w:rPr>
                <w:rFonts w:ascii="Georgia" w:hAnsi="Georgia" w:cs="Georgia"/>
                <w:sz w:val="20"/>
                <w:szCs w:val="20"/>
                <w:lang w:val="en-US"/>
              </w:rPr>
              <w:t>.]</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Donne's first teachers were Jesuits. At the age of 11, Donne and his younger brother Henry were entered at Hart Hall, </w:t>
            </w:r>
            <w:hyperlink r:id="rId11" w:history="1">
              <w:r w:rsidRPr="004D084B">
                <w:rPr>
                  <w:rFonts w:ascii="Georgia" w:hAnsi="Georgia" w:cs="Georgia"/>
                  <w:color w:val="2E337C"/>
                  <w:sz w:val="20"/>
                  <w:szCs w:val="20"/>
                  <w:u w:val="single" w:color="2E337C"/>
                  <w:lang w:val="en-US"/>
                </w:rPr>
                <w:t>University of Oxford</w:t>
              </w:r>
            </w:hyperlink>
            <w:r w:rsidRPr="004D084B">
              <w:rPr>
                <w:rFonts w:ascii="Georgia" w:hAnsi="Georgia" w:cs="Georgia"/>
                <w:sz w:val="20"/>
                <w:szCs w:val="20"/>
                <w:lang w:val="en-US"/>
              </w:rPr>
              <w:t xml:space="preserve">, where Donne studied for three years. He spent the next three years at the </w:t>
            </w:r>
            <w:hyperlink r:id="rId12" w:history="1">
              <w:r w:rsidRPr="004D084B">
                <w:rPr>
                  <w:rFonts w:ascii="Georgia" w:hAnsi="Georgia" w:cs="Georgia"/>
                  <w:color w:val="2E337C"/>
                  <w:sz w:val="20"/>
                  <w:szCs w:val="20"/>
                  <w:u w:val="single" w:color="2E337C"/>
                  <w:lang w:val="en-US"/>
                </w:rPr>
                <w:t>University of Cambridge</w:t>
              </w:r>
            </w:hyperlink>
            <w:r w:rsidRPr="004D084B">
              <w:rPr>
                <w:rFonts w:ascii="Georgia" w:hAnsi="Georgia" w:cs="Georgia"/>
                <w:sz w:val="20"/>
                <w:szCs w:val="20"/>
                <w:lang w:val="en-US"/>
              </w:rPr>
              <w:t xml:space="preserve">, but took no degree at either university because he would not take the </w:t>
            </w:r>
            <w:hyperlink r:id="rId13" w:history="1">
              <w:r w:rsidRPr="004D084B">
                <w:rPr>
                  <w:rFonts w:ascii="Georgia" w:hAnsi="Georgia" w:cs="Georgia"/>
                  <w:color w:val="2E337C"/>
                  <w:sz w:val="20"/>
                  <w:szCs w:val="20"/>
                  <w:u w:val="single" w:color="2E337C"/>
                  <w:lang w:val="en-US"/>
                </w:rPr>
                <w:t>Oath of Supremacy</w:t>
              </w:r>
            </w:hyperlink>
            <w:r w:rsidRPr="004D084B">
              <w:rPr>
                <w:rFonts w:ascii="Georgia" w:hAnsi="Georgia" w:cs="Georgia"/>
                <w:sz w:val="20"/>
                <w:szCs w:val="20"/>
                <w:lang w:val="en-US"/>
              </w:rPr>
              <w:t xml:space="preserve"> required at graduation. He was admitted to study law as a member of </w:t>
            </w:r>
            <w:proofErr w:type="spellStart"/>
            <w:r w:rsidRPr="004D084B">
              <w:rPr>
                <w:rFonts w:ascii="Georgia" w:hAnsi="Georgia" w:cs="Georgia"/>
                <w:sz w:val="20"/>
                <w:szCs w:val="20"/>
                <w:lang w:val="en-US"/>
              </w:rPr>
              <w:t>Thavies</w:t>
            </w:r>
            <w:proofErr w:type="spellEnd"/>
            <w:r w:rsidRPr="004D084B">
              <w:rPr>
                <w:rFonts w:ascii="Georgia" w:hAnsi="Georgia" w:cs="Georgia"/>
                <w:sz w:val="20"/>
                <w:szCs w:val="20"/>
                <w:lang w:val="en-US"/>
              </w:rPr>
              <w:t xml:space="preserve"> Inn (1591) and </w:t>
            </w:r>
            <w:hyperlink r:id="rId14" w:history="1">
              <w:r w:rsidRPr="004D084B">
                <w:rPr>
                  <w:rFonts w:ascii="Georgia" w:hAnsi="Georgia" w:cs="Georgia"/>
                  <w:color w:val="2E337C"/>
                  <w:sz w:val="20"/>
                  <w:szCs w:val="20"/>
                  <w:u w:val="single" w:color="2E337C"/>
                  <w:lang w:val="en-US"/>
                </w:rPr>
                <w:t>Lincoln's Inn</w:t>
              </w:r>
            </w:hyperlink>
            <w:r w:rsidRPr="004D084B">
              <w:rPr>
                <w:rFonts w:ascii="Georgia" w:hAnsi="Georgia" w:cs="Georgia"/>
                <w:sz w:val="20"/>
                <w:szCs w:val="20"/>
                <w:lang w:val="en-US"/>
              </w:rPr>
              <w:t xml:space="preserve"> (1592), and it seemed natural that Donne should embark upon a legal or diplomatic career.</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In 1593, Donne's brother Henry died of a fever in prison after being arrested for giving sanctuary to a proscribed Catholic priest. This made Donne begin to question his faith. His first book of poems, </w:t>
            </w:r>
            <w:hyperlink r:id="rId15" w:history="1">
              <w:r w:rsidRPr="004D084B">
                <w:rPr>
                  <w:rFonts w:ascii="Georgia" w:hAnsi="Georgia" w:cs="Georgia"/>
                  <w:i/>
                  <w:iCs/>
                  <w:color w:val="2E337C"/>
                  <w:sz w:val="20"/>
                  <w:szCs w:val="20"/>
                  <w:u w:val="single" w:color="2E337C"/>
                  <w:lang w:val="en-US"/>
                </w:rPr>
                <w:t>Satires</w:t>
              </w:r>
            </w:hyperlink>
            <w:r w:rsidRPr="004D084B">
              <w:rPr>
                <w:rFonts w:ascii="Georgia" w:hAnsi="Georgia" w:cs="Georgia"/>
                <w:sz w:val="20"/>
                <w:szCs w:val="20"/>
                <w:lang w:val="en-US"/>
              </w:rPr>
              <w:t xml:space="preserve">, written during this period of residence in London, is considered one of Donne's most important literary efforts. Although not immediately published, the volume had a fairly wide readership through private circulation of the manuscript. </w:t>
            </w:r>
            <w:proofErr w:type="gramStart"/>
            <w:r w:rsidRPr="004D084B">
              <w:rPr>
                <w:rFonts w:ascii="Georgia" w:hAnsi="Georgia" w:cs="Georgia"/>
                <w:sz w:val="20"/>
                <w:szCs w:val="20"/>
                <w:lang w:val="en-US"/>
              </w:rPr>
              <w:t>Same</w:t>
            </w:r>
            <w:proofErr w:type="gramEnd"/>
            <w:r w:rsidRPr="004D084B">
              <w:rPr>
                <w:rFonts w:ascii="Georgia" w:hAnsi="Georgia" w:cs="Georgia"/>
                <w:sz w:val="20"/>
                <w:szCs w:val="20"/>
                <w:lang w:val="en-US"/>
              </w:rPr>
              <w:t xml:space="preserve"> was the case with his love poems, </w:t>
            </w:r>
            <w:hyperlink r:id="rId16" w:history="1">
              <w:r w:rsidRPr="004D084B">
                <w:rPr>
                  <w:rFonts w:ascii="Georgia" w:hAnsi="Georgia" w:cs="Georgia"/>
                  <w:i/>
                  <w:iCs/>
                  <w:color w:val="2E337C"/>
                  <w:sz w:val="20"/>
                  <w:szCs w:val="20"/>
                  <w:u w:val="single" w:color="2E337C"/>
                  <w:lang w:val="en-US"/>
                </w:rPr>
                <w:t>Songs and Sonnets</w:t>
              </w:r>
            </w:hyperlink>
            <w:r w:rsidRPr="004D084B">
              <w:rPr>
                <w:rFonts w:ascii="Georgia" w:hAnsi="Georgia" w:cs="Georgia"/>
                <w:sz w:val="20"/>
                <w:szCs w:val="20"/>
                <w:lang w:val="en-US"/>
              </w:rPr>
              <w:t xml:space="preserve">, assumed to be written at about the same time as the Satires. </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Having inherited a considerable fortune, young "Jack Donne" spent his money on womanizing, on books, at the theatre, and on travels. He had also befriended Christopher Brooke, a poet and his roommate at Lincoln's Inn, and </w:t>
            </w:r>
            <w:hyperlink r:id="rId17" w:history="1">
              <w:r w:rsidRPr="004D084B">
                <w:rPr>
                  <w:rFonts w:ascii="Georgia" w:hAnsi="Georgia" w:cs="Georgia"/>
                  <w:color w:val="2E337C"/>
                  <w:sz w:val="20"/>
                  <w:szCs w:val="20"/>
                  <w:u w:val="single" w:color="2E337C"/>
                  <w:lang w:val="en-US"/>
                </w:rPr>
                <w:t>Ben Jonson</w:t>
              </w:r>
            </w:hyperlink>
            <w:r w:rsidRPr="004D084B">
              <w:rPr>
                <w:rFonts w:ascii="Georgia" w:hAnsi="Georgia" w:cs="Georgia"/>
                <w:sz w:val="20"/>
                <w:szCs w:val="20"/>
                <w:lang w:val="en-US"/>
              </w:rPr>
              <w:t xml:space="preserve"> who was part of Brooke's circle. In 1596, Donne joined the naval expedition that </w:t>
            </w:r>
            <w:hyperlink r:id="rId18" w:history="1">
              <w:r w:rsidRPr="004D084B">
                <w:rPr>
                  <w:rFonts w:ascii="Georgia" w:hAnsi="Georgia" w:cs="Georgia"/>
                  <w:color w:val="2E337C"/>
                  <w:sz w:val="20"/>
                  <w:szCs w:val="20"/>
                  <w:u w:val="single" w:color="2E337C"/>
                  <w:lang w:val="en-US"/>
                </w:rPr>
                <w:t>Robert Devereux, 2nd Earl of Essex</w:t>
              </w:r>
            </w:hyperlink>
            <w:r w:rsidRPr="004D084B">
              <w:rPr>
                <w:rFonts w:ascii="Georgia" w:hAnsi="Georgia" w:cs="Georgia"/>
                <w:sz w:val="20"/>
                <w:szCs w:val="20"/>
                <w:lang w:val="en-US"/>
              </w:rPr>
              <w:t xml:space="preserve">, led against Cádiz, Spain.  In 1597, Donne joined an expedition to the Azores, where he wrote "The Calm". Upon his return to England in 1598, Donne was appointed private secretary to </w:t>
            </w:r>
            <w:hyperlink r:id="rId19" w:history="1">
              <w:r w:rsidRPr="004D084B">
                <w:rPr>
                  <w:rFonts w:ascii="Georgia" w:hAnsi="Georgia" w:cs="Georgia"/>
                  <w:color w:val="2E337C"/>
                  <w:sz w:val="20"/>
                  <w:szCs w:val="20"/>
                  <w:u w:val="single" w:color="2E337C"/>
                  <w:lang w:val="en-US"/>
                </w:rPr>
                <w:t xml:space="preserve">Sir Thomas </w:t>
              </w:r>
              <w:proofErr w:type="spellStart"/>
              <w:r w:rsidRPr="004D084B">
                <w:rPr>
                  <w:rFonts w:ascii="Georgia" w:hAnsi="Georgia" w:cs="Georgia"/>
                  <w:color w:val="2E337C"/>
                  <w:sz w:val="20"/>
                  <w:szCs w:val="20"/>
                  <w:u w:val="single" w:color="2E337C"/>
                  <w:lang w:val="en-US"/>
                </w:rPr>
                <w:t>Egerton</w:t>
              </w:r>
              <w:proofErr w:type="spellEnd"/>
            </w:hyperlink>
            <w:r w:rsidRPr="004D084B">
              <w:rPr>
                <w:rFonts w:ascii="Georgia" w:hAnsi="Georgia" w:cs="Georgia"/>
                <w:sz w:val="20"/>
                <w:szCs w:val="20"/>
                <w:lang w:val="en-US"/>
              </w:rPr>
              <w:t xml:space="preserve">, Lord Keeper of the Great Seal, afterward Lord Ellesmere. </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Donne was beginning a promising career. In 1601, Donne became MP for </w:t>
            </w:r>
            <w:proofErr w:type="spellStart"/>
            <w:r w:rsidRPr="004D084B">
              <w:rPr>
                <w:rFonts w:ascii="Georgia" w:hAnsi="Georgia" w:cs="Georgia"/>
                <w:sz w:val="20"/>
                <w:szCs w:val="20"/>
                <w:lang w:val="en-US"/>
              </w:rPr>
              <w:t>Brackley</w:t>
            </w:r>
            <w:proofErr w:type="spellEnd"/>
            <w:r w:rsidRPr="004D084B">
              <w:rPr>
                <w:rFonts w:ascii="Georgia" w:hAnsi="Georgia" w:cs="Georgia"/>
                <w:sz w:val="20"/>
                <w:szCs w:val="20"/>
                <w:lang w:val="en-US"/>
              </w:rPr>
              <w:t xml:space="preserve">, and sat in </w:t>
            </w:r>
            <w:hyperlink r:id="rId20" w:history="1">
              <w:r w:rsidRPr="004D084B">
                <w:rPr>
                  <w:rFonts w:ascii="Georgia" w:hAnsi="Georgia" w:cs="Georgia"/>
                  <w:color w:val="2E337C"/>
                  <w:sz w:val="20"/>
                  <w:szCs w:val="20"/>
                  <w:u w:val="single" w:color="2E337C"/>
                  <w:lang w:val="en-US"/>
                </w:rPr>
                <w:t>Queen Elizabeth's</w:t>
              </w:r>
            </w:hyperlink>
            <w:r w:rsidRPr="004D084B">
              <w:rPr>
                <w:rFonts w:ascii="Georgia" w:hAnsi="Georgia" w:cs="Georgia"/>
                <w:sz w:val="20"/>
                <w:szCs w:val="20"/>
                <w:lang w:val="en-US"/>
              </w:rPr>
              <w:t xml:space="preserve"> last Parliament. But in the same year, he secretly married Lady </w:t>
            </w:r>
            <w:proofErr w:type="spellStart"/>
            <w:r w:rsidRPr="004D084B">
              <w:rPr>
                <w:rFonts w:ascii="Georgia" w:hAnsi="Georgia" w:cs="Georgia"/>
                <w:sz w:val="20"/>
                <w:szCs w:val="20"/>
                <w:lang w:val="en-US"/>
              </w:rPr>
              <w:t>Egerton's</w:t>
            </w:r>
            <w:proofErr w:type="spellEnd"/>
            <w:r w:rsidRPr="004D084B">
              <w:rPr>
                <w:rFonts w:ascii="Georgia" w:hAnsi="Georgia" w:cs="Georgia"/>
                <w:sz w:val="20"/>
                <w:szCs w:val="20"/>
                <w:lang w:val="en-US"/>
              </w:rPr>
              <w:t xml:space="preserve"> niece, seventeen-year-old </w:t>
            </w:r>
            <w:hyperlink r:id="rId21" w:history="1">
              <w:r w:rsidRPr="004D084B">
                <w:rPr>
                  <w:rFonts w:ascii="Georgia" w:hAnsi="Georgia" w:cs="Georgia"/>
                  <w:color w:val="2E337C"/>
                  <w:sz w:val="20"/>
                  <w:szCs w:val="20"/>
                  <w:u w:val="single" w:color="2E337C"/>
                  <w:lang w:val="en-US"/>
                </w:rPr>
                <w:t>Anne More</w:t>
              </w:r>
            </w:hyperlink>
            <w:r w:rsidRPr="004D084B">
              <w:rPr>
                <w:rFonts w:ascii="Georgia" w:hAnsi="Georgia" w:cs="Georgia"/>
                <w:sz w:val="20"/>
                <w:szCs w:val="20"/>
                <w:lang w:val="en-US"/>
              </w:rPr>
              <w:t xml:space="preserve">, daughter of Sir George More, Lieutenant of the Tower, and effectively committed career suicide. Donne wrote to the livid father, saying: </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"Sir, I acknowledge my fault to be so great as I dare scarce offer any other prayer to you in mine own behalf than this, to believe that I neither had dishonest end nor means. But for her whom I tender much more than my fortunes or life (else I would, I might neither joy in this life nor enjoy the next) I humbly beg of you that she may not, to her danger, feel the terror of your sudden anger."</w:t>
            </w:r>
            <w:r w:rsidRPr="004D084B">
              <w:rPr>
                <w:rFonts w:ascii="Georgia" w:hAnsi="Georgia" w:cs="Georgia"/>
                <w:sz w:val="20"/>
                <w:szCs w:val="20"/>
                <w:vertAlign w:val="superscript"/>
                <w:lang w:val="en-US"/>
              </w:rPr>
              <w:t>1</w:t>
            </w:r>
            <w:r w:rsidRPr="004D084B">
              <w:rPr>
                <w:rFonts w:ascii="Georgia" w:hAnsi="Georgia" w:cs="Georgia"/>
                <w:sz w:val="20"/>
                <w:szCs w:val="20"/>
                <w:lang w:val="en-US"/>
              </w:rPr>
              <w:t xml:space="preserve">  </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Sir George had Donne thrown in </w:t>
            </w:r>
            <w:hyperlink r:id="rId22" w:history="1">
              <w:r w:rsidRPr="004D084B">
                <w:rPr>
                  <w:rFonts w:ascii="Georgia" w:hAnsi="Georgia" w:cs="Georgia"/>
                  <w:color w:val="2E337C"/>
                  <w:sz w:val="20"/>
                  <w:szCs w:val="20"/>
                  <w:u w:val="single" w:color="2E337C"/>
                  <w:lang w:val="en-US"/>
                </w:rPr>
                <w:t>Fleet Prison</w:t>
              </w:r>
            </w:hyperlink>
            <w:r w:rsidRPr="004D084B">
              <w:rPr>
                <w:rFonts w:ascii="Georgia" w:hAnsi="Georgia" w:cs="Georgia"/>
                <w:sz w:val="20"/>
                <w:szCs w:val="20"/>
                <w:lang w:val="en-US"/>
              </w:rPr>
              <w:t xml:space="preserve"> for some weeks, along with his cohorts Samuel and Christopher Brooke who had aided the couple's clandestine affair. Donne was dismissed from his post, and for the next decade had to struggle near poverty to support his growing family. Donne later summed up the experience: "John Donne, Anne Donne, Undone." Anne's cousin offered the couple refuge in </w:t>
            </w:r>
            <w:proofErr w:type="spellStart"/>
            <w:r w:rsidRPr="004D084B">
              <w:rPr>
                <w:rFonts w:ascii="Georgia" w:hAnsi="Georgia" w:cs="Georgia"/>
                <w:sz w:val="20"/>
                <w:szCs w:val="20"/>
                <w:lang w:val="en-US"/>
              </w:rPr>
              <w:t>Pyrford</w:t>
            </w:r>
            <w:proofErr w:type="spellEnd"/>
            <w:r w:rsidRPr="004D084B">
              <w:rPr>
                <w:rFonts w:ascii="Georgia" w:hAnsi="Georgia" w:cs="Georgia"/>
                <w:sz w:val="20"/>
                <w:szCs w:val="20"/>
                <w:lang w:val="en-US"/>
              </w:rPr>
              <w:t xml:space="preserve">, Surrey, and the couple was helped by friends like Lady </w:t>
            </w:r>
            <w:proofErr w:type="spellStart"/>
            <w:r w:rsidRPr="004D084B">
              <w:rPr>
                <w:rFonts w:ascii="Georgia" w:hAnsi="Georgia" w:cs="Georgia"/>
                <w:sz w:val="20"/>
                <w:szCs w:val="20"/>
                <w:lang w:val="en-US"/>
              </w:rPr>
              <w:t>Magdalen</w:t>
            </w:r>
            <w:proofErr w:type="spellEnd"/>
            <w:r w:rsidRPr="004D084B">
              <w:rPr>
                <w:rFonts w:ascii="Georgia" w:hAnsi="Georgia" w:cs="Georgia"/>
                <w:sz w:val="20"/>
                <w:szCs w:val="20"/>
                <w:lang w:val="en-US"/>
              </w:rPr>
              <w:t xml:space="preserve"> Herbert, </w:t>
            </w:r>
            <w:hyperlink r:id="rId23" w:history="1">
              <w:r w:rsidRPr="004D084B">
                <w:rPr>
                  <w:rFonts w:ascii="Georgia" w:hAnsi="Georgia" w:cs="Georgia"/>
                  <w:color w:val="2E337C"/>
                  <w:sz w:val="20"/>
                  <w:szCs w:val="20"/>
                  <w:u w:val="single" w:color="2E337C"/>
                  <w:lang w:val="en-US"/>
                </w:rPr>
                <w:t>George Herbert</w:t>
              </w:r>
            </w:hyperlink>
            <w:r w:rsidRPr="004D084B">
              <w:rPr>
                <w:rFonts w:ascii="Georgia" w:hAnsi="Georgia" w:cs="Georgia"/>
                <w:sz w:val="20"/>
                <w:szCs w:val="20"/>
                <w:lang w:val="en-US"/>
              </w:rPr>
              <w:t xml:space="preserve">'s mother, and </w:t>
            </w:r>
            <w:hyperlink r:id="rId24" w:history="1">
              <w:r w:rsidRPr="004D084B">
                <w:rPr>
                  <w:rFonts w:ascii="Georgia" w:hAnsi="Georgia" w:cs="Georgia"/>
                  <w:color w:val="2E337C"/>
                  <w:sz w:val="20"/>
                  <w:szCs w:val="20"/>
                  <w:u w:val="single" w:color="2E337C"/>
                  <w:lang w:val="en-US"/>
                </w:rPr>
                <w:t>Lucy, Countess of Bedford</w:t>
              </w:r>
            </w:hyperlink>
            <w:r w:rsidRPr="004D084B">
              <w:rPr>
                <w:rFonts w:ascii="Georgia" w:hAnsi="Georgia" w:cs="Georgia"/>
                <w:sz w:val="20"/>
                <w:szCs w:val="20"/>
                <w:lang w:val="en-US"/>
              </w:rPr>
              <w:t xml:space="preserve">, women who also played a prominent role in Donne's literary life. Though Donne still had friends left, these were bitter years for a man who knew himself to be the intellectual superior of most, knew he could have risen to the highest posts, and yet found no preferment.  It was not until 1609 that </w:t>
            </w:r>
            <w:proofErr w:type="gramStart"/>
            <w:r w:rsidRPr="004D084B">
              <w:rPr>
                <w:rFonts w:ascii="Georgia" w:hAnsi="Georgia" w:cs="Georgia"/>
                <w:sz w:val="20"/>
                <w:szCs w:val="20"/>
                <w:lang w:val="en-US"/>
              </w:rPr>
              <w:t>a reconciliation</w:t>
            </w:r>
            <w:proofErr w:type="gramEnd"/>
            <w:r w:rsidRPr="004D084B">
              <w:rPr>
                <w:rFonts w:ascii="Georgia" w:hAnsi="Georgia" w:cs="Georgia"/>
                <w:sz w:val="20"/>
                <w:szCs w:val="20"/>
                <w:lang w:val="en-US"/>
              </w:rPr>
              <w:t xml:space="preserve"> was effected between Donne and his father-in-law, and Sir George More was finally induced to pay his daughter's dowry.</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In the intervening years, Donne </w:t>
            </w:r>
            <w:proofErr w:type="spellStart"/>
            <w:r w:rsidRPr="004D084B">
              <w:rPr>
                <w:rFonts w:ascii="Georgia" w:hAnsi="Georgia" w:cs="Georgia"/>
                <w:sz w:val="20"/>
                <w:szCs w:val="20"/>
                <w:lang w:val="en-US"/>
              </w:rPr>
              <w:t>practised</w:t>
            </w:r>
            <w:proofErr w:type="spellEnd"/>
            <w:r w:rsidRPr="004D084B">
              <w:rPr>
                <w:rFonts w:ascii="Georgia" w:hAnsi="Georgia" w:cs="Georgia"/>
                <w:sz w:val="20"/>
                <w:szCs w:val="20"/>
                <w:lang w:val="en-US"/>
              </w:rPr>
              <w:t xml:space="preserve"> law, but they were lean years for the </w:t>
            </w:r>
            <w:proofErr w:type="spellStart"/>
            <w:r w:rsidRPr="004D084B">
              <w:rPr>
                <w:rFonts w:ascii="Georgia" w:hAnsi="Georgia" w:cs="Georgia"/>
                <w:sz w:val="20"/>
                <w:szCs w:val="20"/>
                <w:lang w:val="en-US"/>
              </w:rPr>
              <w:t>Donnes</w:t>
            </w:r>
            <w:proofErr w:type="spellEnd"/>
            <w:r w:rsidRPr="004D084B">
              <w:rPr>
                <w:rFonts w:ascii="Georgia" w:hAnsi="Georgia" w:cs="Georgia"/>
                <w:sz w:val="20"/>
                <w:szCs w:val="20"/>
                <w:lang w:val="en-US"/>
              </w:rPr>
              <w:t xml:space="preserve">. Donne was employed by the religious pamphleteer </w:t>
            </w:r>
            <w:hyperlink r:id="rId25" w:history="1">
              <w:r w:rsidRPr="004D084B">
                <w:rPr>
                  <w:rFonts w:ascii="Georgia" w:hAnsi="Georgia" w:cs="Georgia"/>
                  <w:color w:val="2E337C"/>
                  <w:sz w:val="20"/>
                  <w:szCs w:val="20"/>
                  <w:u w:val="single" w:color="2E337C"/>
                  <w:lang w:val="en-US"/>
                </w:rPr>
                <w:t xml:space="preserve">Thomas </w:t>
              </w:r>
              <w:r w:rsidRPr="004D084B">
                <w:rPr>
                  <w:rFonts w:ascii="Georgia" w:hAnsi="Georgia" w:cs="Georgia"/>
                  <w:color w:val="2E337C"/>
                  <w:sz w:val="20"/>
                  <w:szCs w:val="20"/>
                  <w:u w:val="single" w:color="2E337C"/>
                  <w:lang w:val="en-US"/>
                </w:rPr>
                <w:lastRenderedPageBreak/>
                <w:t>Morton</w:t>
              </w:r>
            </w:hyperlink>
            <w:r w:rsidRPr="004D084B">
              <w:rPr>
                <w:rFonts w:ascii="Georgia" w:hAnsi="Georgia" w:cs="Georgia"/>
                <w:sz w:val="20"/>
                <w:szCs w:val="20"/>
                <w:lang w:val="en-US"/>
              </w:rPr>
              <w:t xml:space="preserve">, later Bishop of Durham. It is possible that Donne co-wrote or </w:t>
            </w:r>
            <w:proofErr w:type="gramStart"/>
            <w:r w:rsidRPr="004D084B">
              <w:rPr>
                <w:rFonts w:ascii="Georgia" w:hAnsi="Georgia" w:cs="Georgia"/>
                <w:sz w:val="20"/>
                <w:szCs w:val="20"/>
                <w:lang w:val="en-US"/>
              </w:rPr>
              <w:t>ghost-wrote</w:t>
            </w:r>
            <w:proofErr w:type="gramEnd"/>
            <w:r w:rsidRPr="004D084B">
              <w:rPr>
                <w:rFonts w:ascii="Georgia" w:hAnsi="Georgia" w:cs="Georgia"/>
                <w:sz w:val="20"/>
                <w:szCs w:val="20"/>
                <w:lang w:val="en-US"/>
              </w:rPr>
              <w:t xml:space="preserve"> some of Morton's pamphlets (1604-1607). To this period, before reconciliation with his </w:t>
            </w:r>
            <w:proofErr w:type="spellStart"/>
            <w:r w:rsidRPr="004D084B">
              <w:rPr>
                <w:rFonts w:ascii="Georgia" w:hAnsi="Georgia" w:cs="Georgia"/>
                <w:sz w:val="20"/>
                <w:szCs w:val="20"/>
                <w:lang w:val="en-US"/>
              </w:rPr>
              <w:t>inlaws</w:t>
            </w:r>
            <w:proofErr w:type="spellEnd"/>
            <w:r w:rsidRPr="004D084B">
              <w:rPr>
                <w:rFonts w:ascii="Georgia" w:hAnsi="Georgia" w:cs="Georgia"/>
                <w:sz w:val="20"/>
                <w:szCs w:val="20"/>
                <w:lang w:val="en-US"/>
              </w:rPr>
              <w:t xml:space="preserve">, belong Donne's </w:t>
            </w:r>
            <w:hyperlink r:id="rId26" w:history="1">
              <w:r w:rsidRPr="004D084B">
                <w:rPr>
                  <w:rFonts w:ascii="Georgia" w:hAnsi="Georgia" w:cs="Georgia"/>
                  <w:i/>
                  <w:iCs/>
                  <w:color w:val="2E337C"/>
                  <w:sz w:val="20"/>
                  <w:szCs w:val="20"/>
                  <w:u w:val="single" w:color="2E337C"/>
                  <w:lang w:val="en-US"/>
                </w:rPr>
                <w:t>Divine Poems</w:t>
              </w:r>
            </w:hyperlink>
            <w:r w:rsidRPr="004D084B">
              <w:rPr>
                <w:rFonts w:ascii="Georgia" w:hAnsi="Georgia" w:cs="Georgia"/>
                <w:sz w:val="20"/>
                <w:szCs w:val="20"/>
                <w:lang w:val="en-US"/>
              </w:rPr>
              <w:t xml:space="preserve"> (1607) and </w:t>
            </w:r>
            <w:proofErr w:type="spellStart"/>
            <w:r w:rsidRPr="004D084B">
              <w:rPr>
                <w:rFonts w:ascii="Georgia" w:hAnsi="Georgia" w:cs="Georgia"/>
                <w:i/>
                <w:iCs/>
                <w:sz w:val="20"/>
                <w:szCs w:val="20"/>
                <w:lang w:val="en-US"/>
              </w:rPr>
              <w:t>Biathanatos</w:t>
            </w:r>
            <w:proofErr w:type="spellEnd"/>
            <w:r w:rsidRPr="004D084B">
              <w:rPr>
                <w:rFonts w:ascii="Georgia" w:hAnsi="Georgia" w:cs="Georgia"/>
                <w:sz w:val="20"/>
                <w:szCs w:val="20"/>
                <w:lang w:val="en-US"/>
              </w:rPr>
              <w:t xml:space="preserve"> (pub. 1644), a radical piece for its time, in which Donne argues that suicide is not a sin in itself. </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As Donne approached forty, he published two anti-Catholic polemics </w:t>
            </w:r>
            <w:r w:rsidRPr="004D084B">
              <w:rPr>
                <w:rFonts w:ascii="Georgia" w:hAnsi="Georgia" w:cs="Georgia"/>
                <w:i/>
                <w:iCs/>
                <w:sz w:val="20"/>
                <w:szCs w:val="20"/>
                <w:lang w:val="en-US"/>
              </w:rPr>
              <w:t>Pseudo-Martyr</w:t>
            </w:r>
            <w:r w:rsidRPr="004D084B">
              <w:rPr>
                <w:rFonts w:ascii="Georgia" w:hAnsi="Georgia" w:cs="Georgia"/>
                <w:sz w:val="20"/>
                <w:szCs w:val="20"/>
                <w:lang w:val="en-US"/>
              </w:rPr>
              <w:t xml:space="preserve"> (1610) and </w:t>
            </w:r>
            <w:hyperlink r:id="rId27" w:history="1">
              <w:r w:rsidRPr="004D084B">
                <w:rPr>
                  <w:rFonts w:ascii="Georgia" w:hAnsi="Georgia" w:cs="Georgia"/>
                  <w:i/>
                  <w:iCs/>
                  <w:color w:val="2E337C"/>
                  <w:sz w:val="20"/>
                  <w:szCs w:val="20"/>
                  <w:u w:val="single" w:color="2E337C"/>
                  <w:lang w:val="en-US"/>
                </w:rPr>
                <w:t>Ignatius his Conclave</w:t>
              </w:r>
            </w:hyperlink>
            <w:r w:rsidRPr="004D084B">
              <w:rPr>
                <w:rFonts w:ascii="Georgia" w:hAnsi="Georgia" w:cs="Georgia"/>
                <w:sz w:val="20"/>
                <w:szCs w:val="20"/>
                <w:lang w:val="en-US"/>
              </w:rPr>
              <w:t xml:space="preserve"> (1611). They were final public testimony of Donne's renunciation of the Catholic faith. </w:t>
            </w:r>
            <w:r w:rsidRPr="004D084B">
              <w:rPr>
                <w:rFonts w:ascii="Georgia" w:hAnsi="Georgia" w:cs="Georgia"/>
                <w:i/>
                <w:iCs/>
                <w:sz w:val="20"/>
                <w:szCs w:val="20"/>
                <w:lang w:val="en-US"/>
              </w:rPr>
              <w:t>Pseudo-Martyr</w:t>
            </w:r>
            <w:r w:rsidRPr="004D084B">
              <w:rPr>
                <w:rFonts w:ascii="Georgia" w:hAnsi="Georgia" w:cs="Georgia"/>
                <w:sz w:val="20"/>
                <w:szCs w:val="20"/>
                <w:lang w:val="en-US"/>
              </w:rPr>
              <w:t xml:space="preserve">, which held that English Catholics could pledge an oath of allegiance to </w:t>
            </w:r>
            <w:hyperlink r:id="rId28" w:history="1">
              <w:r w:rsidRPr="004D084B">
                <w:rPr>
                  <w:rFonts w:ascii="Georgia" w:hAnsi="Georgia" w:cs="Georgia"/>
                  <w:color w:val="2E337C"/>
                  <w:sz w:val="20"/>
                  <w:szCs w:val="20"/>
                  <w:u w:val="single" w:color="2E337C"/>
                  <w:lang w:val="en-US"/>
                </w:rPr>
                <w:t>James I</w:t>
              </w:r>
            </w:hyperlink>
            <w:r w:rsidRPr="004D084B">
              <w:rPr>
                <w:rFonts w:ascii="Georgia" w:hAnsi="Georgia" w:cs="Georgia"/>
                <w:sz w:val="20"/>
                <w:szCs w:val="20"/>
                <w:lang w:val="en-US"/>
              </w:rPr>
              <w:t xml:space="preserve">, King of England, without compromising their religious loyalty to the Pope, won Donne the favor of the King. In return for patronage from Sir Robert Drury of </w:t>
            </w:r>
            <w:proofErr w:type="spellStart"/>
            <w:r w:rsidRPr="004D084B">
              <w:rPr>
                <w:rFonts w:ascii="Georgia" w:hAnsi="Georgia" w:cs="Georgia"/>
                <w:sz w:val="20"/>
                <w:szCs w:val="20"/>
                <w:lang w:val="en-US"/>
              </w:rPr>
              <w:t>Hawstead</w:t>
            </w:r>
            <w:proofErr w:type="spellEnd"/>
            <w:r w:rsidRPr="004D084B">
              <w:rPr>
                <w:rFonts w:ascii="Georgia" w:hAnsi="Georgia" w:cs="Georgia"/>
                <w:sz w:val="20"/>
                <w:szCs w:val="20"/>
                <w:lang w:val="en-US"/>
              </w:rPr>
              <w:t xml:space="preserve">, he wrote </w:t>
            </w:r>
            <w:hyperlink r:id="rId29" w:history="1">
              <w:r w:rsidRPr="004D084B">
                <w:rPr>
                  <w:rFonts w:ascii="Georgia" w:hAnsi="Georgia" w:cs="Georgia"/>
                  <w:i/>
                  <w:iCs/>
                  <w:color w:val="2E337C"/>
                  <w:sz w:val="20"/>
                  <w:szCs w:val="20"/>
                  <w:u w:val="single" w:color="2E337C"/>
                  <w:lang w:val="en-US"/>
                </w:rPr>
                <w:t xml:space="preserve">A </w:t>
              </w:r>
              <w:proofErr w:type="spellStart"/>
              <w:r w:rsidRPr="004D084B">
                <w:rPr>
                  <w:rFonts w:ascii="Georgia" w:hAnsi="Georgia" w:cs="Georgia"/>
                  <w:i/>
                  <w:iCs/>
                  <w:color w:val="2E337C"/>
                  <w:sz w:val="20"/>
                  <w:szCs w:val="20"/>
                  <w:u w:val="single" w:color="2E337C"/>
                  <w:lang w:val="en-US"/>
                </w:rPr>
                <w:t>Funerall</w:t>
              </w:r>
              <w:proofErr w:type="spellEnd"/>
              <w:r w:rsidRPr="004D084B">
                <w:rPr>
                  <w:rFonts w:ascii="Georgia" w:hAnsi="Georgia" w:cs="Georgia"/>
                  <w:i/>
                  <w:iCs/>
                  <w:color w:val="2E337C"/>
                  <w:sz w:val="20"/>
                  <w:szCs w:val="20"/>
                  <w:u w:val="single" w:color="2E337C"/>
                  <w:lang w:val="en-US"/>
                </w:rPr>
                <w:t xml:space="preserve"> </w:t>
              </w:r>
              <w:proofErr w:type="spellStart"/>
              <w:r w:rsidRPr="004D084B">
                <w:rPr>
                  <w:rFonts w:ascii="Georgia" w:hAnsi="Georgia" w:cs="Georgia"/>
                  <w:i/>
                  <w:iCs/>
                  <w:color w:val="2E337C"/>
                  <w:sz w:val="20"/>
                  <w:szCs w:val="20"/>
                  <w:u w:val="single" w:color="2E337C"/>
                  <w:lang w:val="en-US"/>
                </w:rPr>
                <w:t>Elegie</w:t>
              </w:r>
              <w:proofErr w:type="spellEnd"/>
            </w:hyperlink>
            <w:r w:rsidRPr="004D084B">
              <w:rPr>
                <w:rFonts w:ascii="Georgia" w:hAnsi="Georgia" w:cs="Georgia"/>
                <w:sz w:val="20"/>
                <w:szCs w:val="20"/>
                <w:lang w:val="en-US"/>
              </w:rPr>
              <w:t xml:space="preserve"> (1610), on the death of Sir Robert's 15-year-old daughter Elizabeth. At this time, the </w:t>
            </w:r>
            <w:proofErr w:type="spellStart"/>
            <w:r w:rsidRPr="004D084B">
              <w:rPr>
                <w:rFonts w:ascii="Georgia" w:hAnsi="Georgia" w:cs="Georgia"/>
                <w:sz w:val="20"/>
                <w:szCs w:val="20"/>
                <w:lang w:val="en-US"/>
              </w:rPr>
              <w:t>Donnes</w:t>
            </w:r>
            <w:proofErr w:type="spellEnd"/>
            <w:r w:rsidRPr="004D084B">
              <w:rPr>
                <w:rFonts w:ascii="Georgia" w:hAnsi="Georgia" w:cs="Georgia"/>
                <w:sz w:val="20"/>
                <w:szCs w:val="20"/>
                <w:lang w:val="en-US"/>
              </w:rPr>
              <w:t xml:space="preserve"> took residence on Drury Lane.  The two </w:t>
            </w:r>
            <w:r w:rsidRPr="004D084B">
              <w:rPr>
                <w:rFonts w:ascii="Georgia" w:hAnsi="Georgia" w:cs="Georgia"/>
                <w:i/>
                <w:iCs/>
                <w:sz w:val="20"/>
                <w:szCs w:val="20"/>
                <w:lang w:val="en-US"/>
              </w:rPr>
              <w:t>Anniversaries</w:t>
            </w:r>
            <w:r w:rsidRPr="004D084B">
              <w:rPr>
                <w:rFonts w:ascii="Georgia" w:hAnsi="Georgia" w:cs="Georgia"/>
                <w:sz w:val="20"/>
                <w:szCs w:val="20"/>
                <w:lang w:val="en-US"/>
              </w:rPr>
              <w:t xml:space="preserve">— </w:t>
            </w:r>
            <w:hyperlink r:id="rId30" w:history="1">
              <w:r w:rsidRPr="004D084B">
                <w:rPr>
                  <w:rFonts w:ascii="Georgia" w:hAnsi="Georgia" w:cs="Georgia"/>
                  <w:i/>
                  <w:iCs/>
                  <w:color w:val="2E337C"/>
                  <w:sz w:val="20"/>
                  <w:szCs w:val="20"/>
                  <w:u w:val="single" w:color="2E337C"/>
                  <w:lang w:val="en-US"/>
                </w:rPr>
                <w:t>An Anatomy of the World</w:t>
              </w:r>
            </w:hyperlink>
            <w:r w:rsidRPr="004D084B">
              <w:rPr>
                <w:rFonts w:ascii="Georgia" w:hAnsi="Georgia" w:cs="Georgia"/>
                <w:sz w:val="20"/>
                <w:szCs w:val="20"/>
                <w:lang w:val="en-US"/>
              </w:rPr>
              <w:t xml:space="preserve"> (1611) and </w:t>
            </w:r>
            <w:hyperlink r:id="rId31" w:history="1">
              <w:r w:rsidRPr="004D084B">
                <w:rPr>
                  <w:rFonts w:ascii="Georgia" w:hAnsi="Georgia" w:cs="Georgia"/>
                  <w:i/>
                  <w:iCs/>
                  <w:color w:val="2E337C"/>
                  <w:sz w:val="20"/>
                  <w:szCs w:val="20"/>
                  <w:u w:val="single" w:color="2E337C"/>
                  <w:lang w:val="en-US"/>
                </w:rPr>
                <w:t>Of the Progress of the Soul</w:t>
              </w:r>
            </w:hyperlink>
            <w:r w:rsidRPr="004D084B">
              <w:rPr>
                <w:rFonts w:ascii="Georgia" w:hAnsi="Georgia" w:cs="Georgia"/>
                <w:sz w:val="20"/>
                <w:szCs w:val="20"/>
                <w:lang w:val="en-US"/>
              </w:rPr>
              <w:t xml:space="preserve"> (1612) continued the patronage. Sir Robert encouraged the publication of the poems: </w:t>
            </w:r>
            <w:r w:rsidRPr="004D084B">
              <w:rPr>
                <w:rFonts w:ascii="Georgia" w:hAnsi="Georgia" w:cs="Georgia"/>
                <w:i/>
                <w:iCs/>
                <w:sz w:val="20"/>
                <w:szCs w:val="20"/>
                <w:lang w:val="en-US"/>
              </w:rPr>
              <w:t>The First Anniversary</w:t>
            </w:r>
            <w:r w:rsidRPr="004D084B">
              <w:rPr>
                <w:rFonts w:ascii="Georgia" w:hAnsi="Georgia" w:cs="Georgia"/>
                <w:sz w:val="20"/>
                <w:szCs w:val="20"/>
                <w:lang w:val="en-US"/>
              </w:rPr>
              <w:t xml:space="preserve"> was published with the original elegy in 1611, and both were reissued with </w:t>
            </w:r>
            <w:r w:rsidRPr="004D084B">
              <w:rPr>
                <w:rFonts w:ascii="Georgia" w:hAnsi="Georgia" w:cs="Georgia"/>
                <w:i/>
                <w:iCs/>
                <w:sz w:val="20"/>
                <w:szCs w:val="20"/>
                <w:lang w:val="en-US"/>
              </w:rPr>
              <w:t>The Second Anniversary</w:t>
            </w:r>
            <w:r w:rsidRPr="004D084B">
              <w:rPr>
                <w:rFonts w:ascii="Georgia" w:hAnsi="Georgia" w:cs="Georgia"/>
                <w:sz w:val="20"/>
                <w:szCs w:val="20"/>
                <w:lang w:val="en-US"/>
              </w:rPr>
              <w:t xml:space="preserve"> in 1612.</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Donne had refused to take Anglican orders in 1607, but </w:t>
            </w:r>
            <w:hyperlink r:id="rId32" w:history="1">
              <w:r w:rsidRPr="004D084B">
                <w:rPr>
                  <w:rFonts w:ascii="Georgia" w:hAnsi="Georgia" w:cs="Georgia"/>
                  <w:color w:val="2E337C"/>
                  <w:sz w:val="20"/>
                  <w:szCs w:val="20"/>
                  <w:u w:val="single" w:color="2E337C"/>
                  <w:lang w:val="en-US"/>
                </w:rPr>
                <w:t>King James</w:t>
              </w:r>
            </w:hyperlink>
            <w:r w:rsidRPr="004D084B">
              <w:rPr>
                <w:rFonts w:ascii="Georgia" w:hAnsi="Georgia" w:cs="Georgia"/>
                <w:sz w:val="20"/>
                <w:szCs w:val="20"/>
                <w:lang w:val="en-US"/>
              </w:rPr>
              <w:t xml:space="preserve"> persisted, finally announcing that Donne would receive no post or preferment from the King, unless in the church. In 1615, Donne reluctantly entered the ministry and was appointed a Royal Chaplain later that year. In 1616, he was appointed Reader in Divinity at Lincoln's Inn (Cambridge had conferred the degree of Doctor of Divinity on him two years earlier). Donne's style, full of elaborate metaphors and religious symbolism, his flair for drama, his wide learning and his quick wit soon established him as one of the greatest preachers of the era. </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Just as Donne's fortunes seemed to be improving, Anne Donne died, on 15 </w:t>
            </w:r>
            <w:proofErr w:type="gramStart"/>
            <w:r w:rsidRPr="004D084B">
              <w:rPr>
                <w:rFonts w:ascii="Georgia" w:hAnsi="Georgia" w:cs="Georgia"/>
                <w:sz w:val="20"/>
                <w:szCs w:val="20"/>
                <w:lang w:val="en-US"/>
              </w:rPr>
              <w:t>August,</w:t>
            </w:r>
            <w:proofErr w:type="gramEnd"/>
            <w:r w:rsidRPr="004D084B">
              <w:rPr>
                <w:rFonts w:ascii="Georgia" w:hAnsi="Georgia" w:cs="Georgia"/>
                <w:sz w:val="20"/>
                <w:szCs w:val="20"/>
                <w:lang w:val="en-US"/>
              </w:rPr>
              <w:t xml:space="preserve"> 1617, aged thirty-three, after giving birth to their twelfth child, a stillborn. Seven of their children survived their mother's death. Struck by grief, Donne wrote the </w:t>
            </w:r>
            <w:hyperlink r:id="rId33" w:history="1">
              <w:r w:rsidRPr="004D084B">
                <w:rPr>
                  <w:rFonts w:ascii="Georgia" w:hAnsi="Georgia" w:cs="Georgia"/>
                  <w:color w:val="2E337C"/>
                  <w:sz w:val="20"/>
                  <w:szCs w:val="20"/>
                  <w:u w:val="single" w:color="2E337C"/>
                  <w:lang w:val="en-US"/>
                </w:rPr>
                <w:t>seventeenth</w:t>
              </w:r>
            </w:hyperlink>
            <w:r w:rsidRPr="004D084B">
              <w:rPr>
                <w:rFonts w:ascii="Georgia" w:hAnsi="Georgia" w:cs="Georgia"/>
                <w:sz w:val="20"/>
                <w:szCs w:val="20"/>
                <w:lang w:val="en-US"/>
              </w:rPr>
              <w:t xml:space="preserve"> Holy Sonnet, "Since she whom I </w:t>
            </w:r>
            <w:proofErr w:type="spellStart"/>
            <w:r w:rsidRPr="004D084B">
              <w:rPr>
                <w:rFonts w:ascii="Georgia" w:hAnsi="Georgia" w:cs="Georgia"/>
                <w:sz w:val="20"/>
                <w:szCs w:val="20"/>
                <w:lang w:val="en-US"/>
              </w:rPr>
              <w:t>lov'd</w:t>
            </w:r>
            <w:proofErr w:type="spellEnd"/>
            <w:r w:rsidRPr="004D084B">
              <w:rPr>
                <w:rFonts w:ascii="Georgia" w:hAnsi="Georgia" w:cs="Georgia"/>
                <w:sz w:val="20"/>
                <w:szCs w:val="20"/>
                <w:lang w:val="en-US"/>
              </w:rPr>
              <w:t xml:space="preserve"> hath paid her last debt." According to Donne's friend and biographer, </w:t>
            </w:r>
            <w:proofErr w:type="spellStart"/>
            <w:r w:rsidRPr="004D084B">
              <w:rPr>
                <w:rFonts w:ascii="Georgia" w:hAnsi="Georgia" w:cs="Georgia"/>
                <w:sz w:val="20"/>
                <w:szCs w:val="20"/>
                <w:lang w:val="en-US"/>
              </w:rPr>
              <w:t>Izaak</w:t>
            </w:r>
            <w:proofErr w:type="spellEnd"/>
            <w:r w:rsidRPr="004D084B">
              <w:rPr>
                <w:rFonts w:ascii="Georgia" w:hAnsi="Georgia" w:cs="Georgia"/>
                <w:sz w:val="20"/>
                <w:szCs w:val="20"/>
                <w:lang w:val="en-US"/>
              </w:rPr>
              <w:t xml:space="preserve"> Walton, Donne was thereafter 'crucified to the world'. Donne continued to write poetry, notably his </w:t>
            </w:r>
            <w:hyperlink r:id="rId34" w:history="1">
              <w:r w:rsidRPr="004D084B">
                <w:rPr>
                  <w:rFonts w:ascii="Georgia" w:hAnsi="Georgia" w:cs="Georgia"/>
                  <w:i/>
                  <w:iCs/>
                  <w:color w:val="2E337C"/>
                  <w:sz w:val="20"/>
                  <w:szCs w:val="20"/>
                  <w:u w:val="single" w:color="2E337C"/>
                  <w:lang w:val="en-US"/>
                </w:rPr>
                <w:t>Holy Sonnets</w:t>
              </w:r>
            </w:hyperlink>
            <w:r w:rsidRPr="004D084B">
              <w:rPr>
                <w:rFonts w:ascii="Georgia" w:hAnsi="Georgia" w:cs="Georgia"/>
                <w:sz w:val="20"/>
                <w:szCs w:val="20"/>
                <w:lang w:val="en-US"/>
              </w:rPr>
              <w:t xml:space="preserve"> (1618), but the time for love songs was over. In 1618, Donne went as chaplain with Viscount </w:t>
            </w:r>
            <w:proofErr w:type="spellStart"/>
            <w:r w:rsidRPr="004D084B">
              <w:rPr>
                <w:rFonts w:ascii="Georgia" w:hAnsi="Georgia" w:cs="Georgia"/>
                <w:sz w:val="20"/>
                <w:szCs w:val="20"/>
                <w:lang w:val="en-US"/>
              </w:rPr>
              <w:t>Doncaster</w:t>
            </w:r>
            <w:proofErr w:type="spellEnd"/>
            <w:r w:rsidRPr="004D084B">
              <w:rPr>
                <w:rFonts w:ascii="Georgia" w:hAnsi="Georgia" w:cs="Georgia"/>
                <w:sz w:val="20"/>
                <w:szCs w:val="20"/>
                <w:lang w:val="en-US"/>
              </w:rPr>
              <w:t xml:space="preserve"> in his embassy to the German princes. His </w:t>
            </w:r>
            <w:hyperlink r:id="rId35" w:history="1">
              <w:r w:rsidRPr="004D084B">
                <w:rPr>
                  <w:rFonts w:ascii="Georgia" w:hAnsi="Georgia" w:cs="Georgia"/>
                  <w:i/>
                  <w:iCs/>
                  <w:color w:val="2E337C"/>
                  <w:sz w:val="20"/>
                  <w:szCs w:val="20"/>
                  <w:u w:val="single" w:color="2E337C"/>
                  <w:lang w:val="en-US"/>
                </w:rPr>
                <w:t>Hymn to Christ at the Author's Last Going into Germany</w:t>
              </w:r>
            </w:hyperlink>
            <w:r w:rsidRPr="004D084B">
              <w:rPr>
                <w:rFonts w:ascii="Georgia" w:hAnsi="Georgia" w:cs="Georgia"/>
                <w:sz w:val="20"/>
                <w:szCs w:val="20"/>
                <w:lang w:val="en-US"/>
              </w:rPr>
              <w:t xml:space="preserve">, written before the journey, is laden with apprehension of death. Donne returned to London in 1620, and was appointed Dean of Saint Paul's in 1621, a post he held until his death. Donne excelled at his post, and was at last financially </w:t>
            </w:r>
            <w:proofErr w:type="gramStart"/>
            <w:r w:rsidRPr="004D084B">
              <w:rPr>
                <w:rFonts w:ascii="Georgia" w:hAnsi="Georgia" w:cs="Georgia"/>
                <w:sz w:val="20"/>
                <w:szCs w:val="20"/>
                <w:lang w:val="en-US"/>
              </w:rPr>
              <w:t>secure</w:t>
            </w:r>
            <w:proofErr w:type="gramEnd"/>
            <w:r w:rsidRPr="004D084B">
              <w:rPr>
                <w:rFonts w:ascii="Georgia" w:hAnsi="Georgia" w:cs="Georgia"/>
                <w:sz w:val="20"/>
                <w:szCs w:val="20"/>
                <w:lang w:val="en-US"/>
              </w:rPr>
              <w:t xml:space="preserve">. In 1623, Donne's eldest daughter, Constance, married the actor </w:t>
            </w:r>
            <w:hyperlink r:id="rId36" w:history="1">
              <w:r w:rsidRPr="004D084B">
                <w:rPr>
                  <w:rFonts w:ascii="Georgia" w:hAnsi="Georgia" w:cs="Georgia"/>
                  <w:color w:val="2E337C"/>
                  <w:sz w:val="20"/>
                  <w:szCs w:val="20"/>
                  <w:u w:val="single" w:color="2E337C"/>
                  <w:lang w:val="en-US"/>
                </w:rPr>
                <w:t xml:space="preserve">Edward </w:t>
              </w:r>
              <w:proofErr w:type="spellStart"/>
              <w:r w:rsidRPr="004D084B">
                <w:rPr>
                  <w:rFonts w:ascii="Georgia" w:hAnsi="Georgia" w:cs="Georgia"/>
                  <w:color w:val="2E337C"/>
                  <w:sz w:val="20"/>
                  <w:szCs w:val="20"/>
                  <w:u w:val="single" w:color="2E337C"/>
                  <w:lang w:val="en-US"/>
                </w:rPr>
                <w:t>Alleyn</w:t>
              </w:r>
              <w:proofErr w:type="spellEnd"/>
            </w:hyperlink>
            <w:r w:rsidRPr="004D084B">
              <w:rPr>
                <w:rFonts w:ascii="Georgia" w:hAnsi="Georgia" w:cs="Georgia"/>
                <w:sz w:val="20"/>
                <w:szCs w:val="20"/>
                <w:lang w:val="en-US"/>
              </w:rPr>
              <w:t>, then 58.</w:t>
            </w: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p>
          <w:p w:rsidR="006847D3" w:rsidRPr="004D084B" w:rsidRDefault="006847D3" w:rsidP="004D084B">
            <w:pPr>
              <w:widowControl w:val="0"/>
              <w:autoSpaceDE w:val="0"/>
              <w:autoSpaceDN w:val="0"/>
              <w:adjustRightInd w:val="0"/>
              <w:ind w:right="1094"/>
              <w:rPr>
                <w:rFonts w:ascii="Georgia" w:hAnsi="Georgia" w:cs="Georgia"/>
                <w:sz w:val="20"/>
                <w:szCs w:val="20"/>
                <w:lang w:val="en-US"/>
              </w:rPr>
            </w:pPr>
            <w:r w:rsidRPr="004D084B">
              <w:rPr>
                <w:rFonts w:ascii="Georgia" w:hAnsi="Georgia" w:cs="Georgia"/>
                <w:sz w:val="20"/>
                <w:szCs w:val="20"/>
                <w:lang w:val="en-US"/>
              </w:rPr>
              <w:t xml:space="preserve">Donne's private meditations, </w:t>
            </w:r>
            <w:hyperlink r:id="rId37" w:history="1">
              <w:r w:rsidRPr="004D084B">
                <w:rPr>
                  <w:rFonts w:ascii="Georgia" w:hAnsi="Georgia" w:cs="Georgia"/>
                  <w:i/>
                  <w:iCs/>
                  <w:color w:val="2E337C"/>
                  <w:sz w:val="20"/>
                  <w:szCs w:val="20"/>
                  <w:u w:val="single" w:color="2E337C"/>
                  <w:lang w:val="en-US"/>
                </w:rPr>
                <w:t>Devotions upon Emergent Occasions</w:t>
              </w:r>
            </w:hyperlink>
            <w:r w:rsidRPr="004D084B">
              <w:rPr>
                <w:rFonts w:ascii="Georgia" w:hAnsi="Georgia" w:cs="Georgia"/>
                <w:sz w:val="20"/>
                <w:szCs w:val="20"/>
                <w:lang w:val="en-US"/>
              </w:rPr>
              <w:t xml:space="preserve">, written while he was convalescing from a serious illness, were published in 1624.  The most famous of these is undoubtedly </w:t>
            </w:r>
            <w:hyperlink r:id="rId38" w:history="1">
              <w:r w:rsidRPr="004D084B">
                <w:rPr>
                  <w:rFonts w:ascii="Georgia" w:hAnsi="Georgia" w:cs="Georgia"/>
                  <w:color w:val="2E337C"/>
                  <w:sz w:val="20"/>
                  <w:szCs w:val="20"/>
                  <w:u w:val="single" w:color="2E337C"/>
                  <w:lang w:val="en-US"/>
                </w:rPr>
                <w:t>Meditation 17</w:t>
              </w:r>
            </w:hyperlink>
            <w:proofErr w:type="gramStart"/>
            <w:r w:rsidRPr="004D084B">
              <w:rPr>
                <w:rFonts w:ascii="Georgia" w:hAnsi="Georgia" w:cs="Georgia"/>
                <w:sz w:val="20"/>
                <w:szCs w:val="20"/>
                <w:lang w:val="en-US"/>
              </w:rPr>
              <w:t>, which includes the immortal</w:t>
            </w:r>
            <w:proofErr w:type="gramEnd"/>
            <w:r w:rsidRPr="004D084B">
              <w:rPr>
                <w:rFonts w:ascii="Georgia" w:hAnsi="Georgia" w:cs="Georgia"/>
                <w:sz w:val="20"/>
                <w:szCs w:val="20"/>
                <w:lang w:val="en-US"/>
              </w:rPr>
              <w:t xml:space="preserve"> lines "No man is an island" and "never send to know for whom the bell tolls; It tolls for </w:t>
            </w:r>
            <w:r w:rsidRPr="004D084B">
              <w:rPr>
                <w:rFonts w:ascii="Georgia" w:hAnsi="Georgia" w:cs="Georgia"/>
                <w:i/>
                <w:iCs/>
                <w:sz w:val="20"/>
                <w:szCs w:val="20"/>
                <w:lang w:val="en-US"/>
              </w:rPr>
              <w:t>thee</w:t>
            </w:r>
            <w:r w:rsidRPr="004D084B">
              <w:rPr>
                <w:rFonts w:ascii="Georgia" w:hAnsi="Georgia" w:cs="Georgia"/>
                <w:sz w:val="20"/>
                <w:szCs w:val="20"/>
                <w:lang w:val="en-US"/>
              </w:rPr>
              <w:t xml:space="preserve">."  In 1624, Donne was made vicar of St Dunstan's-in-the-West. On March 27, 1625, </w:t>
            </w:r>
            <w:hyperlink r:id="rId39" w:history="1">
              <w:r w:rsidRPr="004D084B">
                <w:rPr>
                  <w:rFonts w:ascii="Georgia" w:hAnsi="Georgia" w:cs="Georgia"/>
                  <w:color w:val="2E337C"/>
                  <w:sz w:val="20"/>
                  <w:szCs w:val="20"/>
                  <w:u w:val="single" w:color="2E337C"/>
                  <w:lang w:val="en-US"/>
                </w:rPr>
                <w:t>James I</w:t>
              </w:r>
            </w:hyperlink>
            <w:r w:rsidRPr="004D084B">
              <w:rPr>
                <w:rFonts w:ascii="Georgia" w:hAnsi="Georgia" w:cs="Georgia"/>
                <w:sz w:val="20"/>
                <w:szCs w:val="20"/>
                <w:lang w:val="en-US"/>
              </w:rPr>
              <w:t xml:space="preserve"> died, and Donne preached his first sermon for </w:t>
            </w:r>
            <w:hyperlink r:id="rId40" w:history="1">
              <w:r w:rsidRPr="004D084B">
                <w:rPr>
                  <w:rFonts w:ascii="Georgia" w:hAnsi="Georgia" w:cs="Georgia"/>
                  <w:color w:val="2E337C"/>
                  <w:sz w:val="20"/>
                  <w:szCs w:val="20"/>
                  <w:u w:val="single" w:color="2E337C"/>
                  <w:lang w:val="en-US"/>
                </w:rPr>
                <w:t>Charles I</w:t>
              </w:r>
            </w:hyperlink>
            <w:r w:rsidRPr="004D084B">
              <w:rPr>
                <w:rFonts w:ascii="Georgia" w:hAnsi="Georgia" w:cs="Georgia"/>
                <w:sz w:val="20"/>
                <w:szCs w:val="20"/>
                <w:lang w:val="en-US"/>
              </w:rPr>
              <w:t xml:space="preserve">. But for his ailing health, (he had mouth sores and had experienced significant weight loss) Donne almost certainly would have become a bishop in 1630. Obsessed with the idea of death, Donne </w:t>
            </w:r>
            <w:hyperlink r:id="rId41" w:history="1">
              <w:r w:rsidRPr="004D084B">
                <w:rPr>
                  <w:rFonts w:ascii="Georgia" w:hAnsi="Georgia" w:cs="Georgia"/>
                  <w:color w:val="2E337C"/>
                  <w:sz w:val="20"/>
                  <w:szCs w:val="20"/>
                  <w:u w:val="single" w:color="2E337C"/>
                  <w:lang w:val="en-US"/>
                </w:rPr>
                <w:t>posed in a shroud</w:t>
              </w:r>
            </w:hyperlink>
            <w:r w:rsidRPr="004D084B">
              <w:rPr>
                <w:rFonts w:ascii="Georgia" w:hAnsi="Georgia" w:cs="Georgia"/>
                <w:sz w:val="20"/>
                <w:szCs w:val="20"/>
                <w:lang w:val="en-US"/>
              </w:rPr>
              <w:t xml:space="preserve"> - the painting was completed a few weeks before his death, and later used to create an effigy. He also preached what was called his own funeral sermon, </w:t>
            </w:r>
            <w:hyperlink r:id="rId42" w:history="1">
              <w:r w:rsidRPr="004D084B">
                <w:rPr>
                  <w:rFonts w:ascii="Georgia" w:hAnsi="Georgia" w:cs="Georgia"/>
                  <w:i/>
                  <w:iCs/>
                  <w:color w:val="2E337C"/>
                  <w:sz w:val="20"/>
                  <w:szCs w:val="20"/>
                  <w:u w:val="single" w:color="2E337C"/>
                  <w:lang w:val="en-US"/>
                </w:rPr>
                <w:t>Death's Duel</w:t>
              </w:r>
            </w:hyperlink>
            <w:r w:rsidRPr="004D084B">
              <w:rPr>
                <w:rFonts w:ascii="Georgia" w:hAnsi="Georgia" w:cs="Georgia"/>
                <w:sz w:val="20"/>
                <w:szCs w:val="20"/>
                <w:lang w:val="en-US"/>
              </w:rPr>
              <w:t xml:space="preserve">, just a few weeks before he died in London on March 31, 1631. The last thing Donne wrote just before his death was </w:t>
            </w:r>
            <w:hyperlink r:id="rId43" w:history="1">
              <w:proofErr w:type="spellStart"/>
              <w:r w:rsidRPr="004D084B">
                <w:rPr>
                  <w:rFonts w:ascii="Georgia" w:hAnsi="Georgia" w:cs="Georgia"/>
                  <w:i/>
                  <w:iCs/>
                  <w:color w:val="2E337C"/>
                  <w:sz w:val="20"/>
                  <w:szCs w:val="20"/>
                  <w:u w:val="single" w:color="2E337C"/>
                  <w:lang w:val="en-US"/>
                </w:rPr>
                <w:t>Hymne</w:t>
              </w:r>
              <w:proofErr w:type="spellEnd"/>
              <w:r w:rsidRPr="004D084B">
                <w:rPr>
                  <w:rFonts w:ascii="Georgia" w:hAnsi="Georgia" w:cs="Georgia"/>
                  <w:i/>
                  <w:iCs/>
                  <w:color w:val="2E337C"/>
                  <w:sz w:val="20"/>
                  <w:szCs w:val="20"/>
                  <w:u w:val="single" w:color="2E337C"/>
                  <w:lang w:val="en-US"/>
                </w:rPr>
                <w:t xml:space="preserve"> to God, my God, In my </w:t>
              </w:r>
              <w:proofErr w:type="spellStart"/>
              <w:r w:rsidRPr="004D084B">
                <w:rPr>
                  <w:rFonts w:ascii="Georgia" w:hAnsi="Georgia" w:cs="Georgia"/>
                  <w:i/>
                  <w:iCs/>
                  <w:color w:val="2E337C"/>
                  <w:sz w:val="20"/>
                  <w:szCs w:val="20"/>
                  <w:u w:val="single" w:color="2E337C"/>
                  <w:lang w:val="en-US"/>
                </w:rPr>
                <w:t>Sicknesse</w:t>
              </w:r>
              <w:proofErr w:type="spellEnd"/>
            </w:hyperlink>
            <w:r w:rsidRPr="004D084B">
              <w:rPr>
                <w:rFonts w:ascii="Georgia" w:hAnsi="Georgia" w:cs="Georgia"/>
                <w:sz w:val="20"/>
                <w:szCs w:val="20"/>
                <w:lang w:val="en-US"/>
              </w:rPr>
              <w:t xml:space="preserve">.  Donne's </w:t>
            </w:r>
            <w:hyperlink r:id="rId44" w:history="1">
              <w:r w:rsidRPr="004D084B">
                <w:rPr>
                  <w:rFonts w:ascii="Georgia" w:hAnsi="Georgia" w:cs="Georgia"/>
                  <w:color w:val="2E337C"/>
                  <w:sz w:val="20"/>
                  <w:szCs w:val="20"/>
                  <w:u w:val="single" w:color="2E337C"/>
                  <w:lang w:val="en-US"/>
                </w:rPr>
                <w:t>monument</w:t>
              </w:r>
            </w:hyperlink>
            <w:r w:rsidRPr="004D084B">
              <w:rPr>
                <w:rFonts w:ascii="Georgia" w:hAnsi="Georgia" w:cs="Georgia"/>
                <w:sz w:val="20"/>
                <w:szCs w:val="20"/>
                <w:lang w:val="en-US"/>
              </w:rPr>
              <w:t xml:space="preserve">, in his shroud, survived the </w:t>
            </w:r>
            <w:hyperlink r:id="rId45" w:history="1">
              <w:r w:rsidRPr="004D084B">
                <w:rPr>
                  <w:rFonts w:ascii="Georgia" w:hAnsi="Georgia" w:cs="Georgia"/>
                  <w:color w:val="2E337C"/>
                  <w:sz w:val="20"/>
                  <w:szCs w:val="20"/>
                  <w:u w:val="single" w:color="2E337C"/>
                  <w:lang w:val="en-US"/>
                </w:rPr>
                <w:t>Great Fire of London</w:t>
              </w:r>
            </w:hyperlink>
            <w:r w:rsidRPr="004D084B">
              <w:rPr>
                <w:rFonts w:ascii="Georgia" w:hAnsi="Georgia" w:cs="Georgia"/>
                <w:sz w:val="20"/>
                <w:szCs w:val="20"/>
                <w:lang w:val="en-US"/>
              </w:rPr>
              <w:t xml:space="preserve"> and can still be seen today at St. Paul's.</w:t>
            </w:r>
          </w:p>
        </w:tc>
      </w:tr>
    </w:tbl>
    <w:p w:rsidR="00E73E57" w:rsidRPr="004D084B" w:rsidRDefault="00E73E57" w:rsidP="004D084B">
      <w:pPr>
        <w:ind w:right="1094"/>
        <w:rPr>
          <w:sz w:val="20"/>
          <w:szCs w:val="20"/>
        </w:rPr>
      </w:pPr>
    </w:p>
    <w:sectPr w:rsidR="00E73E57" w:rsidRPr="004D084B" w:rsidSect="006847D3">
      <w:pgSz w:w="16840" w:h="11900" w:orient="landscape"/>
      <w:pgMar w:top="720" w:right="720" w:bottom="72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D3"/>
    <w:rsid w:val="004D084B"/>
    <w:rsid w:val="006847D3"/>
    <w:rsid w:val="00E73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D6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7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7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7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7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www.luminarium.org/renlit/eliza.htm" TargetMode="External"/><Relationship Id="rId21" Type="http://schemas.openxmlformats.org/officeDocument/2006/relationships/hyperlink" Target="http://www.luminarium.org/sevenlit/donne/annemore.htm" TargetMode="External"/><Relationship Id="rId22" Type="http://schemas.openxmlformats.org/officeDocument/2006/relationships/hyperlink" Target="http://www.luminarium.org/encyclopedia/fleetprison.htm" TargetMode="External"/><Relationship Id="rId23" Type="http://schemas.openxmlformats.org/officeDocument/2006/relationships/hyperlink" Target="http://www.luminarium.org/sevenlit/herbert/" TargetMode="External"/><Relationship Id="rId24" Type="http://schemas.openxmlformats.org/officeDocument/2006/relationships/hyperlink" Target="http://www.luminarium.org/encyclopedia/lucyharington.htm" TargetMode="External"/><Relationship Id="rId25" Type="http://schemas.openxmlformats.org/officeDocument/2006/relationships/hyperlink" Target="http://www.luminarium.org/encyclopedia/mortonthomas.htm" TargetMode="External"/><Relationship Id="rId26" Type="http://schemas.openxmlformats.org/officeDocument/2006/relationships/hyperlink" Target="http://www.luminarium.org/sevenlit/donne/donnebib.htm#divine" TargetMode="External"/><Relationship Id="rId27" Type="http://schemas.openxmlformats.org/officeDocument/2006/relationships/hyperlink" Target="http://www.luminarium.org/sevenlit/donne/ignatius.htm" TargetMode="External"/><Relationship Id="rId28" Type="http://schemas.openxmlformats.org/officeDocument/2006/relationships/hyperlink" Target="http://www.luminarium.org/sevenlit/james/" TargetMode="External"/><Relationship Id="rId29" Type="http://schemas.openxmlformats.org/officeDocument/2006/relationships/hyperlink" Target="http://www.luminarium.org/sevenlit/donne/funeralelegy.ht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30" Type="http://schemas.openxmlformats.org/officeDocument/2006/relationships/hyperlink" Target="http://www.luminarium.org/sevenlit/donne/donnebib.htm#anniversary" TargetMode="External"/><Relationship Id="rId31" Type="http://schemas.openxmlformats.org/officeDocument/2006/relationships/hyperlink" Target="http://www.luminarium.org/sevenlit/donne/donnebib.htm#anniversary" TargetMode="External"/><Relationship Id="rId32" Type="http://schemas.openxmlformats.org/officeDocument/2006/relationships/hyperlink" Target="http://www.luminarium.org/sevenlit/james/" TargetMode="External"/><Relationship Id="rId9" Type="http://schemas.openxmlformats.org/officeDocument/2006/relationships/hyperlink" Target="http://www.luminarium.org/renlit/tmore.htm" TargetMode="External"/><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hyperlink" Target="http://www.luminarium.org/renlit/heywood.htm" TargetMode="External"/><Relationship Id="rId33" Type="http://schemas.openxmlformats.org/officeDocument/2006/relationships/hyperlink" Target="http://www.luminarium.org/sevenlit/donne/holysonnet17.htm" TargetMode="External"/><Relationship Id="rId34" Type="http://schemas.openxmlformats.org/officeDocument/2006/relationships/hyperlink" Target="http://www.luminarium.org/sevenlit/donne/donnebib.htm#holy" TargetMode="External"/><Relationship Id="rId35" Type="http://schemas.openxmlformats.org/officeDocument/2006/relationships/hyperlink" Target="http://www.luminarium.org/sevenlit/donne/hymn.htm" TargetMode="External"/><Relationship Id="rId36" Type="http://schemas.openxmlformats.org/officeDocument/2006/relationships/hyperlink" Target="http://www.luminarium.org/encyclopedia/alleyn.htm" TargetMode="External"/><Relationship Id="rId10" Type="http://schemas.openxmlformats.org/officeDocument/2006/relationships/hyperlink" Target="http://www.luminarium.org/sevenlit/donne/donnepedigree.htm" TargetMode="External"/><Relationship Id="rId11" Type="http://schemas.openxmlformats.org/officeDocument/2006/relationships/hyperlink" Target="http://www.ox.ac.uk/" TargetMode="External"/><Relationship Id="rId12" Type="http://schemas.openxmlformats.org/officeDocument/2006/relationships/hyperlink" Target="http://www.cam.ac.uk/" TargetMode="External"/><Relationship Id="rId13" Type="http://schemas.openxmlformats.org/officeDocument/2006/relationships/hyperlink" Target="http://www.luminarium.org/encyclopedia/supremacy.htm" TargetMode="External"/><Relationship Id="rId14" Type="http://schemas.openxmlformats.org/officeDocument/2006/relationships/hyperlink" Target="http://www.online-law.co.uk/bar/lincolns/index.html" TargetMode="External"/><Relationship Id="rId15" Type="http://schemas.openxmlformats.org/officeDocument/2006/relationships/hyperlink" Target="http://www.luminarium.org/sevenlit/donne/donnebib.htm#satires" TargetMode="External"/><Relationship Id="rId16" Type="http://schemas.openxmlformats.org/officeDocument/2006/relationships/hyperlink" Target="http://www.luminarium.org/sevenlit/donne/donnebib.htm#sonnets" TargetMode="External"/><Relationship Id="rId17" Type="http://schemas.openxmlformats.org/officeDocument/2006/relationships/hyperlink" Target="http://www.luminarium.org/sevenlit/jonson/" TargetMode="External"/><Relationship Id="rId18" Type="http://schemas.openxmlformats.org/officeDocument/2006/relationships/hyperlink" Target="http://www.luminarium.org/encyclopedia/essex.htm" TargetMode="External"/><Relationship Id="rId19" Type="http://schemas.openxmlformats.org/officeDocument/2006/relationships/hyperlink" Target="http://www.luminarium.org/encyclopedia/egerton.htm" TargetMode="External"/><Relationship Id="rId37" Type="http://schemas.openxmlformats.org/officeDocument/2006/relationships/hyperlink" Target="http://www.luminarium.org/sevenlit/donne/donnebib.htm#devotions" TargetMode="External"/><Relationship Id="rId38" Type="http://schemas.openxmlformats.org/officeDocument/2006/relationships/hyperlink" Target="http://www.luminarium.org/sevenlit/donne/meditation17.php" TargetMode="External"/><Relationship Id="rId39" Type="http://schemas.openxmlformats.org/officeDocument/2006/relationships/hyperlink" Target="http://www.luminarium.org/sevenlit/james/" TargetMode="External"/><Relationship Id="rId40" Type="http://schemas.openxmlformats.org/officeDocument/2006/relationships/hyperlink" Target="http://www.luminarium.org/encyclopedia/kingcharles.htm" TargetMode="External"/><Relationship Id="rId41" Type="http://schemas.openxmlformats.org/officeDocument/2006/relationships/hyperlink" Target="http://www.luminarium.org/sevenlit/donne/shroud.htm" TargetMode="External"/><Relationship Id="rId42" Type="http://schemas.openxmlformats.org/officeDocument/2006/relationships/hyperlink" Target="http://www.ccel.org/ccel/donne/deaths_duel.html" TargetMode="External"/><Relationship Id="rId43" Type="http://schemas.openxmlformats.org/officeDocument/2006/relationships/hyperlink" Target="http://www.luminarium.org/sevenlit/donne/sickness.htm" TargetMode="External"/><Relationship Id="rId44" Type="http://schemas.openxmlformats.org/officeDocument/2006/relationships/hyperlink" Target="http://www.accd.edu/Sac/english/bailey/donne.jpg" TargetMode="External"/><Relationship Id="rId45" Type="http://schemas.openxmlformats.org/officeDocument/2006/relationships/hyperlink" Target="http://www.luminarium.org/encyclopedia/greatf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1957</Words>
  <Characters>8611</Characters>
  <Application>Microsoft Macintosh Word</Application>
  <DocSecurity>0</DocSecurity>
  <Lines>179</Lines>
  <Paragraphs>88</Paragraphs>
  <ScaleCrop>false</ScaleCrop>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Thompson</dc:creator>
  <cp:keywords/>
  <dc:description/>
  <cp:lastModifiedBy>Gill Thompson</cp:lastModifiedBy>
  <cp:revision>1</cp:revision>
  <cp:lastPrinted>2017-03-17T22:04:00Z</cp:lastPrinted>
  <dcterms:created xsi:type="dcterms:W3CDTF">2017-03-17T21:27:00Z</dcterms:created>
  <dcterms:modified xsi:type="dcterms:W3CDTF">2017-03-17T22:04:00Z</dcterms:modified>
</cp:coreProperties>
</file>