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7B" w:rsidRPr="001B2119" w:rsidRDefault="001B2119">
      <w:pPr>
        <w:rPr>
          <w:b/>
          <w:sz w:val="30"/>
          <w:szCs w:val="30"/>
        </w:rPr>
      </w:pPr>
      <w:bookmarkStart w:id="0" w:name="_GoBack"/>
      <w:bookmarkEnd w:id="0"/>
      <w:r>
        <w:rPr>
          <w:b/>
          <w:sz w:val="30"/>
          <w:szCs w:val="30"/>
        </w:rPr>
        <w:t xml:space="preserve">How does the diary of Samuel </w:t>
      </w:r>
      <w:r w:rsidR="00244C5F" w:rsidRPr="001B2119">
        <w:rPr>
          <w:b/>
          <w:sz w:val="30"/>
          <w:szCs w:val="30"/>
        </w:rPr>
        <w:t>Pepys</w:t>
      </w:r>
      <w:r w:rsidR="00DC08B6">
        <w:rPr>
          <w:b/>
          <w:sz w:val="30"/>
          <w:szCs w:val="30"/>
        </w:rPr>
        <w:t xml:space="preserve"> (1666)</w:t>
      </w:r>
      <w:r>
        <w:rPr>
          <w:b/>
          <w:sz w:val="30"/>
          <w:szCs w:val="30"/>
        </w:rPr>
        <w:t xml:space="preserve"> record traumatic events?</w:t>
      </w:r>
    </w:p>
    <w:tbl>
      <w:tblPr>
        <w:tblStyle w:val="TableGrid"/>
        <w:tblW w:w="15593" w:type="dxa"/>
        <w:tblInd w:w="-743" w:type="dxa"/>
        <w:tblLook w:val="04A0" w:firstRow="1" w:lastRow="0" w:firstColumn="1" w:lastColumn="0" w:noHBand="0" w:noVBand="1"/>
      </w:tblPr>
      <w:tblGrid>
        <w:gridCol w:w="1702"/>
        <w:gridCol w:w="5103"/>
        <w:gridCol w:w="4678"/>
        <w:gridCol w:w="4110"/>
      </w:tblGrid>
      <w:tr w:rsidR="00244C5F" w:rsidTr="009D7B05">
        <w:tc>
          <w:tcPr>
            <w:tcW w:w="1702" w:type="dxa"/>
          </w:tcPr>
          <w:p w:rsidR="00244C5F" w:rsidRPr="008B0160" w:rsidRDefault="001B2119" w:rsidP="008B0160">
            <w:pPr>
              <w:spacing w:afterLines="26" w:after="62"/>
              <w:rPr>
                <w:b/>
              </w:rPr>
            </w:pPr>
            <w:r w:rsidRPr="008B0160">
              <w:rPr>
                <w:b/>
              </w:rPr>
              <w:t>Area of</w:t>
            </w:r>
            <w:r w:rsidR="00244C5F" w:rsidRPr="008B0160">
              <w:rPr>
                <w:b/>
              </w:rPr>
              <w:t xml:space="preserve"> analysis</w:t>
            </w:r>
          </w:p>
        </w:tc>
        <w:tc>
          <w:tcPr>
            <w:tcW w:w="5103" w:type="dxa"/>
          </w:tcPr>
          <w:p w:rsidR="00244C5F" w:rsidRPr="008B0160" w:rsidRDefault="00244C5F" w:rsidP="008B0160">
            <w:pPr>
              <w:spacing w:afterLines="26" w:after="62"/>
              <w:rPr>
                <w:b/>
              </w:rPr>
            </w:pPr>
            <w:r w:rsidRPr="008B0160">
              <w:rPr>
                <w:b/>
              </w:rPr>
              <w:t>Features that stand out in text</w:t>
            </w:r>
          </w:p>
        </w:tc>
        <w:tc>
          <w:tcPr>
            <w:tcW w:w="4678" w:type="dxa"/>
          </w:tcPr>
          <w:p w:rsidR="00244C5F" w:rsidRPr="008B0160" w:rsidRDefault="00244C5F" w:rsidP="008B0160">
            <w:pPr>
              <w:spacing w:afterLines="26" w:after="62"/>
              <w:rPr>
                <w:b/>
              </w:rPr>
            </w:pPr>
            <w:r w:rsidRPr="008B0160">
              <w:rPr>
                <w:b/>
              </w:rPr>
              <w:t>GOOD example of feature (relating to</w:t>
            </w:r>
            <w:r w:rsidR="001B2119" w:rsidRPr="008B0160">
              <w:rPr>
                <w:b/>
              </w:rPr>
              <w:t xml:space="preserve"> the writer’s</w:t>
            </w:r>
            <w:r w:rsidRPr="008B0160">
              <w:rPr>
                <w:b/>
              </w:rPr>
              <w:t xml:space="preserve"> depiction of traumatic events)</w:t>
            </w:r>
          </w:p>
        </w:tc>
        <w:tc>
          <w:tcPr>
            <w:tcW w:w="4110" w:type="dxa"/>
          </w:tcPr>
          <w:p w:rsidR="00244C5F" w:rsidRPr="008B0160" w:rsidRDefault="00244C5F" w:rsidP="008B0160">
            <w:pPr>
              <w:spacing w:afterLines="26" w:after="62"/>
              <w:rPr>
                <w:b/>
              </w:rPr>
            </w:pPr>
            <w:r w:rsidRPr="008B0160">
              <w:rPr>
                <w:b/>
              </w:rPr>
              <w:t xml:space="preserve">Is this </w:t>
            </w:r>
            <w:r w:rsidR="009D7B05" w:rsidRPr="008B0160">
              <w:rPr>
                <w:b/>
              </w:rPr>
              <w:t xml:space="preserve">feature </w:t>
            </w:r>
            <w:r w:rsidRPr="008B0160">
              <w:rPr>
                <w:b/>
              </w:rPr>
              <w:t xml:space="preserve">a reflection of </w:t>
            </w:r>
            <w:r w:rsidR="009D7B05" w:rsidRPr="008B0160">
              <w:rPr>
                <w:b/>
              </w:rPr>
              <w:t xml:space="preserve">the </w:t>
            </w:r>
            <w:r w:rsidRPr="008B0160">
              <w:rPr>
                <w:b/>
              </w:rPr>
              <w:t xml:space="preserve">text’s </w:t>
            </w:r>
            <w:r w:rsidRPr="005F3181">
              <w:rPr>
                <w:b/>
                <w:u w:val="single"/>
              </w:rPr>
              <w:t>m</w:t>
            </w:r>
            <w:r w:rsidRPr="008B0160">
              <w:rPr>
                <w:b/>
              </w:rPr>
              <w:t xml:space="preserve">ode, </w:t>
            </w:r>
            <w:r w:rsidRPr="005F3181">
              <w:rPr>
                <w:b/>
                <w:u w:val="single"/>
              </w:rPr>
              <w:t>a</w:t>
            </w:r>
            <w:r w:rsidRPr="008B0160">
              <w:rPr>
                <w:b/>
              </w:rPr>
              <w:t xml:space="preserve">udience, </w:t>
            </w:r>
            <w:r w:rsidRPr="005F3181">
              <w:rPr>
                <w:b/>
                <w:u w:val="single"/>
              </w:rPr>
              <w:t>p</w:t>
            </w:r>
            <w:r w:rsidRPr="008B0160">
              <w:rPr>
                <w:b/>
              </w:rPr>
              <w:t xml:space="preserve">urpose or </w:t>
            </w:r>
            <w:r w:rsidRPr="005F3181">
              <w:rPr>
                <w:b/>
                <w:u w:val="single"/>
              </w:rPr>
              <w:t>c</w:t>
            </w:r>
            <w:r w:rsidRPr="008B0160">
              <w:rPr>
                <w:b/>
              </w:rPr>
              <w:t>ontext?</w:t>
            </w:r>
          </w:p>
        </w:tc>
      </w:tr>
      <w:tr w:rsidR="00244C5F" w:rsidTr="009D7B05">
        <w:tc>
          <w:tcPr>
            <w:tcW w:w="1702" w:type="dxa"/>
          </w:tcPr>
          <w:p w:rsidR="00244C5F" w:rsidRPr="008B0160" w:rsidRDefault="00244C5F" w:rsidP="008B0160">
            <w:pPr>
              <w:spacing w:afterLines="26" w:after="62"/>
              <w:rPr>
                <w:sz w:val="20"/>
                <w:szCs w:val="20"/>
              </w:rPr>
            </w:pPr>
            <w:r w:rsidRPr="008B0160">
              <w:rPr>
                <w:sz w:val="20"/>
                <w:szCs w:val="20"/>
              </w:rPr>
              <w:t>Structure</w:t>
            </w:r>
          </w:p>
        </w:tc>
        <w:tc>
          <w:tcPr>
            <w:tcW w:w="5103" w:type="dxa"/>
          </w:tcPr>
          <w:p w:rsidR="00244C5F" w:rsidRPr="008B0160" w:rsidRDefault="00244C5F" w:rsidP="008B0160">
            <w:pPr>
              <w:spacing w:afterLines="26" w:after="62"/>
              <w:rPr>
                <w:sz w:val="20"/>
                <w:szCs w:val="20"/>
              </w:rPr>
            </w:pPr>
            <w:r w:rsidRPr="008B0160">
              <w:rPr>
                <w:sz w:val="20"/>
                <w:szCs w:val="20"/>
              </w:rPr>
              <w:t>Temporal markers</w:t>
            </w:r>
          </w:p>
          <w:p w:rsidR="00244C5F" w:rsidRPr="008B0160" w:rsidRDefault="00244C5F" w:rsidP="008B0160">
            <w:pPr>
              <w:spacing w:afterLines="26" w:after="62"/>
              <w:rPr>
                <w:sz w:val="20"/>
                <w:szCs w:val="20"/>
              </w:rPr>
            </w:pPr>
          </w:p>
          <w:p w:rsidR="00244C5F" w:rsidRPr="008B0160" w:rsidRDefault="00244C5F" w:rsidP="008B0160">
            <w:pPr>
              <w:spacing w:afterLines="26" w:after="62"/>
              <w:rPr>
                <w:sz w:val="20"/>
                <w:szCs w:val="20"/>
              </w:rPr>
            </w:pPr>
            <w:r w:rsidRPr="008B0160">
              <w:rPr>
                <w:sz w:val="20"/>
                <w:szCs w:val="20"/>
              </w:rPr>
              <w:t>Paragraph separation by time shifts/events</w:t>
            </w:r>
          </w:p>
          <w:p w:rsidR="00244C5F" w:rsidRPr="008B0160" w:rsidRDefault="00244C5F" w:rsidP="008B0160">
            <w:pPr>
              <w:spacing w:afterLines="26" w:after="62"/>
              <w:rPr>
                <w:sz w:val="20"/>
                <w:szCs w:val="20"/>
              </w:rPr>
            </w:pPr>
          </w:p>
        </w:tc>
        <w:tc>
          <w:tcPr>
            <w:tcW w:w="4678" w:type="dxa"/>
          </w:tcPr>
          <w:p w:rsidR="00244C5F" w:rsidRPr="008B0160" w:rsidRDefault="00244C5F" w:rsidP="008B0160">
            <w:pPr>
              <w:spacing w:afterLines="26" w:after="62"/>
              <w:rPr>
                <w:sz w:val="20"/>
                <w:szCs w:val="20"/>
              </w:rPr>
            </w:pPr>
          </w:p>
        </w:tc>
        <w:tc>
          <w:tcPr>
            <w:tcW w:w="4110" w:type="dxa"/>
          </w:tcPr>
          <w:p w:rsidR="00244C5F" w:rsidRPr="008B0160" w:rsidRDefault="00244C5F" w:rsidP="008B0160">
            <w:pPr>
              <w:spacing w:afterLines="26" w:after="62"/>
              <w:rPr>
                <w:sz w:val="20"/>
                <w:szCs w:val="20"/>
              </w:rPr>
            </w:pPr>
          </w:p>
        </w:tc>
      </w:tr>
      <w:tr w:rsidR="00244C5F" w:rsidTr="009D7B05">
        <w:tc>
          <w:tcPr>
            <w:tcW w:w="1702" w:type="dxa"/>
          </w:tcPr>
          <w:p w:rsidR="00244C5F" w:rsidRPr="008B0160" w:rsidRDefault="00244C5F" w:rsidP="008B0160">
            <w:pPr>
              <w:spacing w:afterLines="26" w:after="62"/>
              <w:rPr>
                <w:sz w:val="20"/>
                <w:szCs w:val="20"/>
              </w:rPr>
            </w:pPr>
            <w:r w:rsidRPr="008B0160">
              <w:rPr>
                <w:sz w:val="20"/>
                <w:szCs w:val="20"/>
              </w:rPr>
              <w:t>Register</w:t>
            </w:r>
          </w:p>
        </w:tc>
        <w:tc>
          <w:tcPr>
            <w:tcW w:w="5103" w:type="dxa"/>
          </w:tcPr>
          <w:p w:rsidR="00244C5F" w:rsidRPr="008B0160" w:rsidRDefault="00244C5F" w:rsidP="008B0160">
            <w:pPr>
              <w:spacing w:afterLines="26" w:after="62"/>
              <w:rPr>
                <w:sz w:val="20"/>
                <w:szCs w:val="20"/>
              </w:rPr>
            </w:pPr>
            <w:r w:rsidRPr="008B0160">
              <w:rPr>
                <w:sz w:val="20"/>
                <w:szCs w:val="20"/>
              </w:rPr>
              <w:t>Varies from informal (with core lexical choices)</w:t>
            </w:r>
          </w:p>
          <w:p w:rsidR="00244C5F" w:rsidRPr="008B0160" w:rsidRDefault="00244C5F" w:rsidP="008B0160">
            <w:pPr>
              <w:spacing w:afterLines="26" w:after="62"/>
              <w:rPr>
                <w:sz w:val="20"/>
                <w:szCs w:val="20"/>
              </w:rPr>
            </w:pPr>
          </w:p>
          <w:p w:rsidR="00244C5F" w:rsidRPr="008B0160" w:rsidRDefault="00244C5F" w:rsidP="008B0160">
            <w:pPr>
              <w:spacing w:afterLines="26" w:after="62"/>
              <w:rPr>
                <w:sz w:val="20"/>
                <w:szCs w:val="20"/>
              </w:rPr>
            </w:pPr>
            <w:r w:rsidRPr="008B0160">
              <w:rPr>
                <w:sz w:val="20"/>
                <w:szCs w:val="20"/>
              </w:rPr>
              <w:t>...to elevated (with non-core choices)</w:t>
            </w:r>
          </w:p>
          <w:p w:rsidR="00244C5F" w:rsidRPr="008B0160" w:rsidRDefault="00244C5F" w:rsidP="008B0160">
            <w:pPr>
              <w:spacing w:afterLines="26" w:after="62"/>
              <w:rPr>
                <w:sz w:val="20"/>
                <w:szCs w:val="20"/>
              </w:rPr>
            </w:pPr>
          </w:p>
        </w:tc>
        <w:tc>
          <w:tcPr>
            <w:tcW w:w="4678" w:type="dxa"/>
          </w:tcPr>
          <w:p w:rsidR="00244C5F" w:rsidRPr="008B0160" w:rsidRDefault="00244C5F" w:rsidP="008B0160">
            <w:pPr>
              <w:spacing w:afterLines="26" w:after="62"/>
              <w:rPr>
                <w:sz w:val="20"/>
                <w:szCs w:val="20"/>
              </w:rPr>
            </w:pPr>
          </w:p>
        </w:tc>
        <w:tc>
          <w:tcPr>
            <w:tcW w:w="4110" w:type="dxa"/>
          </w:tcPr>
          <w:p w:rsidR="00244C5F" w:rsidRPr="008B0160" w:rsidRDefault="00244C5F" w:rsidP="008B0160">
            <w:pPr>
              <w:spacing w:afterLines="26" w:after="62"/>
              <w:rPr>
                <w:sz w:val="20"/>
                <w:szCs w:val="20"/>
              </w:rPr>
            </w:pPr>
          </w:p>
        </w:tc>
      </w:tr>
      <w:tr w:rsidR="00244C5F" w:rsidTr="009D7B05">
        <w:tc>
          <w:tcPr>
            <w:tcW w:w="1702" w:type="dxa"/>
          </w:tcPr>
          <w:p w:rsidR="00244C5F" w:rsidRPr="008B0160" w:rsidRDefault="00244C5F" w:rsidP="008B0160">
            <w:pPr>
              <w:spacing w:afterLines="26" w:after="62"/>
              <w:rPr>
                <w:sz w:val="20"/>
                <w:szCs w:val="20"/>
              </w:rPr>
            </w:pPr>
            <w:r w:rsidRPr="008B0160">
              <w:rPr>
                <w:sz w:val="20"/>
                <w:szCs w:val="20"/>
              </w:rPr>
              <w:t>Lexis</w:t>
            </w:r>
          </w:p>
        </w:tc>
        <w:tc>
          <w:tcPr>
            <w:tcW w:w="5103" w:type="dxa"/>
          </w:tcPr>
          <w:p w:rsidR="00244C5F" w:rsidRPr="008B0160" w:rsidRDefault="00244C5F" w:rsidP="008B0160">
            <w:pPr>
              <w:spacing w:afterLines="26" w:after="62"/>
              <w:rPr>
                <w:sz w:val="20"/>
                <w:szCs w:val="20"/>
              </w:rPr>
            </w:pPr>
            <w:r w:rsidRPr="008B0160">
              <w:rPr>
                <w:sz w:val="20"/>
                <w:szCs w:val="20"/>
              </w:rPr>
              <w:t>Specific fields – mixture of disaster and domesticity</w:t>
            </w:r>
          </w:p>
          <w:p w:rsidR="00244C5F" w:rsidRPr="008B0160" w:rsidRDefault="00244C5F" w:rsidP="008B0160">
            <w:pPr>
              <w:spacing w:afterLines="26" w:after="62"/>
              <w:rPr>
                <w:sz w:val="20"/>
                <w:szCs w:val="20"/>
              </w:rPr>
            </w:pPr>
          </w:p>
          <w:p w:rsidR="00244C5F" w:rsidRPr="008B0160" w:rsidRDefault="00244C5F" w:rsidP="008B0160">
            <w:pPr>
              <w:spacing w:afterLines="26" w:after="62"/>
              <w:rPr>
                <w:sz w:val="20"/>
                <w:szCs w:val="20"/>
              </w:rPr>
            </w:pPr>
            <w:r w:rsidRPr="008B0160">
              <w:rPr>
                <w:sz w:val="20"/>
                <w:szCs w:val="20"/>
              </w:rPr>
              <w:t>Archaic idioms and vocabulary to evoke situation</w:t>
            </w:r>
          </w:p>
          <w:p w:rsidR="008B0160" w:rsidRPr="008B0160" w:rsidRDefault="008B0160" w:rsidP="008B0160">
            <w:pPr>
              <w:spacing w:afterLines="26" w:after="62"/>
              <w:rPr>
                <w:sz w:val="20"/>
                <w:szCs w:val="20"/>
              </w:rPr>
            </w:pPr>
          </w:p>
          <w:p w:rsidR="008B0160" w:rsidRPr="008B0160" w:rsidRDefault="008B0160" w:rsidP="008B0160">
            <w:pPr>
              <w:spacing w:afterLines="26" w:after="62"/>
              <w:rPr>
                <w:sz w:val="20"/>
                <w:szCs w:val="20"/>
              </w:rPr>
            </w:pPr>
            <w:r w:rsidRPr="008B0160">
              <w:rPr>
                <w:sz w:val="20"/>
                <w:szCs w:val="20"/>
              </w:rPr>
              <w:t>Proper nouns</w:t>
            </w:r>
          </w:p>
          <w:p w:rsidR="00244C5F" w:rsidRPr="008B0160" w:rsidRDefault="00244C5F" w:rsidP="008B0160">
            <w:pPr>
              <w:spacing w:afterLines="26" w:after="62"/>
              <w:rPr>
                <w:sz w:val="20"/>
                <w:szCs w:val="20"/>
              </w:rPr>
            </w:pPr>
          </w:p>
        </w:tc>
        <w:tc>
          <w:tcPr>
            <w:tcW w:w="4678" w:type="dxa"/>
          </w:tcPr>
          <w:p w:rsidR="00244C5F" w:rsidRPr="008B0160" w:rsidRDefault="00244C5F" w:rsidP="008B0160">
            <w:pPr>
              <w:spacing w:afterLines="26" w:after="62"/>
              <w:rPr>
                <w:sz w:val="20"/>
                <w:szCs w:val="20"/>
              </w:rPr>
            </w:pPr>
          </w:p>
        </w:tc>
        <w:tc>
          <w:tcPr>
            <w:tcW w:w="4110" w:type="dxa"/>
          </w:tcPr>
          <w:p w:rsidR="00244C5F" w:rsidRPr="008B0160" w:rsidRDefault="00244C5F" w:rsidP="008B0160">
            <w:pPr>
              <w:spacing w:afterLines="26" w:after="62"/>
              <w:rPr>
                <w:sz w:val="20"/>
                <w:szCs w:val="20"/>
              </w:rPr>
            </w:pPr>
          </w:p>
        </w:tc>
      </w:tr>
      <w:tr w:rsidR="00244C5F" w:rsidTr="009D7B05">
        <w:tc>
          <w:tcPr>
            <w:tcW w:w="1702" w:type="dxa"/>
          </w:tcPr>
          <w:p w:rsidR="00244C5F" w:rsidRPr="008B0160" w:rsidRDefault="00244C5F" w:rsidP="008B0160">
            <w:pPr>
              <w:spacing w:afterLines="26" w:after="62"/>
              <w:rPr>
                <w:sz w:val="20"/>
                <w:szCs w:val="20"/>
              </w:rPr>
            </w:pPr>
            <w:r w:rsidRPr="008B0160">
              <w:rPr>
                <w:sz w:val="20"/>
                <w:szCs w:val="20"/>
              </w:rPr>
              <w:t>Devices</w:t>
            </w:r>
          </w:p>
        </w:tc>
        <w:tc>
          <w:tcPr>
            <w:tcW w:w="5103" w:type="dxa"/>
          </w:tcPr>
          <w:p w:rsidR="00244C5F" w:rsidRPr="008B0160" w:rsidRDefault="00244C5F" w:rsidP="008B0160">
            <w:pPr>
              <w:spacing w:afterLines="26" w:after="62"/>
              <w:rPr>
                <w:sz w:val="20"/>
                <w:szCs w:val="20"/>
              </w:rPr>
            </w:pPr>
            <w:r w:rsidRPr="008B0160">
              <w:rPr>
                <w:sz w:val="20"/>
                <w:szCs w:val="20"/>
              </w:rPr>
              <w:t>Emotive tone</w:t>
            </w:r>
            <w:r w:rsidR="009D7B05" w:rsidRPr="008B0160">
              <w:rPr>
                <w:sz w:val="20"/>
                <w:szCs w:val="20"/>
              </w:rPr>
              <w:t xml:space="preserve"> and h</w:t>
            </w:r>
            <w:r w:rsidRPr="008B0160">
              <w:rPr>
                <w:sz w:val="20"/>
                <w:szCs w:val="20"/>
              </w:rPr>
              <w:t>yperbole</w:t>
            </w:r>
          </w:p>
          <w:p w:rsidR="00244C5F" w:rsidRPr="008B0160" w:rsidRDefault="00244C5F" w:rsidP="008B0160">
            <w:pPr>
              <w:spacing w:afterLines="26" w:after="62"/>
              <w:rPr>
                <w:sz w:val="20"/>
                <w:szCs w:val="20"/>
              </w:rPr>
            </w:pPr>
          </w:p>
          <w:p w:rsidR="00244C5F" w:rsidRPr="008B0160" w:rsidRDefault="008B0160" w:rsidP="008B0160">
            <w:pPr>
              <w:spacing w:afterLines="26" w:after="62"/>
              <w:rPr>
                <w:sz w:val="20"/>
                <w:szCs w:val="20"/>
              </w:rPr>
            </w:pPr>
            <w:r w:rsidRPr="008B0160">
              <w:rPr>
                <w:sz w:val="20"/>
                <w:szCs w:val="20"/>
              </w:rPr>
              <w:t xml:space="preserve">Metaphors and </w:t>
            </w:r>
            <w:r w:rsidR="00244C5F" w:rsidRPr="008B0160">
              <w:rPr>
                <w:sz w:val="20"/>
                <w:szCs w:val="20"/>
              </w:rPr>
              <w:t>similes</w:t>
            </w:r>
          </w:p>
          <w:p w:rsidR="00244C5F" w:rsidRPr="008B0160" w:rsidRDefault="00244C5F" w:rsidP="008B0160">
            <w:pPr>
              <w:spacing w:afterLines="26" w:after="62"/>
              <w:rPr>
                <w:sz w:val="20"/>
                <w:szCs w:val="20"/>
              </w:rPr>
            </w:pPr>
          </w:p>
          <w:p w:rsidR="00244C5F" w:rsidRPr="008B0160" w:rsidRDefault="00244C5F" w:rsidP="008B0160">
            <w:pPr>
              <w:spacing w:afterLines="26" w:after="62"/>
              <w:rPr>
                <w:sz w:val="20"/>
                <w:szCs w:val="20"/>
              </w:rPr>
            </w:pPr>
            <w:r w:rsidRPr="008B0160">
              <w:rPr>
                <w:sz w:val="20"/>
                <w:szCs w:val="20"/>
              </w:rPr>
              <w:t>Visual imagery</w:t>
            </w:r>
          </w:p>
          <w:p w:rsidR="00244C5F" w:rsidRPr="008B0160" w:rsidRDefault="00244C5F" w:rsidP="008B0160">
            <w:pPr>
              <w:spacing w:afterLines="26" w:after="62"/>
              <w:rPr>
                <w:sz w:val="20"/>
                <w:szCs w:val="20"/>
              </w:rPr>
            </w:pPr>
          </w:p>
        </w:tc>
        <w:tc>
          <w:tcPr>
            <w:tcW w:w="4678" w:type="dxa"/>
          </w:tcPr>
          <w:p w:rsidR="00244C5F" w:rsidRPr="008B0160" w:rsidRDefault="00244C5F" w:rsidP="008B0160">
            <w:pPr>
              <w:spacing w:afterLines="26" w:after="62"/>
              <w:rPr>
                <w:sz w:val="20"/>
                <w:szCs w:val="20"/>
              </w:rPr>
            </w:pPr>
          </w:p>
        </w:tc>
        <w:tc>
          <w:tcPr>
            <w:tcW w:w="4110" w:type="dxa"/>
          </w:tcPr>
          <w:p w:rsidR="00244C5F" w:rsidRPr="008B0160" w:rsidRDefault="00244C5F" w:rsidP="008B0160">
            <w:pPr>
              <w:spacing w:afterLines="26" w:after="62"/>
              <w:rPr>
                <w:sz w:val="20"/>
                <w:szCs w:val="20"/>
              </w:rPr>
            </w:pPr>
          </w:p>
        </w:tc>
      </w:tr>
      <w:tr w:rsidR="00244C5F" w:rsidTr="009D7B05">
        <w:tc>
          <w:tcPr>
            <w:tcW w:w="1702" w:type="dxa"/>
          </w:tcPr>
          <w:p w:rsidR="00244C5F" w:rsidRPr="008B0160" w:rsidRDefault="00244C5F" w:rsidP="008B0160">
            <w:pPr>
              <w:spacing w:afterLines="26" w:after="62"/>
              <w:rPr>
                <w:sz w:val="20"/>
                <w:szCs w:val="20"/>
              </w:rPr>
            </w:pPr>
            <w:r w:rsidRPr="008B0160">
              <w:rPr>
                <w:sz w:val="20"/>
                <w:szCs w:val="20"/>
              </w:rPr>
              <w:t>Grammar</w:t>
            </w:r>
          </w:p>
        </w:tc>
        <w:tc>
          <w:tcPr>
            <w:tcW w:w="5103" w:type="dxa"/>
          </w:tcPr>
          <w:p w:rsidR="00244C5F" w:rsidRPr="008B0160" w:rsidRDefault="008B0160" w:rsidP="008B0160">
            <w:pPr>
              <w:spacing w:afterLines="26" w:after="62"/>
              <w:rPr>
                <w:sz w:val="20"/>
                <w:szCs w:val="20"/>
              </w:rPr>
            </w:pPr>
            <w:r>
              <w:rPr>
                <w:sz w:val="20"/>
                <w:szCs w:val="20"/>
              </w:rPr>
              <w:t>Past tense,</w:t>
            </w:r>
            <w:r w:rsidRPr="008B0160">
              <w:rPr>
                <w:sz w:val="20"/>
                <w:szCs w:val="20"/>
              </w:rPr>
              <w:t xml:space="preserve"> s</w:t>
            </w:r>
            <w:r w:rsidR="00244C5F" w:rsidRPr="008B0160">
              <w:rPr>
                <w:sz w:val="20"/>
                <w:szCs w:val="20"/>
              </w:rPr>
              <w:t>ome past continuous and some present tense</w:t>
            </w:r>
          </w:p>
          <w:p w:rsidR="00244C5F" w:rsidRPr="008B0160" w:rsidRDefault="00244C5F" w:rsidP="008B0160">
            <w:pPr>
              <w:spacing w:afterLines="26" w:after="62"/>
              <w:rPr>
                <w:sz w:val="20"/>
                <w:szCs w:val="20"/>
              </w:rPr>
            </w:pPr>
          </w:p>
          <w:p w:rsidR="00244C5F" w:rsidRPr="008B0160" w:rsidRDefault="00244C5F" w:rsidP="008B0160">
            <w:pPr>
              <w:spacing w:afterLines="26" w:after="62"/>
              <w:rPr>
                <w:sz w:val="20"/>
                <w:szCs w:val="20"/>
              </w:rPr>
            </w:pPr>
            <w:r w:rsidRPr="008B0160">
              <w:rPr>
                <w:sz w:val="20"/>
                <w:szCs w:val="20"/>
              </w:rPr>
              <w:t>Some non-standard grammar (omission of verbs)</w:t>
            </w:r>
          </w:p>
          <w:p w:rsidR="00244C5F" w:rsidRPr="008B0160" w:rsidRDefault="00244C5F" w:rsidP="008B0160">
            <w:pPr>
              <w:spacing w:afterLines="26" w:after="62"/>
              <w:rPr>
                <w:sz w:val="20"/>
                <w:szCs w:val="20"/>
              </w:rPr>
            </w:pPr>
          </w:p>
        </w:tc>
        <w:tc>
          <w:tcPr>
            <w:tcW w:w="4678" w:type="dxa"/>
          </w:tcPr>
          <w:p w:rsidR="00244C5F" w:rsidRPr="008B0160" w:rsidRDefault="00244C5F" w:rsidP="008B0160">
            <w:pPr>
              <w:spacing w:afterLines="26" w:after="62"/>
              <w:rPr>
                <w:sz w:val="20"/>
                <w:szCs w:val="20"/>
              </w:rPr>
            </w:pPr>
          </w:p>
        </w:tc>
        <w:tc>
          <w:tcPr>
            <w:tcW w:w="4110" w:type="dxa"/>
          </w:tcPr>
          <w:p w:rsidR="00244C5F" w:rsidRPr="008B0160" w:rsidRDefault="00244C5F" w:rsidP="008B0160">
            <w:pPr>
              <w:spacing w:afterLines="26" w:after="62"/>
              <w:rPr>
                <w:sz w:val="20"/>
                <w:szCs w:val="20"/>
              </w:rPr>
            </w:pPr>
          </w:p>
        </w:tc>
      </w:tr>
      <w:tr w:rsidR="00244C5F" w:rsidTr="009D7B05">
        <w:tc>
          <w:tcPr>
            <w:tcW w:w="1702" w:type="dxa"/>
          </w:tcPr>
          <w:p w:rsidR="00244C5F" w:rsidRPr="008B0160" w:rsidRDefault="00244C5F" w:rsidP="008B0160">
            <w:pPr>
              <w:spacing w:afterLines="26" w:after="62"/>
              <w:rPr>
                <w:sz w:val="20"/>
                <w:szCs w:val="20"/>
              </w:rPr>
            </w:pPr>
            <w:r w:rsidRPr="008B0160">
              <w:rPr>
                <w:sz w:val="20"/>
                <w:szCs w:val="20"/>
              </w:rPr>
              <w:t>Syntax</w:t>
            </w:r>
          </w:p>
        </w:tc>
        <w:tc>
          <w:tcPr>
            <w:tcW w:w="5103" w:type="dxa"/>
          </w:tcPr>
          <w:p w:rsidR="00244C5F" w:rsidRPr="008B0160" w:rsidRDefault="00244C5F" w:rsidP="008B0160">
            <w:pPr>
              <w:spacing w:afterLines="26" w:after="62"/>
              <w:rPr>
                <w:sz w:val="20"/>
                <w:szCs w:val="20"/>
              </w:rPr>
            </w:pPr>
            <w:r w:rsidRPr="008B0160">
              <w:rPr>
                <w:sz w:val="20"/>
                <w:szCs w:val="20"/>
              </w:rPr>
              <w:t>Long constructions with multiple clauses</w:t>
            </w:r>
          </w:p>
          <w:p w:rsidR="00244C5F" w:rsidRPr="008B0160" w:rsidRDefault="00244C5F" w:rsidP="008B0160">
            <w:pPr>
              <w:spacing w:afterLines="26" w:after="62"/>
              <w:rPr>
                <w:sz w:val="20"/>
                <w:szCs w:val="20"/>
              </w:rPr>
            </w:pPr>
          </w:p>
          <w:p w:rsidR="00244C5F" w:rsidRPr="008B0160" w:rsidRDefault="00244C5F" w:rsidP="008B0160">
            <w:pPr>
              <w:spacing w:afterLines="26" w:after="62"/>
              <w:rPr>
                <w:sz w:val="20"/>
                <w:szCs w:val="20"/>
              </w:rPr>
            </w:pPr>
            <w:r w:rsidRPr="008B0160">
              <w:rPr>
                <w:sz w:val="20"/>
                <w:szCs w:val="20"/>
              </w:rPr>
              <w:t xml:space="preserve">Some shorter constructions </w:t>
            </w:r>
          </w:p>
          <w:p w:rsidR="00DC08B6" w:rsidRPr="008B0160" w:rsidRDefault="00DC08B6" w:rsidP="008B0160">
            <w:pPr>
              <w:spacing w:afterLines="26" w:after="62"/>
              <w:rPr>
                <w:sz w:val="20"/>
                <w:szCs w:val="20"/>
              </w:rPr>
            </w:pPr>
          </w:p>
          <w:p w:rsidR="00244C5F" w:rsidRPr="008B0160" w:rsidRDefault="00244C5F" w:rsidP="008B0160">
            <w:pPr>
              <w:spacing w:afterLines="26" w:after="62"/>
              <w:rPr>
                <w:sz w:val="20"/>
                <w:szCs w:val="20"/>
              </w:rPr>
            </w:pPr>
          </w:p>
        </w:tc>
        <w:tc>
          <w:tcPr>
            <w:tcW w:w="4678" w:type="dxa"/>
          </w:tcPr>
          <w:p w:rsidR="00244C5F" w:rsidRPr="008B0160" w:rsidRDefault="00244C5F" w:rsidP="008B0160">
            <w:pPr>
              <w:spacing w:afterLines="26" w:after="62"/>
              <w:rPr>
                <w:sz w:val="20"/>
                <w:szCs w:val="20"/>
              </w:rPr>
            </w:pPr>
          </w:p>
        </w:tc>
        <w:tc>
          <w:tcPr>
            <w:tcW w:w="4110" w:type="dxa"/>
          </w:tcPr>
          <w:p w:rsidR="00244C5F" w:rsidRPr="008B0160" w:rsidRDefault="00244C5F" w:rsidP="008B0160">
            <w:pPr>
              <w:spacing w:afterLines="26" w:after="62"/>
              <w:rPr>
                <w:sz w:val="20"/>
                <w:szCs w:val="20"/>
              </w:rPr>
            </w:pPr>
          </w:p>
        </w:tc>
      </w:tr>
    </w:tbl>
    <w:p w:rsidR="00DC08B6" w:rsidRDefault="00DC08B6" w:rsidP="008B0160">
      <w:pPr>
        <w:spacing w:afterLines="26" w:after="62" w:line="240" w:lineRule="auto"/>
        <w:rPr>
          <w:b/>
          <w:sz w:val="30"/>
          <w:szCs w:val="30"/>
        </w:rPr>
      </w:pPr>
      <w:r>
        <w:rPr>
          <w:b/>
          <w:sz w:val="30"/>
          <w:szCs w:val="30"/>
        </w:rPr>
        <w:lastRenderedPageBreak/>
        <w:t>How does the diary of Captain Robert Scott (1912) record traumatic events?</w:t>
      </w:r>
    </w:p>
    <w:p w:rsidR="00210CA5" w:rsidRPr="00210CA5" w:rsidRDefault="00210CA5" w:rsidP="008B0160">
      <w:pPr>
        <w:spacing w:afterLines="26" w:after="62" w:line="240" w:lineRule="auto"/>
        <w:rPr>
          <w:b/>
          <w:sz w:val="4"/>
          <w:szCs w:val="4"/>
        </w:rPr>
      </w:pPr>
    </w:p>
    <w:p w:rsidR="00210CA5" w:rsidRPr="00210CA5" w:rsidRDefault="00210CA5" w:rsidP="008B0160">
      <w:pPr>
        <w:spacing w:afterLines="26" w:after="62" w:line="240" w:lineRule="auto"/>
        <w:rPr>
          <w:b/>
          <w:sz w:val="4"/>
          <w:szCs w:val="4"/>
        </w:rPr>
      </w:pPr>
    </w:p>
    <w:tbl>
      <w:tblPr>
        <w:tblStyle w:val="TableGrid"/>
        <w:tblW w:w="15593" w:type="dxa"/>
        <w:tblInd w:w="-743" w:type="dxa"/>
        <w:tblLook w:val="04A0" w:firstRow="1" w:lastRow="0" w:firstColumn="1" w:lastColumn="0" w:noHBand="0" w:noVBand="1"/>
      </w:tblPr>
      <w:tblGrid>
        <w:gridCol w:w="1702"/>
        <w:gridCol w:w="5103"/>
        <w:gridCol w:w="4678"/>
        <w:gridCol w:w="4110"/>
      </w:tblGrid>
      <w:tr w:rsidR="00DC08B6" w:rsidTr="00862B16">
        <w:tc>
          <w:tcPr>
            <w:tcW w:w="1702" w:type="dxa"/>
          </w:tcPr>
          <w:p w:rsidR="00DC08B6" w:rsidRPr="008B0160" w:rsidRDefault="00DC08B6" w:rsidP="008B0160">
            <w:pPr>
              <w:spacing w:afterLines="26" w:after="62"/>
              <w:rPr>
                <w:b/>
              </w:rPr>
            </w:pPr>
            <w:r w:rsidRPr="008B0160">
              <w:rPr>
                <w:b/>
              </w:rPr>
              <w:t>Area of analysis</w:t>
            </w:r>
          </w:p>
        </w:tc>
        <w:tc>
          <w:tcPr>
            <w:tcW w:w="5103" w:type="dxa"/>
          </w:tcPr>
          <w:p w:rsidR="00DC08B6" w:rsidRPr="008B0160" w:rsidRDefault="00DC08B6" w:rsidP="008B0160">
            <w:pPr>
              <w:spacing w:afterLines="26" w:after="62"/>
              <w:rPr>
                <w:b/>
              </w:rPr>
            </w:pPr>
            <w:r w:rsidRPr="008B0160">
              <w:rPr>
                <w:b/>
              </w:rPr>
              <w:t>Features that stand out in text</w:t>
            </w:r>
          </w:p>
        </w:tc>
        <w:tc>
          <w:tcPr>
            <w:tcW w:w="4678" w:type="dxa"/>
          </w:tcPr>
          <w:p w:rsidR="00DC08B6" w:rsidRPr="008B0160" w:rsidRDefault="00DC08B6" w:rsidP="008B0160">
            <w:pPr>
              <w:spacing w:afterLines="26" w:after="62"/>
              <w:rPr>
                <w:b/>
              </w:rPr>
            </w:pPr>
            <w:r w:rsidRPr="008B0160">
              <w:rPr>
                <w:b/>
              </w:rPr>
              <w:t>GOOD example of feature (relating to the writer’s depiction of traumatic events)</w:t>
            </w:r>
          </w:p>
        </w:tc>
        <w:tc>
          <w:tcPr>
            <w:tcW w:w="4110" w:type="dxa"/>
          </w:tcPr>
          <w:p w:rsidR="00DC08B6" w:rsidRPr="008B0160" w:rsidRDefault="00DC08B6" w:rsidP="008B0160">
            <w:pPr>
              <w:spacing w:afterLines="26" w:after="62"/>
              <w:rPr>
                <w:b/>
              </w:rPr>
            </w:pPr>
            <w:r w:rsidRPr="008B0160">
              <w:rPr>
                <w:b/>
              </w:rPr>
              <w:t xml:space="preserve">Is this feature a reflection of the text’s </w:t>
            </w:r>
            <w:r w:rsidRPr="008B0160">
              <w:rPr>
                <w:b/>
                <w:u w:val="single"/>
              </w:rPr>
              <w:t>m</w:t>
            </w:r>
            <w:r w:rsidRPr="008B0160">
              <w:rPr>
                <w:b/>
              </w:rPr>
              <w:t xml:space="preserve">ode, </w:t>
            </w:r>
            <w:r w:rsidRPr="008B0160">
              <w:rPr>
                <w:b/>
                <w:u w:val="single"/>
              </w:rPr>
              <w:t>a</w:t>
            </w:r>
            <w:r w:rsidRPr="008B0160">
              <w:rPr>
                <w:b/>
              </w:rPr>
              <w:t xml:space="preserve">udience, </w:t>
            </w:r>
            <w:r w:rsidRPr="008B0160">
              <w:rPr>
                <w:b/>
                <w:u w:val="single"/>
              </w:rPr>
              <w:t>p</w:t>
            </w:r>
            <w:r w:rsidRPr="008B0160">
              <w:rPr>
                <w:b/>
              </w:rPr>
              <w:t xml:space="preserve">urpose or </w:t>
            </w:r>
            <w:r w:rsidRPr="008B0160">
              <w:rPr>
                <w:b/>
                <w:u w:val="single"/>
              </w:rPr>
              <w:t>c</w:t>
            </w:r>
            <w:r w:rsidRPr="008B0160">
              <w:rPr>
                <w:b/>
              </w:rPr>
              <w:t>ontext?</w:t>
            </w:r>
          </w:p>
        </w:tc>
      </w:tr>
      <w:tr w:rsidR="00DC08B6" w:rsidTr="00862B16">
        <w:tc>
          <w:tcPr>
            <w:tcW w:w="1702" w:type="dxa"/>
          </w:tcPr>
          <w:p w:rsidR="00DC08B6" w:rsidRPr="008B0160" w:rsidRDefault="00DC08B6" w:rsidP="008B0160">
            <w:pPr>
              <w:spacing w:afterLines="26" w:after="62"/>
              <w:rPr>
                <w:sz w:val="20"/>
                <w:szCs w:val="20"/>
              </w:rPr>
            </w:pPr>
            <w:r w:rsidRPr="008B0160">
              <w:rPr>
                <w:sz w:val="20"/>
                <w:szCs w:val="20"/>
              </w:rPr>
              <w:t>Structure</w:t>
            </w:r>
          </w:p>
        </w:tc>
        <w:tc>
          <w:tcPr>
            <w:tcW w:w="5103" w:type="dxa"/>
          </w:tcPr>
          <w:p w:rsidR="00DC08B6" w:rsidRPr="008B0160" w:rsidRDefault="00DC08B6" w:rsidP="008B0160">
            <w:pPr>
              <w:spacing w:afterLines="26" w:after="62"/>
              <w:rPr>
                <w:sz w:val="20"/>
                <w:szCs w:val="20"/>
              </w:rPr>
            </w:pPr>
            <w:r w:rsidRPr="008B0160">
              <w:rPr>
                <w:sz w:val="20"/>
                <w:szCs w:val="20"/>
              </w:rPr>
              <w:t>Temporal markers</w:t>
            </w:r>
          </w:p>
          <w:p w:rsidR="00DC08B6" w:rsidRPr="008B0160" w:rsidRDefault="00DC08B6" w:rsidP="008B0160">
            <w:pPr>
              <w:spacing w:afterLines="26" w:after="62"/>
              <w:rPr>
                <w:sz w:val="20"/>
                <w:szCs w:val="20"/>
              </w:rPr>
            </w:pPr>
          </w:p>
          <w:p w:rsidR="00DC08B6" w:rsidRPr="008B0160" w:rsidRDefault="00DC08B6" w:rsidP="008B0160">
            <w:pPr>
              <w:spacing w:afterLines="26" w:after="62"/>
              <w:rPr>
                <w:sz w:val="20"/>
                <w:szCs w:val="20"/>
              </w:rPr>
            </w:pPr>
            <w:r w:rsidRPr="008B0160">
              <w:rPr>
                <w:sz w:val="20"/>
                <w:szCs w:val="20"/>
              </w:rPr>
              <w:t>Paragraph separation by time shifts/events</w:t>
            </w:r>
          </w:p>
          <w:p w:rsidR="00DC08B6" w:rsidRPr="008B0160" w:rsidRDefault="00DC08B6" w:rsidP="008B0160">
            <w:pPr>
              <w:spacing w:afterLines="26" w:after="62"/>
              <w:rPr>
                <w:sz w:val="20"/>
                <w:szCs w:val="20"/>
              </w:rPr>
            </w:pPr>
          </w:p>
        </w:tc>
        <w:tc>
          <w:tcPr>
            <w:tcW w:w="4678" w:type="dxa"/>
          </w:tcPr>
          <w:p w:rsidR="00DC08B6" w:rsidRPr="008B0160" w:rsidRDefault="00DC08B6" w:rsidP="008B0160">
            <w:pPr>
              <w:spacing w:afterLines="26" w:after="62"/>
              <w:rPr>
                <w:sz w:val="20"/>
                <w:szCs w:val="20"/>
              </w:rPr>
            </w:pPr>
          </w:p>
        </w:tc>
        <w:tc>
          <w:tcPr>
            <w:tcW w:w="4110" w:type="dxa"/>
          </w:tcPr>
          <w:p w:rsidR="00DC08B6" w:rsidRPr="008B0160" w:rsidRDefault="00DC08B6" w:rsidP="008B0160">
            <w:pPr>
              <w:spacing w:afterLines="26" w:after="62"/>
              <w:rPr>
                <w:sz w:val="20"/>
                <w:szCs w:val="20"/>
              </w:rPr>
            </w:pPr>
          </w:p>
        </w:tc>
      </w:tr>
      <w:tr w:rsidR="00DC08B6" w:rsidTr="00862B16">
        <w:tc>
          <w:tcPr>
            <w:tcW w:w="1702" w:type="dxa"/>
          </w:tcPr>
          <w:p w:rsidR="00DC08B6" w:rsidRPr="008B0160" w:rsidRDefault="00DC08B6" w:rsidP="008B0160">
            <w:pPr>
              <w:spacing w:afterLines="26" w:after="62"/>
              <w:rPr>
                <w:sz w:val="20"/>
                <w:szCs w:val="20"/>
              </w:rPr>
            </w:pPr>
            <w:r w:rsidRPr="008B0160">
              <w:rPr>
                <w:sz w:val="20"/>
                <w:szCs w:val="20"/>
              </w:rPr>
              <w:t>Register</w:t>
            </w:r>
          </w:p>
        </w:tc>
        <w:tc>
          <w:tcPr>
            <w:tcW w:w="5103" w:type="dxa"/>
          </w:tcPr>
          <w:p w:rsidR="00DC08B6" w:rsidRPr="008B0160" w:rsidRDefault="00DC08B6" w:rsidP="008B0160">
            <w:pPr>
              <w:spacing w:afterLines="26" w:after="62"/>
              <w:rPr>
                <w:sz w:val="20"/>
                <w:szCs w:val="20"/>
              </w:rPr>
            </w:pPr>
            <w:r w:rsidRPr="008B0160">
              <w:rPr>
                <w:sz w:val="20"/>
                <w:szCs w:val="20"/>
              </w:rPr>
              <w:t>Varies from informal (with core lexical choices)</w:t>
            </w:r>
          </w:p>
          <w:p w:rsidR="00DC08B6" w:rsidRPr="008B0160" w:rsidRDefault="00DC08B6" w:rsidP="008B0160">
            <w:pPr>
              <w:spacing w:afterLines="26" w:after="62"/>
              <w:rPr>
                <w:sz w:val="20"/>
                <w:szCs w:val="20"/>
              </w:rPr>
            </w:pPr>
          </w:p>
          <w:p w:rsidR="00DC08B6" w:rsidRPr="008B0160" w:rsidRDefault="00DC08B6" w:rsidP="008B0160">
            <w:pPr>
              <w:spacing w:afterLines="26" w:after="62"/>
              <w:rPr>
                <w:sz w:val="20"/>
                <w:szCs w:val="20"/>
              </w:rPr>
            </w:pPr>
            <w:r w:rsidRPr="008B0160">
              <w:rPr>
                <w:sz w:val="20"/>
                <w:szCs w:val="20"/>
              </w:rPr>
              <w:t>...to elevated (with non-core choices)</w:t>
            </w:r>
          </w:p>
          <w:p w:rsidR="00DC08B6" w:rsidRPr="008B0160" w:rsidRDefault="00DC08B6" w:rsidP="008B0160">
            <w:pPr>
              <w:spacing w:afterLines="26" w:after="62"/>
              <w:rPr>
                <w:sz w:val="20"/>
                <w:szCs w:val="20"/>
              </w:rPr>
            </w:pPr>
          </w:p>
        </w:tc>
        <w:tc>
          <w:tcPr>
            <w:tcW w:w="4678" w:type="dxa"/>
          </w:tcPr>
          <w:p w:rsidR="00DC08B6" w:rsidRPr="008B0160" w:rsidRDefault="00DC08B6" w:rsidP="008B0160">
            <w:pPr>
              <w:spacing w:afterLines="26" w:after="62"/>
              <w:rPr>
                <w:sz w:val="20"/>
                <w:szCs w:val="20"/>
              </w:rPr>
            </w:pPr>
          </w:p>
        </w:tc>
        <w:tc>
          <w:tcPr>
            <w:tcW w:w="4110" w:type="dxa"/>
          </w:tcPr>
          <w:p w:rsidR="00DC08B6" w:rsidRPr="008B0160" w:rsidRDefault="00DC08B6" w:rsidP="008B0160">
            <w:pPr>
              <w:spacing w:afterLines="26" w:after="62"/>
              <w:rPr>
                <w:sz w:val="20"/>
                <w:szCs w:val="20"/>
              </w:rPr>
            </w:pPr>
          </w:p>
        </w:tc>
      </w:tr>
      <w:tr w:rsidR="00DC08B6" w:rsidTr="00862B16">
        <w:tc>
          <w:tcPr>
            <w:tcW w:w="1702" w:type="dxa"/>
          </w:tcPr>
          <w:p w:rsidR="00DC08B6" w:rsidRPr="008B0160" w:rsidRDefault="00DC08B6" w:rsidP="008B0160">
            <w:pPr>
              <w:spacing w:afterLines="26" w:after="62"/>
              <w:rPr>
                <w:sz w:val="20"/>
                <w:szCs w:val="20"/>
              </w:rPr>
            </w:pPr>
            <w:r w:rsidRPr="008B0160">
              <w:rPr>
                <w:sz w:val="20"/>
                <w:szCs w:val="20"/>
              </w:rPr>
              <w:t>Lexis</w:t>
            </w:r>
          </w:p>
        </w:tc>
        <w:tc>
          <w:tcPr>
            <w:tcW w:w="5103" w:type="dxa"/>
          </w:tcPr>
          <w:p w:rsidR="00DC08B6" w:rsidRPr="008B0160" w:rsidRDefault="00DC08B6" w:rsidP="008B0160">
            <w:pPr>
              <w:spacing w:afterLines="26" w:after="62"/>
              <w:rPr>
                <w:sz w:val="20"/>
                <w:szCs w:val="20"/>
              </w:rPr>
            </w:pPr>
            <w:r w:rsidRPr="008B0160">
              <w:rPr>
                <w:sz w:val="20"/>
                <w:szCs w:val="20"/>
              </w:rPr>
              <w:t>Specific fields: nature, science, crisis</w:t>
            </w:r>
          </w:p>
          <w:p w:rsidR="00DC08B6" w:rsidRPr="008B0160" w:rsidRDefault="00DC08B6" w:rsidP="008B0160">
            <w:pPr>
              <w:spacing w:afterLines="26" w:after="62"/>
              <w:rPr>
                <w:sz w:val="20"/>
                <w:szCs w:val="20"/>
              </w:rPr>
            </w:pPr>
          </w:p>
          <w:p w:rsidR="00DC08B6" w:rsidRPr="008B0160" w:rsidRDefault="00DC08B6" w:rsidP="008B0160">
            <w:pPr>
              <w:spacing w:afterLines="26" w:after="62"/>
              <w:rPr>
                <w:sz w:val="20"/>
                <w:szCs w:val="20"/>
              </w:rPr>
            </w:pPr>
            <w:r w:rsidRPr="008B0160">
              <w:rPr>
                <w:sz w:val="20"/>
                <w:szCs w:val="20"/>
              </w:rPr>
              <w:t>Archaic idioms and vocabulary to evoke situation</w:t>
            </w:r>
          </w:p>
          <w:p w:rsidR="00DC08B6" w:rsidRPr="008B0160" w:rsidRDefault="00DC08B6" w:rsidP="008B0160">
            <w:pPr>
              <w:spacing w:afterLines="26" w:after="62"/>
              <w:rPr>
                <w:sz w:val="20"/>
                <w:szCs w:val="20"/>
              </w:rPr>
            </w:pPr>
          </w:p>
          <w:p w:rsidR="008B0160" w:rsidRPr="008B0160" w:rsidRDefault="008B0160" w:rsidP="008B0160">
            <w:pPr>
              <w:spacing w:afterLines="26" w:after="62"/>
              <w:rPr>
                <w:sz w:val="20"/>
                <w:szCs w:val="20"/>
              </w:rPr>
            </w:pPr>
            <w:r w:rsidRPr="008B0160">
              <w:rPr>
                <w:sz w:val="20"/>
                <w:szCs w:val="20"/>
              </w:rPr>
              <w:t>Proper nouns</w:t>
            </w:r>
          </w:p>
          <w:p w:rsidR="008B0160" w:rsidRPr="008B0160" w:rsidRDefault="008B0160" w:rsidP="008B0160">
            <w:pPr>
              <w:spacing w:afterLines="26" w:after="62"/>
              <w:rPr>
                <w:sz w:val="20"/>
                <w:szCs w:val="20"/>
              </w:rPr>
            </w:pPr>
          </w:p>
        </w:tc>
        <w:tc>
          <w:tcPr>
            <w:tcW w:w="4678" w:type="dxa"/>
          </w:tcPr>
          <w:p w:rsidR="00DC08B6" w:rsidRPr="008B0160" w:rsidRDefault="00DC08B6" w:rsidP="008B0160">
            <w:pPr>
              <w:spacing w:afterLines="26" w:after="62"/>
              <w:rPr>
                <w:sz w:val="20"/>
                <w:szCs w:val="20"/>
              </w:rPr>
            </w:pPr>
          </w:p>
        </w:tc>
        <w:tc>
          <w:tcPr>
            <w:tcW w:w="4110" w:type="dxa"/>
          </w:tcPr>
          <w:p w:rsidR="00DC08B6" w:rsidRPr="008B0160" w:rsidRDefault="00DC08B6" w:rsidP="008B0160">
            <w:pPr>
              <w:spacing w:afterLines="26" w:after="62"/>
              <w:rPr>
                <w:sz w:val="20"/>
                <w:szCs w:val="20"/>
              </w:rPr>
            </w:pPr>
          </w:p>
        </w:tc>
      </w:tr>
      <w:tr w:rsidR="00DC08B6" w:rsidTr="00862B16">
        <w:tc>
          <w:tcPr>
            <w:tcW w:w="1702" w:type="dxa"/>
          </w:tcPr>
          <w:p w:rsidR="00DC08B6" w:rsidRPr="008B0160" w:rsidRDefault="00DC08B6" w:rsidP="008B0160">
            <w:pPr>
              <w:spacing w:afterLines="26" w:after="62"/>
              <w:rPr>
                <w:sz w:val="20"/>
                <w:szCs w:val="20"/>
              </w:rPr>
            </w:pPr>
            <w:r w:rsidRPr="008B0160">
              <w:rPr>
                <w:sz w:val="20"/>
                <w:szCs w:val="20"/>
              </w:rPr>
              <w:t>Devices</w:t>
            </w:r>
          </w:p>
        </w:tc>
        <w:tc>
          <w:tcPr>
            <w:tcW w:w="5103" w:type="dxa"/>
          </w:tcPr>
          <w:p w:rsidR="00DC08B6" w:rsidRPr="008B0160" w:rsidRDefault="00DC08B6" w:rsidP="008B0160">
            <w:pPr>
              <w:spacing w:afterLines="26" w:after="62"/>
              <w:rPr>
                <w:sz w:val="20"/>
                <w:szCs w:val="20"/>
              </w:rPr>
            </w:pPr>
            <w:r w:rsidRPr="008B0160">
              <w:rPr>
                <w:sz w:val="20"/>
                <w:szCs w:val="20"/>
              </w:rPr>
              <w:t xml:space="preserve">Onomatopoeia </w:t>
            </w:r>
          </w:p>
          <w:p w:rsidR="00DC08B6" w:rsidRPr="008B0160" w:rsidRDefault="00DC08B6" w:rsidP="008B0160">
            <w:pPr>
              <w:spacing w:afterLines="26" w:after="62"/>
              <w:rPr>
                <w:sz w:val="20"/>
                <w:szCs w:val="20"/>
              </w:rPr>
            </w:pPr>
          </w:p>
          <w:p w:rsidR="00DC08B6" w:rsidRPr="008B0160" w:rsidRDefault="00DC08B6" w:rsidP="008B0160">
            <w:pPr>
              <w:spacing w:afterLines="26" w:after="62"/>
              <w:rPr>
                <w:sz w:val="20"/>
                <w:szCs w:val="20"/>
              </w:rPr>
            </w:pPr>
            <w:r w:rsidRPr="008B0160">
              <w:rPr>
                <w:sz w:val="20"/>
                <w:szCs w:val="20"/>
              </w:rPr>
              <w:t>Metaphors and personification</w:t>
            </w:r>
          </w:p>
          <w:p w:rsidR="00DC08B6" w:rsidRPr="008B0160" w:rsidRDefault="00DC08B6" w:rsidP="008B0160">
            <w:pPr>
              <w:spacing w:afterLines="26" w:after="62"/>
              <w:rPr>
                <w:sz w:val="20"/>
                <w:szCs w:val="20"/>
              </w:rPr>
            </w:pPr>
          </w:p>
          <w:p w:rsidR="00DC08B6" w:rsidRPr="008B0160" w:rsidRDefault="00DC08B6" w:rsidP="008B0160">
            <w:pPr>
              <w:spacing w:afterLines="26" w:after="62"/>
              <w:rPr>
                <w:sz w:val="20"/>
                <w:szCs w:val="20"/>
              </w:rPr>
            </w:pPr>
            <w:r w:rsidRPr="008B0160">
              <w:rPr>
                <w:sz w:val="20"/>
                <w:szCs w:val="20"/>
              </w:rPr>
              <w:t>Visual imagery</w:t>
            </w:r>
          </w:p>
          <w:p w:rsidR="00DC08B6" w:rsidRPr="008B0160" w:rsidRDefault="00DC08B6" w:rsidP="008B0160">
            <w:pPr>
              <w:spacing w:afterLines="26" w:after="62"/>
              <w:rPr>
                <w:sz w:val="20"/>
                <w:szCs w:val="20"/>
              </w:rPr>
            </w:pPr>
          </w:p>
        </w:tc>
        <w:tc>
          <w:tcPr>
            <w:tcW w:w="4678" w:type="dxa"/>
          </w:tcPr>
          <w:p w:rsidR="00DC08B6" w:rsidRPr="008B0160" w:rsidRDefault="00DC08B6" w:rsidP="008B0160">
            <w:pPr>
              <w:spacing w:afterLines="26" w:after="62"/>
              <w:rPr>
                <w:sz w:val="20"/>
                <w:szCs w:val="20"/>
              </w:rPr>
            </w:pPr>
          </w:p>
        </w:tc>
        <w:tc>
          <w:tcPr>
            <w:tcW w:w="4110" w:type="dxa"/>
          </w:tcPr>
          <w:p w:rsidR="00DC08B6" w:rsidRPr="008B0160" w:rsidRDefault="00DC08B6" w:rsidP="008B0160">
            <w:pPr>
              <w:spacing w:afterLines="26" w:after="62"/>
              <w:rPr>
                <w:sz w:val="20"/>
                <w:szCs w:val="20"/>
              </w:rPr>
            </w:pPr>
          </w:p>
        </w:tc>
      </w:tr>
      <w:tr w:rsidR="00DC08B6" w:rsidTr="00862B16">
        <w:tc>
          <w:tcPr>
            <w:tcW w:w="1702" w:type="dxa"/>
          </w:tcPr>
          <w:p w:rsidR="00DC08B6" w:rsidRPr="008B0160" w:rsidRDefault="00DC08B6" w:rsidP="008B0160">
            <w:pPr>
              <w:spacing w:afterLines="26" w:after="62"/>
              <w:rPr>
                <w:sz w:val="20"/>
                <w:szCs w:val="20"/>
              </w:rPr>
            </w:pPr>
            <w:r w:rsidRPr="008B0160">
              <w:rPr>
                <w:sz w:val="20"/>
                <w:szCs w:val="20"/>
              </w:rPr>
              <w:t>Grammar</w:t>
            </w:r>
          </w:p>
        </w:tc>
        <w:tc>
          <w:tcPr>
            <w:tcW w:w="5103" w:type="dxa"/>
          </w:tcPr>
          <w:p w:rsidR="00DC08B6" w:rsidRPr="008B0160" w:rsidRDefault="00DC08B6" w:rsidP="008B0160">
            <w:pPr>
              <w:spacing w:afterLines="26" w:after="62"/>
              <w:rPr>
                <w:sz w:val="20"/>
                <w:szCs w:val="20"/>
              </w:rPr>
            </w:pPr>
            <w:r w:rsidRPr="008B0160">
              <w:rPr>
                <w:sz w:val="20"/>
                <w:szCs w:val="20"/>
              </w:rPr>
              <w:t xml:space="preserve">Past tense, present tense and future tense </w:t>
            </w:r>
          </w:p>
          <w:p w:rsidR="00DC08B6" w:rsidRPr="008B0160" w:rsidRDefault="00DC08B6" w:rsidP="008B0160">
            <w:pPr>
              <w:spacing w:afterLines="26" w:after="62"/>
              <w:rPr>
                <w:sz w:val="20"/>
                <w:szCs w:val="20"/>
              </w:rPr>
            </w:pPr>
          </w:p>
          <w:p w:rsidR="00DC08B6" w:rsidRPr="008B0160" w:rsidRDefault="00DC08B6" w:rsidP="008B0160">
            <w:pPr>
              <w:spacing w:afterLines="26" w:after="62"/>
              <w:rPr>
                <w:sz w:val="20"/>
                <w:szCs w:val="20"/>
              </w:rPr>
            </w:pPr>
            <w:r w:rsidRPr="008B0160">
              <w:rPr>
                <w:sz w:val="20"/>
                <w:szCs w:val="20"/>
              </w:rPr>
              <w:t>Heavy use of pre-modification</w:t>
            </w:r>
          </w:p>
          <w:p w:rsidR="00DC08B6" w:rsidRPr="008B0160" w:rsidRDefault="00DC08B6" w:rsidP="008B0160">
            <w:pPr>
              <w:spacing w:afterLines="26" w:after="62"/>
              <w:rPr>
                <w:sz w:val="20"/>
                <w:szCs w:val="20"/>
              </w:rPr>
            </w:pPr>
          </w:p>
        </w:tc>
        <w:tc>
          <w:tcPr>
            <w:tcW w:w="4678" w:type="dxa"/>
          </w:tcPr>
          <w:p w:rsidR="00DC08B6" w:rsidRPr="008B0160" w:rsidRDefault="00DC08B6" w:rsidP="008B0160">
            <w:pPr>
              <w:spacing w:afterLines="26" w:after="62"/>
              <w:rPr>
                <w:sz w:val="20"/>
                <w:szCs w:val="20"/>
              </w:rPr>
            </w:pPr>
          </w:p>
        </w:tc>
        <w:tc>
          <w:tcPr>
            <w:tcW w:w="4110" w:type="dxa"/>
          </w:tcPr>
          <w:p w:rsidR="00DC08B6" w:rsidRPr="008B0160" w:rsidRDefault="00DC08B6" w:rsidP="008B0160">
            <w:pPr>
              <w:spacing w:afterLines="26" w:after="62"/>
              <w:rPr>
                <w:sz w:val="20"/>
                <w:szCs w:val="20"/>
              </w:rPr>
            </w:pPr>
          </w:p>
        </w:tc>
      </w:tr>
      <w:tr w:rsidR="00DC08B6" w:rsidTr="00862B16">
        <w:tc>
          <w:tcPr>
            <w:tcW w:w="1702" w:type="dxa"/>
          </w:tcPr>
          <w:p w:rsidR="00DC08B6" w:rsidRPr="008B0160" w:rsidRDefault="00DC08B6" w:rsidP="008B0160">
            <w:pPr>
              <w:spacing w:afterLines="26" w:after="62"/>
              <w:rPr>
                <w:sz w:val="20"/>
                <w:szCs w:val="20"/>
              </w:rPr>
            </w:pPr>
            <w:r w:rsidRPr="008B0160">
              <w:rPr>
                <w:sz w:val="20"/>
                <w:szCs w:val="20"/>
              </w:rPr>
              <w:t>Syntax</w:t>
            </w:r>
          </w:p>
        </w:tc>
        <w:tc>
          <w:tcPr>
            <w:tcW w:w="5103" w:type="dxa"/>
          </w:tcPr>
          <w:p w:rsidR="00DC08B6" w:rsidRPr="008B0160" w:rsidRDefault="00DC08B6" w:rsidP="008B0160">
            <w:pPr>
              <w:spacing w:afterLines="26" w:after="62"/>
              <w:rPr>
                <w:sz w:val="20"/>
                <w:szCs w:val="20"/>
              </w:rPr>
            </w:pPr>
            <w:r w:rsidRPr="008B0160">
              <w:rPr>
                <w:sz w:val="20"/>
                <w:szCs w:val="20"/>
              </w:rPr>
              <w:t>Short constructions</w:t>
            </w:r>
            <w:r w:rsidR="008B0160" w:rsidRPr="008B0160">
              <w:rPr>
                <w:sz w:val="20"/>
                <w:szCs w:val="20"/>
              </w:rPr>
              <w:t xml:space="preserve"> and minor sentences</w:t>
            </w:r>
          </w:p>
          <w:p w:rsidR="00DC08B6" w:rsidRPr="008B0160" w:rsidRDefault="00DC08B6" w:rsidP="008B0160">
            <w:pPr>
              <w:spacing w:afterLines="26" w:after="62"/>
              <w:rPr>
                <w:sz w:val="20"/>
                <w:szCs w:val="20"/>
              </w:rPr>
            </w:pPr>
          </w:p>
          <w:p w:rsidR="00DC08B6" w:rsidRPr="008B0160" w:rsidRDefault="00DC08B6" w:rsidP="008B0160">
            <w:pPr>
              <w:spacing w:afterLines="26" w:after="62"/>
              <w:rPr>
                <w:sz w:val="20"/>
                <w:szCs w:val="20"/>
              </w:rPr>
            </w:pPr>
            <w:r w:rsidRPr="008B0160">
              <w:rPr>
                <w:sz w:val="20"/>
                <w:szCs w:val="20"/>
              </w:rPr>
              <w:t>Minor sentences and questions</w:t>
            </w:r>
          </w:p>
          <w:p w:rsidR="00DC08B6" w:rsidRPr="00210CA5" w:rsidRDefault="00DC08B6" w:rsidP="008B0160">
            <w:pPr>
              <w:spacing w:afterLines="26" w:after="62"/>
              <w:rPr>
                <w:sz w:val="32"/>
                <w:szCs w:val="32"/>
              </w:rPr>
            </w:pPr>
          </w:p>
        </w:tc>
        <w:tc>
          <w:tcPr>
            <w:tcW w:w="4678" w:type="dxa"/>
          </w:tcPr>
          <w:p w:rsidR="00DC08B6" w:rsidRPr="008B0160" w:rsidRDefault="00DC08B6" w:rsidP="008B0160">
            <w:pPr>
              <w:spacing w:afterLines="26" w:after="62"/>
              <w:rPr>
                <w:sz w:val="20"/>
                <w:szCs w:val="20"/>
              </w:rPr>
            </w:pPr>
          </w:p>
        </w:tc>
        <w:tc>
          <w:tcPr>
            <w:tcW w:w="4110" w:type="dxa"/>
          </w:tcPr>
          <w:p w:rsidR="00DC08B6" w:rsidRPr="008B0160" w:rsidRDefault="00DC08B6" w:rsidP="008B0160">
            <w:pPr>
              <w:spacing w:afterLines="26" w:after="62"/>
              <w:rPr>
                <w:sz w:val="20"/>
                <w:szCs w:val="20"/>
              </w:rPr>
            </w:pPr>
          </w:p>
        </w:tc>
      </w:tr>
    </w:tbl>
    <w:p w:rsidR="00D05840" w:rsidRPr="00210CA5" w:rsidRDefault="00D05840" w:rsidP="00210CA5">
      <w:pPr>
        <w:spacing w:after="40" w:line="240" w:lineRule="auto"/>
        <w:rPr>
          <w:rFonts w:eastAsia="Times New Roman" w:cs="Arial"/>
          <w:b/>
          <w:color w:val="141414"/>
          <w:sz w:val="26"/>
          <w:szCs w:val="26"/>
          <w:lang w:eastAsia="en-GB"/>
        </w:rPr>
      </w:pPr>
      <w:r w:rsidRPr="00210CA5">
        <w:rPr>
          <w:rFonts w:eastAsia="Times New Roman" w:cs="Arial"/>
          <w:b/>
          <w:color w:val="141414"/>
          <w:sz w:val="26"/>
          <w:szCs w:val="26"/>
          <w:lang w:eastAsia="en-GB"/>
        </w:rPr>
        <w:lastRenderedPageBreak/>
        <w:t xml:space="preserve">ESSAY: </w:t>
      </w:r>
    </w:p>
    <w:p w:rsidR="008B0160" w:rsidRPr="00210CA5" w:rsidRDefault="008B0160" w:rsidP="00210CA5">
      <w:pPr>
        <w:spacing w:after="40" w:line="240" w:lineRule="auto"/>
        <w:rPr>
          <w:rFonts w:eastAsia="Times New Roman" w:cs="Arial"/>
          <w:b/>
          <w:color w:val="141414"/>
          <w:sz w:val="26"/>
          <w:szCs w:val="26"/>
          <w:lang w:eastAsia="en-GB"/>
        </w:rPr>
      </w:pPr>
      <w:r w:rsidRPr="00210CA5">
        <w:rPr>
          <w:rFonts w:eastAsia="Times New Roman" w:cs="Arial"/>
          <w:b/>
          <w:color w:val="141414"/>
          <w:sz w:val="26"/>
          <w:szCs w:val="26"/>
          <w:lang w:eastAsia="en-GB"/>
        </w:rPr>
        <w:t xml:space="preserve">Referring back the diary of EITHER Samuel Pepys OR Captain Scott, compare </w:t>
      </w:r>
      <w:r w:rsidR="00D05840" w:rsidRPr="00210CA5">
        <w:rPr>
          <w:rFonts w:eastAsia="Times New Roman" w:cs="Arial"/>
          <w:b/>
          <w:color w:val="141414"/>
          <w:sz w:val="26"/>
          <w:szCs w:val="26"/>
          <w:lang w:eastAsia="en-GB"/>
        </w:rPr>
        <w:t xml:space="preserve">the ways in which your chosen text and the following text use language to record disastrous events. In your answer, you must refer to the contexts of the texts. </w:t>
      </w:r>
    </w:p>
    <w:p w:rsidR="002327E5" w:rsidRDefault="007B3AB4" w:rsidP="002327E5">
      <w:pPr>
        <w:spacing w:before="100" w:beforeAutospacing="1" w:after="345" w:line="240" w:lineRule="auto"/>
        <w:rPr>
          <w:rFonts w:ascii="Arial" w:eastAsia="Times New Roman" w:hAnsi="Arial" w:cs="Arial"/>
          <w:color w:val="141414"/>
          <w:sz w:val="24"/>
          <w:szCs w:val="24"/>
          <w:lang w:eastAsia="en-GB"/>
        </w:rPr>
      </w:pPr>
      <w:r>
        <w:rPr>
          <w:rFonts w:ascii="Arial" w:eastAsia="Times New Roman" w:hAnsi="Arial" w:cs="Arial"/>
          <w:noProof/>
          <w:color w:val="141414"/>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2466975</wp:posOffset>
                </wp:positionH>
                <wp:positionV relativeFrom="paragraph">
                  <wp:posOffset>1696085</wp:posOffset>
                </wp:positionV>
                <wp:extent cx="1171575" cy="1905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5BEFE" id="Rectangle 2" o:spid="_x0000_s1026" style="position:absolute;margin-left:194.25pt;margin-top:133.55pt;width:9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" stroked="f"/>
            </w:pict>
          </mc:Fallback>
        </mc:AlternateContent>
      </w:r>
      <w:r w:rsidR="002327E5">
        <w:rPr>
          <w:rFonts w:ascii="Arial" w:eastAsia="Times New Roman" w:hAnsi="Arial" w:cs="Arial"/>
          <w:noProof/>
          <w:color w:val="141414"/>
          <w:sz w:val="24"/>
          <w:szCs w:val="24"/>
          <w:lang w:eastAsia="en-GB"/>
        </w:rPr>
        <w:drawing>
          <wp:inline distT="0" distB="0" distL="0" distR="0">
            <wp:extent cx="8204032" cy="1819275"/>
            <wp:effectExtent l="19050" t="0" r="651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236252" cy="1826420"/>
                    </a:xfrm>
                    <a:prstGeom prst="rect">
                      <a:avLst/>
                    </a:prstGeom>
                    <a:noFill/>
                    <a:ln w="9525">
                      <a:noFill/>
                      <a:miter lim="800000"/>
                      <a:headEnd/>
                      <a:tailEnd/>
                    </a:ln>
                  </pic:spPr>
                </pic:pic>
              </a:graphicData>
            </a:graphic>
          </wp:inline>
        </w:drawing>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THE 130mph tornado that left a trail of destruction in Birmingham is thought to be Britain's worst in nearly 75 years.</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The freak storm uprooted trees and sent street signs flying, turned over vehicles and wrecked hundreds of buildings - many of which had their roofs ripped away.</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One woman had severe injuries to her arms and legs when she was hit by a flying street sign as the tornado tore through the city.</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Another man was hit by a falling tree. At least six youngsters are among those hurt.</w:t>
      </w:r>
    </w:p>
    <w:p w:rsidR="002327E5" w:rsidRPr="002327E5" w:rsidRDefault="002327E5" w:rsidP="008B0160">
      <w:pPr>
        <w:spacing w:before="240" w:after="0" w:line="240" w:lineRule="auto"/>
        <w:ind w:right="2476"/>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Dave Doherty, who works in a store in the King's Heath district, said the storm hurled a car park kiosk - with the attendant still inside - through his window.</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Dave, 20, said: "Everything went black. People were rushing in from the street to take cover. Within seconds it was chaos. Things were crashing around and stuff was falling off the roof. People started screaming.</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Across the street is a little church car park with a hut for the attendant.</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The wind picked it up and blew it across the street, straight through the shop window.</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The attendant's a pensioner and was inside the shed when it smashed through the glas</w:t>
      </w:r>
      <w:r w:rsidR="00D05840">
        <w:rPr>
          <w:rFonts w:ascii="Prestige Elite Std" w:eastAsia="Times New Roman" w:hAnsi="Prestige Elite Std" w:cs="Arial"/>
          <w:color w:val="141414"/>
          <w:sz w:val="20"/>
          <w:szCs w:val="20"/>
          <w:lang w:eastAsia="en-GB"/>
        </w:rPr>
        <w:t>s, but</w:t>
      </w:r>
      <w:r w:rsidRPr="002327E5">
        <w:rPr>
          <w:rFonts w:ascii="Prestige Elite Std" w:eastAsia="Times New Roman" w:hAnsi="Prestige Elite Std" w:cs="Arial"/>
          <w:color w:val="141414"/>
          <w:sz w:val="20"/>
          <w:szCs w:val="20"/>
          <w:lang w:eastAsia="en-GB"/>
        </w:rPr>
        <w:t xml:space="preserve"> wasn't badly injured."</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Another witness, Elaine Draper, 57, said: "I saw a man clinging to a lamppost. He was hanging on for dear life and his feet were in the air.</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Traffic signs were flying through the air and tiles were smashing on the ground. It was the worst thing I've ever experienced, really frightening. I hope I never have to face anything like that ever again."</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The twister, which witnesses said lasted barely half a minute, struck at around 2.45pm after a furious burst of thunder and lightning.</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 xml:space="preserve">It tore through several square miles of the city, including </w:t>
      </w:r>
      <w:r w:rsidRPr="002327E5">
        <w:rPr>
          <w:rFonts w:ascii="Prestige Elite Std" w:eastAsia="Times New Roman" w:hAnsi="Prestige Elite Std" w:cs="Arial"/>
          <w:color w:val="141414"/>
          <w:sz w:val="20"/>
          <w:szCs w:val="20"/>
          <w:lang w:eastAsia="en-GB"/>
        </w:rPr>
        <w:lastRenderedPageBreak/>
        <w:t>King's Heath, Moseley, Sparkbrook, Highgate and Sparkhill.</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A police helicopter hovered above, with a tannoy announcement telling residents to evacuate the area for their own safety.</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Brian Cassidy, 30, took refuge</w:t>
      </w:r>
      <w:r w:rsidR="00D05840">
        <w:rPr>
          <w:rFonts w:ascii="Prestige Elite Std" w:eastAsia="Times New Roman" w:hAnsi="Prestige Elite Std" w:cs="Arial"/>
          <w:color w:val="141414"/>
          <w:sz w:val="20"/>
          <w:szCs w:val="20"/>
          <w:lang w:eastAsia="en-GB"/>
        </w:rPr>
        <w:t xml:space="preserve"> in a car near Ladypool Road </w:t>
      </w:r>
      <w:r w:rsidRPr="002327E5">
        <w:rPr>
          <w:rFonts w:ascii="Prestige Elite Std" w:eastAsia="Times New Roman" w:hAnsi="Prestige Elite Std" w:cs="Arial"/>
          <w:color w:val="141414"/>
          <w:sz w:val="20"/>
          <w:szCs w:val="20"/>
          <w:lang w:eastAsia="en-GB"/>
        </w:rPr>
        <w:t>as the twister passed overhead.</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He said of the devastation: "It was like breaking matches. Ladypool Road's a write-off."</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Another man said: "You see something like this and you realise why they call it the Finger of God. I just can't believe it." Stephanie Ellis, deputy manager of a Moseley nursery, told how youngsters screamed in horror as they watched through windows.</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Stephanie, 33, said: "All the children were playing out in the garden but as soon as the rain started pelting down we got them inside. The children were crying and screaming as we saw the twister hit the garden, with furniture and paper being sucked up. Tiles flew off the roof into the fence and the chimney collapsed and some of the children were terrified but the staff managed to calm them down."</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Diane Taylor, whose roof in Small Heath was ripped off, said: "I was in my living room with my niece, who's 14, and my daughter, who's 16, when we heard thunder and lightning.</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Everything went black and I opened the front door to take a look. Then the floor rose and we were all screaming, thinking we were going to die.</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We ran to the bottom of the stairs and were hiding there when we heard the living room roof crash in. I think I went into shock and froze and this gentleman just pulled us out.</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I think I had a lucky escape, I don't know how we survived. I'm not sure I've got much of a house left."</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Ironically the last major tornado to hit Britain, almost three-quarters of a century ago, struck Birmingham's Small Heath district, leaving one person dead.</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Yesterday an emergency medical centre was set up in Moseley to deal with the walking wounded. A spokesman for West Midlands Ambulance service confirmed they had treated 20 wounded people. Three were in a serious condition with broken limbs.</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The spokesman said: "Nearly 30 ambulance vehicles with more than 50 ambulance staff attended a number of incidents across South Birmingham."</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"A Met Office spokesman confirmed yesterday's tornado was rated T3-T4, meaning a speed of up to 130mph.</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The Association of British Insurers said last night householders, car owners and shop-keepers should be covered if they have fully comprehensive policies.</w:t>
      </w:r>
    </w:p>
    <w:p w:rsidR="00DC08B6" w:rsidRDefault="002327E5" w:rsidP="00D05840">
      <w:pPr>
        <w:spacing w:before="240" w:after="0" w:line="240" w:lineRule="auto"/>
        <w:ind w:right="2051"/>
      </w:pPr>
      <w:r w:rsidRPr="002327E5">
        <w:rPr>
          <w:rFonts w:ascii="Prestige Elite Std" w:eastAsia="Times New Roman" w:hAnsi="Prestige Elite Std" w:cs="Arial"/>
          <w:color w:val="141414"/>
          <w:sz w:val="20"/>
          <w:szCs w:val="20"/>
          <w:lang w:eastAsia="en-GB"/>
        </w:rPr>
        <w:t>But lesser policies, such as third party fire and theft, do not pay out for storm damage. "Bad weather damage is an integral part of buildings and household contents insurance," a spokesman said.</w:t>
      </w:r>
    </w:p>
    <w:sectPr w:rsidR="00DC08B6" w:rsidSect="009D7B05">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estige Elite Std">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5F"/>
    <w:rsid w:val="001B2119"/>
    <w:rsid w:val="001E7489"/>
    <w:rsid w:val="00210CA5"/>
    <w:rsid w:val="002327E5"/>
    <w:rsid w:val="00244C5F"/>
    <w:rsid w:val="0027308F"/>
    <w:rsid w:val="005B0B7B"/>
    <w:rsid w:val="005F3181"/>
    <w:rsid w:val="007967A4"/>
    <w:rsid w:val="007B3AB4"/>
    <w:rsid w:val="008B0160"/>
    <w:rsid w:val="009D7B05"/>
    <w:rsid w:val="00A81F94"/>
    <w:rsid w:val="00D05840"/>
    <w:rsid w:val="00DC08B6"/>
    <w:rsid w:val="00E81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5428DB-85AB-4545-999C-F60097F1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7B"/>
  </w:style>
  <w:style w:type="paragraph" w:styleId="Heading1">
    <w:name w:val="heading 1"/>
    <w:basedOn w:val="Normal"/>
    <w:link w:val="Heading1Char"/>
    <w:uiPriority w:val="9"/>
    <w:qFormat/>
    <w:rsid w:val="00232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327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27E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327E5"/>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232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93125">
      <w:bodyDiv w:val="1"/>
      <w:marLeft w:val="0"/>
      <w:marRight w:val="0"/>
      <w:marTop w:val="1650"/>
      <w:marBottom w:val="0"/>
      <w:divBdr>
        <w:top w:val="none" w:sz="0" w:space="0" w:color="auto"/>
        <w:left w:val="none" w:sz="0" w:space="0" w:color="auto"/>
        <w:bottom w:val="none" w:sz="0" w:space="0" w:color="auto"/>
        <w:right w:val="none" w:sz="0" w:space="0" w:color="auto"/>
      </w:divBdr>
    </w:div>
    <w:div w:id="1182284124">
      <w:bodyDiv w:val="1"/>
      <w:marLeft w:val="0"/>
      <w:marRight w:val="0"/>
      <w:marTop w:val="1650"/>
      <w:marBottom w:val="0"/>
      <w:divBdr>
        <w:top w:val="none" w:sz="0" w:space="0" w:color="auto"/>
        <w:left w:val="none" w:sz="0" w:space="0" w:color="auto"/>
        <w:bottom w:val="none" w:sz="0" w:space="0" w:color="auto"/>
        <w:right w:val="none" w:sz="0" w:space="0" w:color="auto"/>
      </w:divBdr>
      <w:divsChild>
        <w:div w:id="1837261749">
          <w:marLeft w:val="0"/>
          <w:marRight w:val="0"/>
          <w:marTop w:val="300"/>
          <w:marBottom w:val="0"/>
          <w:divBdr>
            <w:top w:val="none" w:sz="0" w:space="0" w:color="auto"/>
            <w:left w:val="none" w:sz="0" w:space="0" w:color="auto"/>
            <w:bottom w:val="none" w:sz="0" w:space="0" w:color="auto"/>
            <w:right w:val="none" w:sz="0" w:space="0" w:color="auto"/>
          </w:divBdr>
          <w:divsChild>
            <w:div w:id="1433554585">
              <w:marLeft w:val="0"/>
              <w:marRight w:val="0"/>
              <w:marTop w:val="0"/>
              <w:marBottom w:val="0"/>
              <w:divBdr>
                <w:top w:val="none" w:sz="0" w:space="0" w:color="auto"/>
                <w:left w:val="none" w:sz="0" w:space="0" w:color="auto"/>
                <w:bottom w:val="none" w:sz="0" w:space="0" w:color="auto"/>
                <w:right w:val="none" w:sz="0" w:space="0" w:color="auto"/>
              </w:divBdr>
              <w:divsChild>
                <w:div w:id="12660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75EE9-CAAB-4839-BC7E-E16043D3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8CC433A6</Template>
  <TotalTime>0</TotalTime>
  <Pages>4</Pages>
  <Words>928</Words>
  <Characters>5295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Deeming</cp:lastModifiedBy>
  <cp:revision>2</cp:revision>
  <dcterms:created xsi:type="dcterms:W3CDTF">2017-01-24T13:44:00Z</dcterms:created>
  <dcterms:modified xsi:type="dcterms:W3CDTF">2017-01-24T13:44:00Z</dcterms:modified>
</cp:coreProperties>
</file>