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A2" w:rsidRDefault="00572005" w:rsidP="0057200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2005">
        <w:rPr>
          <w:rFonts w:ascii="Times New Roman" w:hAnsi="Times New Roman" w:cs="Times New Roman"/>
          <w:b/>
          <w:i/>
          <w:sz w:val="24"/>
          <w:szCs w:val="24"/>
        </w:rPr>
        <w:t>Jerusalem</w:t>
      </w:r>
    </w:p>
    <w:p w:rsidR="00572005" w:rsidRDefault="00572005" w:rsidP="0057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Stylistics analysis pages 64-67</w:t>
      </w:r>
    </w:p>
    <w:p w:rsidR="00572005" w:rsidRDefault="00572005" w:rsidP="00572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1A3" w:rsidRDefault="00572005" w:rsidP="00572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through the beginning of the dialogue between Dawn and Johnny, identifying where stylistic </w:t>
      </w:r>
      <w:r w:rsidR="00B801A3">
        <w:rPr>
          <w:rFonts w:ascii="Times New Roman" w:hAnsi="Times New Roman" w:cs="Times New Roman"/>
          <w:sz w:val="24"/>
          <w:szCs w:val="24"/>
        </w:rPr>
        <w:t xml:space="preserve">and linguistics </w:t>
      </w:r>
      <w:r>
        <w:rPr>
          <w:rFonts w:ascii="Times New Roman" w:hAnsi="Times New Roman" w:cs="Times New Roman"/>
          <w:sz w:val="24"/>
          <w:szCs w:val="24"/>
        </w:rPr>
        <w:t xml:space="preserve">features </w:t>
      </w:r>
      <w:r w:rsidR="00B801A3">
        <w:rPr>
          <w:rFonts w:ascii="Times New Roman" w:hAnsi="Times New Roman" w:cs="Times New Roman"/>
          <w:sz w:val="24"/>
          <w:szCs w:val="24"/>
        </w:rPr>
        <w:t xml:space="preserve">can be interpreted to covey aspects of the dramatic situation, especially Dawn’s anger and Johnny’s initial defensiveness.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485"/>
      </w:tblGrid>
      <w:tr w:rsidR="00B801A3" w:rsidTr="00B801A3">
        <w:tc>
          <w:tcPr>
            <w:tcW w:w="2122" w:type="dxa"/>
          </w:tcPr>
          <w:p w:rsidR="00B801A3" w:rsidRPr="00B801A3" w:rsidRDefault="00B801A3" w:rsidP="00B80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Stylistic Feature</w:t>
            </w:r>
          </w:p>
        </w:tc>
        <w:tc>
          <w:tcPr>
            <w:tcW w:w="2409" w:type="dxa"/>
          </w:tcPr>
          <w:p w:rsidR="00B801A3" w:rsidRPr="00B801A3" w:rsidRDefault="00B801A3" w:rsidP="00B80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Example </w:t>
            </w:r>
          </w:p>
        </w:tc>
        <w:tc>
          <w:tcPr>
            <w:tcW w:w="4485" w:type="dxa"/>
          </w:tcPr>
          <w:p w:rsidR="00B801A3" w:rsidRPr="00B801A3" w:rsidRDefault="00B801A3" w:rsidP="00B80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Dramatic effect</w:t>
            </w:r>
          </w:p>
        </w:tc>
      </w:tr>
      <w:tr w:rsidR="00B801A3" w:rsidTr="00B801A3">
        <w:tc>
          <w:tcPr>
            <w:tcW w:w="2122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Imperative</w:t>
            </w:r>
          </w:p>
        </w:tc>
        <w:tc>
          <w:tcPr>
            <w:tcW w:w="2409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“Dawn: Go and play indoors.”</w:t>
            </w:r>
          </w:p>
        </w:tc>
        <w:tc>
          <w:tcPr>
            <w:tcW w:w="4485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Blunt with no vocative or politeness marker. Suggests impatience </w:t>
            </w:r>
            <w:r w:rsidR="00BE7F28">
              <w:rPr>
                <w:rFonts w:ascii="Times New Roman" w:hAnsi="Times New Roman" w:cs="Times New Roman"/>
                <w:sz w:val="24"/>
                <w:szCs w:val="24"/>
              </w:rPr>
              <w:t xml:space="preserve">with situation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also that Dawn is used to parenting Marky – that this is routine.</w:t>
            </w:r>
          </w:p>
        </w:tc>
      </w:tr>
      <w:tr w:rsidR="00B801A3" w:rsidTr="00B801A3">
        <w:tc>
          <w:tcPr>
            <w:tcW w:w="2122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imperatives</w:t>
            </w: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(Find 2) </w:t>
            </w: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1A3" w:rsidRDefault="00B801A3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3" w:rsidTr="00B801A3">
        <w:tc>
          <w:tcPr>
            <w:tcW w:w="2122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Vocatives/ terms of address</w:t>
            </w: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3" w:rsidTr="00B801A3">
        <w:tc>
          <w:tcPr>
            <w:tcW w:w="2122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Interrogatives</w:t>
            </w: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(Find 3)</w:t>
            </w: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3" w:rsidTr="00B801A3">
        <w:tc>
          <w:tcPr>
            <w:tcW w:w="2122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Repetition</w:t>
            </w:r>
          </w:p>
          <w:p w:rsidR="00BE7F28" w:rsidRDefault="00BE7F28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(Find 2)</w:t>
            </w:r>
          </w:p>
          <w:p w:rsidR="00BE7F28" w:rsidRDefault="00BE7F28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801A3" w:rsidRDefault="00B801A3" w:rsidP="005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28" w:rsidTr="00B801A3">
        <w:tc>
          <w:tcPr>
            <w:tcW w:w="2122" w:type="dxa"/>
          </w:tcPr>
          <w:p w:rsidR="00BE7F28" w:rsidRPr="00B801A3" w:rsidRDefault="00BE7F28" w:rsidP="00BE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Stylistic Feature</w:t>
            </w:r>
          </w:p>
        </w:tc>
        <w:tc>
          <w:tcPr>
            <w:tcW w:w="2409" w:type="dxa"/>
          </w:tcPr>
          <w:p w:rsidR="00BE7F28" w:rsidRPr="00B801A3" w:rsidRDefault="00BE7F28" w:rsidP="00BE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Example </w:t>
            </w:r>
          </w:p>
        </w:tc>
        <w:tc>
          <w:tcPr>
            <w:tcW w:w="4485" w:type="dxa"/>
          </w:tcPr>
          <w:p w:rsidR="00BE7F28" w:rsidRPr="00B801A3" w:rsidRDefault="00BE7F28" w:rsidP="00BE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Dramatic effect</w:t>
            </w:r>
          </w:p>
        </w:tc>
      </w:tr>
      <w:tr w:rsidR="00BE7F28" w:rsidTr="00B801A3">
        <w:tc>
          <w:tcPr>
            <w:tcW w:w="2122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Quoting other people in your own discourse (Find 2)</w:t>
            </w: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28" w:rsidTr="00B801A3">
        <w:tc>
          <w:tcPr>
            <w:tcW w:w="2122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Colloquial or taboo language (Find 3)</w:t>
            </w: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28" w:rsidTr="00B801A3">
        <w:tc>
          <w:tcPr>
            <w:tcW w:w="2122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Short, minor sentences (Find 3)</w:t>
            </w: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28" w:rsidTr="00B801A3">
        <w:tc>
          <w:tcPr>
            <w:tcW w:w="2122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Interruption </w:t>
            </w: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(Find 2)</w:t>
            </w: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28" w:rsidTr="00B801A3">
        <w:tc>
          <w:tcPr>
            <w:tcW w:w="2122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References to names/ proper nouns (not used as vocatives) (Find 2)</w:t>
            </w: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28" w:rsidTr="00B801A3">
        <w:tc>
          <w:tcPr>
            <w:tcW w:w="2122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Examples where the conversation is co-operative or non-co-operative</w:t>
            </w: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(Find 1 of each)</w:t>
            </w: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28" w:rsidTr="00B801A3">
        <w:tc>
          <w:tcPr>
            <w:tcW w:w="2122" w:type="dxa"/>
          </w:tcPr>
          <w:p w:rsidR="00BE7F28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Non-standard English</w:t>
            </w: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(Find 2)</w:t>
            </w: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28" w:rsidTr="00B801A3">
        <w:tc>
          <w:tcPr>
            <w:tcW w:w="2122" w:type="dxa"/>
          </w:tcPr>
          <w:p w:rsidR="00BE7F28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Hedging/ verbal pauses/ discourse markers</w:t>
            </w: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(Find 2)</w:t>
            </w: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DE" w:rsidRDefault="00CE49DE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E7F28" w:rsidRDefault="00BE7F28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6C" w:rsidTr="00B801A3">
        <w:tc>
          <w:tcPr>
            <w:tcW w:w="2122" w:type="dxa"/>
          </w:tcPr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pronouns</w:t>
            </w: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(Find 2)</w:t>
            </w: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06C" w:rsidTr="00B801A3">
        <w:tc>
          <w:tcPr>
            <w:tcW w:w="2122" w:type="dxa"/>
          </w:tcPr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of dialogue</w:t>
            </w: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(Find 2)</w:t>
            </w: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1206C" w:rsidRDefault="00B1206C" w:rsidP="00BE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1A3" w:rsidRPr="00572005" w:rsidRDefault="00B801A3" w:rsidP="00572005">
      <w:pPr>
        <w:rPr>
          <w:rFonts w:ascii="Times New Roman" w:hAnsi="Times New Roman" w:cs="Times New Roman"/>
          <w:sz w:val="24"/>
          <w:szCs w:val="24"/>
        </w:rPr>
      </w:pPr>
    </w:p>
    <w:sectPr w:rsidR="00B801A3" w:rsidRPr="00572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05"/>
    <w:rsid w:val="00572005"/>
    <w:rsid w:val="00B1206C"/>
    <w:rsid w:val="00B801A3"/>
    <w:rsid w:val="00BE7F28"/>
    <w:rsid w:val="00CE49DE"/>
    <w:rsid w:val="00D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C96E0-ADE5-41FA-B379-67204A75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21C70051</Template>
  <TotalTime>0</TotalTime>
  <Pages>3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2016-10-21T08:46:00Z</dcterms:created>
  <dcterms:modified xsi:type="dcterms:W3CDTF">2016-10-21T08:46:00Z</dcterms:modified>
</cp:coreProperties>
</file>