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1DA01" w14:textId="77777777" w:rsidR="00F83345" w:rsidRPr="00F84111" w:rsidRDefault="000605FA" w:rsidP="005E43BA">
      <w:pPr>
        <w:spacing w:after="0" w:line="240" w:lineRule="auto"/>
        <w:rPr>
          <w:rFonts w:cstheme="minorHAnsi"/>
          <w:sz w:val="24"/>
        </w:rPr>
      </w:pPr>
      <w:r w:rsidRPr="00F84111">
        <w:rPr>
          <w:rFonts w:cstheme="minorHAnsi"/>
          <w:sz w:val="24"/>
        </w:rPr>
        <w:t>Language and the Media Theories – Working Glossary</w:t>
      </w:r>
    </w:p>
    <w:tbl>
      <w:tblPr>
        <w:tblW w:w="10065" w:type="dxa"/>
        <w:tblInd w:w="132" w:type="dxa"/>
        <w:tblCellMar>
          <w:left w:w="0" w:type="dxa"/>
          <w:right w:w="0" w:type="dxa"/>
        </w:tblCellMar>
        <w:tblLook w:val="0420" w:firstRow="1" w:lastRow="0" w:firstColumn="0" w:lastColumn="0" w:noHBand="0" w:noVBand="1"/>
      </w:tblPr>
      <w:tblGrid>
        <w:gridCol w:w="1418"/>
        <w:gridCol w:w="3543"/>
        <w:gridCol w:w="3686"/>
        <w:gridCol w:w="1418"/>
      </w:tblGrid>
      <w:tr w:rsidR="000605FA" w:rsidRPr="00F83345" w14:paraId="04E6AA22" w14:textId="77777777" w:rsidTr="00F84111">
        <w:trPr>
          <w:trHeight w:val="135"/>
        </w:trPr>
        <w:tc>
          <w:tcPr>
            <w:tcW w:w="1418" w:type="dxa"/>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595547B5" w14:textId="77777777" w:rsidR="000605FA" w:rsidRPr="005A26B6" w:rsidRDefault="000605FA" w:rsidP="005E43BA">
            <w:pPr>
              <w:spacing w:after="0" w:line="240" w:lineRule="auto"/>
              <w:rPr>
                <w:rFonts w:cstheme="minorHAnsi"/>
                <w:color w:val="FF6600"/>
                <w:sz w:val="11"/>
                <w:szCs w:val="11"/>
              </w:rPr>
            </w:pPr>
            <w:r w:rsidRPr="005A26B6">
              <w:rPr>
                <w:rFonts w:cstheme="minorHAnsi"/>
                <w:b/>
                <w:bCs/>
                <w:color w:val="FF6600"/>
                <w:sz w:val="11"/>
                <w:szCs w:val="11"/>
              </w:rPr>
              <w:t>Theorist/summary/term</w:t>
            </w:r>
          </w:p>
        </w:tc>
        <w:tc>
          <w:tcPr>
            <w:tcW w:w="3543" w:type="dxa"/>
            <w:tcBorders>
              <w:top w:val="single" w:sz="8" w:space="0" w:color="FFFFFF"/>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37ACC172" w14:textId="77777777" w:rsidR="000605FA" w:rsidRPr="005A26B6" w:rsidRDefault="000605FA" w:rsidP="005E43BA">
            <w:pPr>
              <w:spacing w:after="0" w:line="240" w:lineRule="auto"/>
              <w:rPr>
                <w:rFonts w:cstheme="minorHAnsi"/>
                <w:color w:val="C00000"/>
                <w:sz w:val="11"/>
                <w:szCs w:val="11"/>
              </w:rPr>
            </w:pPr>
            <w:r w:rsidRPr="005A26B6">
              <w:rPr>
                <w:rFonts w:cstheme="minorHAnsi"/>
                <w:b/>
                <w:bCs/>
                <w:color w:val="C00000"/>
                <w:sz w:val="11"/>
                <w:szCs w:val="11"/>
              </w:rPr>
              <w:t>Theory/definition</w:t>
            </w:r>
          </w:p>
        </w:tc>
        <w:tc>
          <w:tcPr>
            <w:tcW w:w="3686" w:type="dxa"/>
            <w:tcBorders>
              <w:top w:val="single" w:sz="8" w:space="0" w:color="FFFFFF"/>
              <w:left w:val="single" w:sz="8" w:space="0" w:color="000000"/>
              <w:bottom w:val="single" w:sz="8" w:space="0" w:color="000000"/>
              <w:right w:val="single" w:sz="8" w:space="0" w:color="FFFFFF"/>
            </w:tcBorders>
          </w:tcPr>
          <w:p w14:paraId="79861252" w14:textId="3AC53E29" w:rsidR="000605FA" w:rsidRPr="00F83345" w:rsidRDefault="00E22C36" w:rsidP="005E43BA">
            <w:pPr>
              <w:spacing w:after="0" w:line="240" w:lineRule="auto"/>
              <w:ind w:left="132" w:right="129"/>
              <w:rPr>
                <w:rFonts w:cstheme="minorHAnsi"/>
                <w:b/>
                <w:bCs/>
                <w:sz w:val="11"/>
                <w:szCs w:val="11"/>
              </w:rPr>
            </w:pPr>
            <w:r>
              <w:rPr>
                <w:rFonts w:cstheme="minorHAnsi"/>
                <w:b/>
                <w:bCs/>
                <w:sz w:val="11"/>
                <w:szCs w:val="11"/>
              </w:rPr>
              <w:t>Example from Mail Online article page 173 of textbook</w:t>
            </w:r>
          </w:p>
        </w:tc>
        <w:tc>
          <w:tcPr>
            <w:tcW w:w="1418" w:type="dxa"/>
            <w:tcBorders>
              <w:top w:val="single" w:sz="8" w:space="0" w:color="FFFFFF"/>
              <w:left w:val="single" w:sz="8" w:space="0" w:color="000000"/>
              <w:bottom w:val="single" w:sz="8" w:space="0" w:color="000000"/>
              <w:right w:val="single" w:sz="8" w:space="0" w:color="FFFFFF"/>
            </w:tcBorders>
          </w:tcPr>
          <w:p w14:paraId="2779C0D0" w14:textId="6CA7DA8A" w:rsidR="000605FA" w:rsidRPr="00F83345" w:rsidRDefault="00E22C36" w:rsidP="00E22C36">
            <w:pPr>
              <w:spacing w:after="0" w:line="240" w:lineRule="auto"/>
              <w:jc w:val="center"/>
              <w:rPr>
                <w:rFonts w:cstheme="minorHAnsi"/>
                <w:b/>
                <w:bCs/>
                <w:sz w:val="11"/>
                <w:szCs w:val="11"/>
              </w:rPr>
            </w:pPr>
            <w:r>
              <w:rPr>
                <w:rFonts w:cstheme="minorHAnsi"/>
                <w:b/>
                <w:bCs/>
                <w:sz w:val="11"/>
                <w:szCs w:val="11"/>
              </w:rPr>
              <w:t xml:space="preserve"> Now you write an example from a different text</w:t>
            </w:r>
          </w:p>
        </w:tc>
      </w:tr>
      <w:tr w:rsidR="00EE6A87" w:rsidRPr="00F83345" w14:paraId="60799369" w14:textId="77777777" w:rsidTr="00F84111">
        <w:trPr>
          <w:trHeight w:val="135"/>
        </w:trPr>
        <w:tc>
          <w:tcPr>
            <w:tcW w:w="1418" w:type="dxa"/>
            <w:tcBorders>
              <w:top w:val="single" w:sz="8" w:space="0" w:color="FFFFFF"/>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3E1F0A9E" w14:textId="77777777" w:rsidR="00EE6A87" w:rsidRDefault="00EE6A87" w:rsidP="005E43BA">
            <w:pPr>
              <w:spacing w:after="0" w:line="240" w:lineRule="auto"/>
              <w:rPr>
                <w:rFonts w:cstheme="minorHAnsi"/>
                <w:b/>
                <w:bCs/>
                <w:i/>
                <w:color w:val="FF6600"/>
                <w:sz w:val="11"/>
                <w:szCs w:val="11"/>
              </w:rPr>
            </w:pPr>
            <w:r>
              <w:rPr>
                <w:rFonts w:cstheme="minorHAnsi"/>
                <w:b/>
                <w:bCs/>
                <w:color w:val="FF6600"/>
                <w:sz w:val="11"/>
                <w:szCs w:val="11"/>
              </w:rPr>
              <w:t xml:space="preserve">Van Dijk (2004) – </w:t>
            </w:r>
            <w:r>
              <w:rPr>
                <w:rFonts w:cstheme="minorHAnsi"/>
                <w:b/>
                <w:bCs/>
                <w:i/>
                <w:color w:val="FF6600"/>
                <w:sz w:val="11"/>
                <w:szCs w:val="11"/>
              </w:rPr>
              <w:t>Ideology and discourse</w:t>
            </w:r>
          </w:p>
          <w:p w14:paraId="07AD774A" w14:textId="77777777" w:rsidR="00EE6A87" w:rsidRDefault="00EE6A87" w:rsidP="005E43BA">
            <w:pPr>
              <w:spacing w:after="0" w:line="240" w:lineRule="auto"/>
              <w:rPr>
                <w:rFonts w:cstheme="minorHAnsi"/>
                <w:b/>
                <w:bCs/>
                <w:i/>
                <w:color w:val="FF6600"/>
                <w:sz w:val="11"/>
                <w:szCs w:val="11"/>
              </w:rPr>
            </w:pPr>
          </w:p>
          <w:p w14:paraId="218B6F52" w14:textId="77777777" w:rsidR="00EE6A87" w:rsidRPr="00EE6A87" w:rsidRDefault="00EE6A87" w:rsidP="00EE6A87">
            <w:pPr>
              <w:spacing w:after="0" w:line="240" w:lineRule="auto"/>
              <w:jc w:val="right"/>
              <w:rPr>
                <w:rFonts w:cstheme="minorHAnsi"/>
                <w:b/>
                <w:bCs/>
                <w:color w:val="ED7D31" w:themeColor="accent2"/>
                <w:sz w:val="11"/>
                <w:szCs w:val="11"/>
              </w:rPr>
            </w:pPr>
            <w:r w:rsidRPr="00EE6A87">
              <w:rPr>
                <w:rFonts w:cstheme="minorHAnsi"/>
                <w:b/>
                <w:bCs/>
                <w:color w:val="ED7D31" w:themeColor="accent2"/>
                <w:sz w:val="11"/>
                <w:szCs w:val="11"/>
              </w:rPr>
              <w:t>Discourse</w:t>
            </w:r>
          </w:p>
          <w:p w14:paraId="45C37D39" w14:textId="77777777" w:rsidR="00EE6A87" w:rsidRPr="00EE6A87" w:rsidRDefault="00EE6A87" w:rsidP="00EE6A87">
            <w:pPr>
              <w:spacing w:after="0" w:line="240" w:lineRule="auto"/>
              <w:jc w:val="right"/>
              <w:rPr>
                <w:rFonts w:cstheme="minorHAnsi"/>
                <w:b/>
                <w:bCs/>
                <w:color w:val="ED7D31" w:themeColor="accent2"/>
                <w:sz w:val="11"/>
                <w:szCs w:val="11"/>
              </w:rPr>
            </w:pPr>
          </w:p>
          <w:p w14:paraId="10E10859" w14:textId="77777777" w:rsidR="00EE6A87" w:rsidRPr="00EE6A87" w:rsidRDefault="00EE6A87" w:rsidP="00EE6A87">
            <w:pPr>
              <w:spacing w:after="0" w:line="240" w:lineRule="auto"/>
              <w:jc w:val="right"/>
              <w:rPr>
                <w:rFonts w:cstheme="minorHAnsi"/>
                <w:b/>
                <w:bCs/>
                <w:color w:val="ED7D31" w:themeColor="accent2"/>
                <w:sz w:val="11"/>
                <w:szCs w:val="11"/>
              </w:rPr>
            </w:pPr>
            <w:r w:rsidRPr="00EE6A87">
              <w:rPr>
                <w:rFonts w:cstheme="minorHAnsi"/>
                <w:b/>
                <w:bCs/>
                <w:color w:val="ED7D31" w:themeColor="accent2"/>
                <w:sz w:val="11"/>
                <w:szCs w:val="11"/>
              </w:rPr>
              <w:t>Cognition</w:t>
            </w:r>
          </w:p>
          <w:p w14:paraId="2EF2A853" w14:textId="77777777" w:rsidR="00EE6A87" w:rsidRPr="00EE6A87" w:rsidRDefault="00EE6A87" w:rsidP="00EE6A87">
            <w:pPr>
              <w:spacing w:after="0" w:line="240" w:lineRule="auto"/>
              <w:jc w:val="right"/>
              <w:rPr>
                <w:rFonts w:cstheme="minorHAnsi"/>
                <w:b/>
                <w:bCs/>
                <w:color w:val="ED7D31" w:themeColor="accent2"/>
                <w:sz w:val="11"/>
                <w:szCs w:val="11"/>
              </w:rPr>
            </w:pPr>
          </w:p>
          <w:p w14:paraId="67CF083A" w14:textId="77777777" w:rsidR="00EE6A87" w:rsidRDefault="00EE6A87" w:rsidP="00EE6A87">
            <w:pPr>
              <w:spacing w:after="0" w:line="240" w:lineRule="auto"/>
              <w:jc w:val="right"/>
              <w:rPr>
                <w:rFonts w:cstheme="minorHAnsi"/>
                <w:b/>
                <w:bCs/>
                <w:color w:val="ED7D31" w:themeColor="accent2"/>
                <w:sz w:val="11"/>
                <w:szCs w:val="11"/>
              </w:rPr>
            </w:pPr>
            <w:r w:rsidRPr="00EE6A87">
              <w:rPr>
                <w:rFonts w:cstheme="minorHAnsi"/>
                <w:b/>
                <w:bCs/>
                <w:color w:val="ED7D31" w:themeColor="accent2"/>
                <w:sz w:val="11"/>
                <w:szCs w:val="11"/>
              </w:rPr>
              <w:t>Society</w:t>
            </w:r>
          </w:p>
          <w:p w14:paraId="7C3849A9" w14:textId="77777777" w:rsidR="00EE6A87" w:rsidRDefault="00EE6A87" w:rsidP="00EE6A87">
            <w:pPr>
              <w:spacing w:after="0" w:line="240" w:lineRule="auto"/>
              <w:jc w:val="right"/>
              <w:rPr>
                <w:rFonts w:cstheme="minorHAnsi"/>
                <w:b/>
                <w:bCs/>
                <w:color w:val="ED7D31" w:themeColor="accent2"/>
                <w:sz w:val="11"/>
                <w:szCs w:val="11"/>
              </w:rPr>
            </w:pPr>
          </w:p>
          <w:p w14:paraId="33367166" w14:textId="77777777" w:rsidR="00EE6A87" w:rsidRDefault="00EE6A87" w:rsidP="00EE6A87">
            <w:pPr>
              <w:spacing w:after="0" w:line="240" w:lineRule="auto"/>
              <w:jc w:val="right"/>
              <w:rPr>
                <w:rFonts w:cstheme="minorHAnsi"/>
                <w:b/>
                <w:bCs/>
                <w:color w:val="ED7D31" w:themeColor="accent2"/>
                <w:sz w:val="11"/>
                <w:szCs w:val="11"/>
              </w:rPr>
            </w:pPr>
          </w:p>
          <w:p w14:paraId="7B702667" w14:textId="37538A13" w:rsidR="00EE6A87" w:rsidRPr="00EE6A87" w:rsidRDefault="00EE6A87" w:rsidP="00EE6A87">
            <w:pPr>
              <w:spacing w:after="0" w:line="240" w:lineRule="auto"/>
              <w:jc w:val="right"/>
              <w:rPr>
                <w:rFonts w:cstheme="minorHAnsi"/>
                <w:b/>
                <w:bCs/>
                <w:i/>
                <w:color w:val="FF6600"/>
                <w:sz w:val="11"/>
                <w:szCs w:val="11"/>
              </w:rPr>
            </w:pPr>
            <w:r>
              <w:rPr>
                <w:rFonts w:cstheme="minorHAnsi"/>
                <w:b/>
                <w:bCs/>
                <w:color w:val="ED7D31" w:themeColor="accent2"/>
                <w:sz w:val="11"/>
                <w:szCs w:val="11"/>
              </w:rPr>
              <w:t>In-group and out-group</w:t>
            </w:r>
          </w:p>
        </w:tc>
        <w:tc>
          <w:tcPr>
            <w:tcW w:w="3543" w:type="dxa"/>
            <w:tcBorders>
              <w:top w:val="single" w:sz="8" w:space="0" w:color="FFFFFF"/>
              <w:left w:val="single" w:sz="8" w:space="0" w:color="000000"/>
              <w:bottom w:val="single" w:sz="8" w:space="0" w:color="000000"/>
              <w:right w:val="single" w:sz="8" w:space="0" w:color="FFFFFF"/>
            </w:tcBorders>
            <w:shd w:val="clear" w:color="auto" w:fill="auto"/>
            <w:tcMar>
              <w:top w:w="72" w:type="dxa"/>
              <w:left w:w="144" w:type="dxa"/>
              <w:bottom w:w="72" w:type="dxa"/>
              <w:right w:w="144" w:type="dxa"/>
            </w:tcMar>
          </w:tcPr>
          <w:p w14:paraId="62ECD0A0" w14:textId="77777777" w:rsidR="00EE6A87" w:rsidRDefault="00EE6A87" w:rsidP="005E43BA">
            <w:pPr>
              <w:spacing w:after="0" w:line="240" w:lineRule="auto"/>
              <w:rPr>
                <w:rFonts w:cstheme="minorHAnsi"/>
                <w:bCs/>
                <w:color w:val="C00000"/>
                <w:sz w:val="11"/>
                <w:szCs w:val="11"/>
              </w:rPr>
            </w:pPr>
            <w:r>
              <w:rPr>
                <w:rFonts w:cstheme="minorHAnsi"/>
                <w:bCs/>
                <w:color w:val="C00000"/>
                <w:sz w:val="11"/>
                <w:szCs w:val="11"/>
              </w:rPr>
              <w:t>Like Fairclough, interested in how ideology affects language. Broke it into three levels</w:t>
            </w:r>
          </w:p>
          <w:p w14:paraId="206C6C04" w14:textId="77777777" w:rsidR="00EE6A87" w:rsidRDefault="00EE6A87" w:rsidP="005E43BA">
            <w:pPr>
              <w:spacing w:after="0" w:line="240" w:lineRule="auto"/>
              <w:rPr>
                <w:rFonts w:cstheme="minorHAnsi"/>
                <w:bCs/>
                <w:color w:val="C00000"/>
                <w:sz w:val="11"/>
                <w:szCs w:val="11"/>
              </w:rPr>
            </w:pPr>
          </w:p>
          <w:p w14:paraId="1064E2C5" w14:textId="77777777" w:rsidR="00EE6A87" w:rsidRDefault="00EE6A87" w:rsidP="005E43BA">
            <w:pPr>
              <w:spacing w:after="0" w:line="240" w:lineRule="auto"/>
              <w:rPr>
                <w:rFonts w:cstheme="minorHAnsi"/>
                <w:bCs/>
                <w:color w:val="C00000"/>
                <w:sz w:val="11"/>
                <w:szCs w:val="11"/>
              </w:rPr>
            </w:pPr>
            <w:r>
              <w:rPr>
                <w:rFonts w:cstheme="minorHAnsi"/>
                <w:bCs/>
                <w:color w:val="C00000"/>
                <w:sz w:val="11"/>
                <w:szCs w:val="11"/>
              </w:rPr>
              <w:t xml:space="preserve"> – language, spoken and written</w:t>
            </w:r>
          </w:p>
          <w:p w14:paraId="36A85622" w14:textId="77777777" w:rsidR="00EE6A87" w:rsidRDefault="00EE6A87" w:rsidP="005E43BA">
            <w:pPr>
              <w:spacing w:after="0" w:line="240" w:lineRule="auto"/>
              <w:rPr>
                <w:rFonts w:cstheme="minorHAnsi"/>
                <w:bCs/>
                <w:color w:val="C00000"/>
                <w:sz w:val="11"/>
                <w:szCs w:val="11"/>
              </w:rPr>
            </w:pPr>
          </w:p>
          <w:p w14:paraId="0848F0EC" w14:textId="095C57FE" w:rsidR="00EE6A87" w:rsidRDefault="00EE6A87" w:rsidP="005E43BA">
            <w:pPr>
              <w:spacing w:after="0" w:line="240" w:lineRule="auto"/>
              <w:rPr>
                <w:rFonts w:cstheme="minorHAnsi"/>
                <w:bCs/>
                <w:color w:val="C00000"/>
                <w:sz w:val="11"/>
                <w:szCs w:val="11"/>
              </w:rPr>
            </w:pPr>
            <w:r>
              <w:rPr>
                <w:rFonts w:cstheme="minorHAnsi"/>
                <w:bCs/>
                <w:color w:val="C00000"/>
                <w:sz w:val="11"/>
                <w:szCs w:val="11"/>
              </w:rPr>
              <w:t>– personal ideology and how that affects our reaction to language</w:t>
            </w:r>
          </w:p>
          <w:p w14:paraId="6A1ABC79" w14:textId="77777777" w:rsidR="00EE6A87" w:rsidRDefault="00EE6A87" w:rsidP="00EE6A87">
            <w:pPr>
              <w:spacing w:after="0" w:line="240" w:lineRule="auto"/>
              <w:rPr>
                <w:rFonts w:cstheme="minorHAnsi"/>
                <w:bCs/>
                <w:color w:val="C00000"/>
                <w:sz w:val="11"/>
                <w:szCs w:val="11"/>
              </w:rPr>
            </w:pPr>
          </w:p>
          <w:p w14:paraId="683D1301" w14:textId="0BF25104" w:rsidR="00EE6A87" w:rsidRDefault="00EE6A87" w:rsidP="00EE6A87">
            <w:pPr>
              <w:spacing w:after="0" w:line="240" w:lineRule="auto"/>
              <w:rPr>
                <w:rFonts w:cstheme="minorHAnsi"/>
                <w:bCs/>
                <w:i/>
                <w:color w:val="C00000"/>
                <w:sz w:val="11"/>
                <w:szCs w:val="11"/>
              </w:rPr>
            </w:pPr>
            <w:r>
              <w:rPr>
                <w:rFonts w:cstheme="minorHAnsi"/>
                <w:bCs/>
                <w:color w:val="C00000"/>
                <w:sz w:val="11"/>
                <w:szCs w:val="11"/>
              </w:rPr>
              <w:t xml:space="preserve">– broader ideologies of society: political, cultural, social and historical etc, particularly in relation to </w:t>
            </w:r>
            <w:r>
              <w:rPr>
                <w:rFonts w:cstheme="minorHAnsi"/>
                <w:bCs/>
                <w:i/>
                <w:color w:val="C00000"/>
                <w:sz w:val="11"/>
                <w:szCs w:val="11"/>
              </w:rPr>
              <w:t>groups</w:t>
            </w:r>
          </w:p>
          <w:p w14:paraId="4B9EF83F" w14:textId="77777777" w:rsidR="00EE6A87" w:rsidRDefault="00EE6A87" w:rsidP="00EE6A87">
            <w:pPr>
              <w:spacing w:after="0" w:line="240" w:lineRule="auto"/>
              <w:rPr>
                <w:rFonts w:cstheme="minorHAnsi"/>
                <w:bCs/>
                <w:color w:val="C00000"/>
                <w:sz w:val="11"/>
                <w:szCs w:val="11"/>
              </w:rPr>
            </w:pPr>
          </w:p>
          <w:p w14:paraId="187E3036" w14:textId="0456D46C" w:rsidR="00EE6A87" w:rsidRPr="00EE6A87" w:rsidRDefault="00EE6A87" w:rsidP="00EE6A87">
            <w:pPr>
              <w:pStyle w:val="ListParagraph"/>
              <w:numPr>
                <w:ilvl w:val="0"/>
                <w:numId w:val="6"/>
              </w:numPr>
              <w:spacing w:after="0" w:line="240" w:lineRule="auto"/>
              <w:ind w:left="0" w:hanging="81"/>
              <w:rPr>
                <w:rFonts w:cstheme="minorHAnsi"/>
                <w:bCs/>
                <w:color w:val="C00000"/>
                <w:sz w:val="11"/>
                <w:szCs w:val="11"/>
              </w:rPr>
            </w:pPr>
            <w:r>
              <w:rPr>
                <w:rFonts w:cstheme="minorHAnsi"/>
                <w:bCs/>
                <w:color w:val="C00000"/>
                <w:sz w:val="11"/>
                <w:szCs w:val="11"/>
              </w:rPr>
              <w:t>US and THEM: how the beliefs and attitudes of our group affect our language</w:t>
            </w:r>
          </w:p>
        </w:tc>
        <w:tc>
          <w:tcPr>
            <w:tcW w:w="3686" w:type="dxa"/>
            <w:tcBorders>
              <w:top w:val="single" w:sz="8" w:space="0" w:color="FFFFFF"/>
              <w:left w:val="single" w:sz="8" w:space="0" w:color="000000"/>
              <w:bottom w:val="single" w:sz="8" w:space="0" w:color="000000"/>
              <w:right w:val="single" w:sz="8" w:space="0" w:color="FFFFFF"/>
            </w:tcBorders>
          </w:tcPr>
          <w:p w14:paraId="3C0C4595" w14:textId="0DC5887A" w:rsidR="00EE6A87" w:rsidRPr="00F84111" w:rsidRDefault="00F84111" w:rsidP="00F84111">
            <w:pPr>
              <w:spacing w:after="0" w:line="240" w:lineRule="auto"/>
              <w:ind w:left="132" w:right="129"/>
              <w:rPr>
                <w:rFonts w:cstheme="minorHAnsi"/>
                <w:bCs/>
                <w:i/>
                <w:sz w:val="11"/>
                <w:szCs w:val="11"/>
              </w:rPr>
            </w:pPr>
            <w:r>
              <w:rPr>
                <w:rFonts w:cstheme="minorHAnsi"/>
                <w:bCs/>
                <w:i/>
                <w:sz w:val="11"/>
                <w:szCs w:val="11"/>
              </w:rPr>
              <w:t>The noun phrase ‘mob of hooded youths’, where ‘mob’ is likely to signify a threatening and angry irrational crowd and the post-modification ‘of hooded youths’ depersonalises them, making them even more sinister, would be seen as the ‘outgroup’ by Van Dijk. The ‘ingroup’, meanwhile, is likely to be the readers of the Mail, who support the concept of private property and political stability. This ‘us and them’ polarisation helps to build the bias within the story.</w:t>
            </w:r>
          </w:p>
        </w:tc>
        <w:tc>
          <w:tcPr>
            <w:tcW w:w="1418" w:type="dxa"/>
            <w:tcBorders>
              <w:top w:val="single" w:sz="8" w:space="0" w:color="FFFFFF"/>
              <w:left w:val="single" w:sz="8" w:space="0" w:color="000000"/>
              <w:bottom w:val="single" w:sz="8" w:space="0" w:color="000000"/>
              <w:right w:val="single" w:sz="8" w:space="0" w:color="FFFFFF"/>
            </w:tcBorders>
          </w:tcPr>
          <w:p w14:paraId="3DD64749" w14:textId="77777777" w:rsidR="00EE6A87" w:rsidRDefault="00EE6A87" w:rsidP="00E22C36">
            <w:pPr>
              <w:spacing w:after="0" w:line="240" w:lineRule="auto"/>
              <w:jc w:val="center"/>
              <w:rPr>
                <w:rFonts w:cstheme="minorHAnsi"/>
                <w:b/>
                <w:bCs/>
                <w:sz w:val="11"/>
                <w:szCs w:val="11"/>
              </w:rPr>
            </w:pPr>
          </w:p>
        </w:tc>
      </w:tr>
      <w:tr w:rsidR="000605FA" w:rsidRPr="00F83345" w14:paraId="05D358B9" w14:textId="77777777" w:rsidTr="00F84111">
        <w:trPr>
          <w:trHeight w:val="819"/>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1CD79F04" w14:textId="77777777" w:rsidR="001F1485" w:rsidRPr="005A26B6" w:rsidRDefault="000605FA" w:rsidP="005E43BA">
            <w:pPr>
              <w:spacing w:after="0" w:line="240" w:lineRule="auto"/>
              <w:rPr>
                <w:rStyle w:val="HTMLCite"/>
                <w:rFonts w:cstheme="minorHAnsi"/>
                <w:color w:val="FF6600"/>
                <w:sz w:val="11"/>
                <w:szCs w:val="11"/>
                <w:shd w:val="clear" w:color="auto" w:fill="FFFFFF"/>
              </w:rPr>
            </w:pPr>
            <w:r w:rsidRPr="005A26B6">
              <w:rPr>
                <w:rFonts w:cstheme="minorHAnsi"/>
                <w:color w:val="FF6600"/>
                <w:sz w:val="11"/>
                <w:szCs w:val="11"/>
              </w:rPr>
              <w:t>Fairclough -</w:t>
            </w:r>
            <w:hyperlink r:id="rId9" w:anchor="v=onepage&amp;q&amp;f=false" w:history="1">
              <w:r w:rsidR="00F83345" w:rsidRPr="005A26B6">
                <w:rPr>
                  <w:rStyle w:val="Hyperlink"/>
                  <w:rFonts w:cstheme="minorHAnsi"/>
                  <w:i/>
                  <w:iCs/>
                  <w:color w:val="FF6600"/>
                  <w:sz w:val="11"/>
                  <w:szCs w:val="11"/>
                  <w:u w:val="none"/>
                  <w:shd w:val="clear" w:color="auto" w:fill="FFFFFF"/>
                </w:rPr>
                <w:t>Critical Discourse Analysis (1997)</w:t>
              </w:r>
            </w:hyperlink>
          </w:p>
          <w:p w14:paraId="07F19887" w14:textId="6EA8F40A" w:rsidR="001F1485" w:rsidRPr="005A26B6" w:rsidRDefault="001F1485" w:rsidP="005E43BA">
            <w:pPr>
              <w:spacing w:after="0" w:line="240" w:lineRule="auto"/>
              <w:rPr>
                <w:rFonts w:cstheme="minorHAnsi"/>
                <w:b/>
                <w:color w:val="FF6600"/>
                <w:sz w:val="11"/>
                <w:szCs w:val="11"/>
              </w:rPr>
            </w:pPr>
          </w:p>
          <w:p w14:paraId="62A72482" w14:textId="7A79757A" w:rsidR="001F1485" w:rsidRPr="005A26B6" w:rsidRDefault="001F1485" w:rsidP="005E43BA">
            <w:pPr>
              <w:spacing w:after="0" w:line="240" w:lineRule="auto"/>
              <w:rPr>
                <w:rFonts w:cstheme="minorHAnsi"/>
                <w:b/>
                <w:color w:val="FF6600"/>
                <w:sz w:val="11"/>
                <w:szCs w:val="11"/>
              </w:rPr>
            </w:pPr>
          </w:p>
          <w:p w14:paraId="209CD178" w14:textId="3B1C9DB8" w:rsidR="001F1485" w:rsidRPr="005A26B6" w:rsidRDefault="001F1485" w:rsidP="005E43BA">
            <w:pPr>
              <w:spacing w:after="0" w:line="240" w:lineRule="auto"/>
              <w:rPr>
                <w:rFonts w:cstheme="minorHAnsi"/>
                <w:b/>
                <w:color w:val="FF6600"/>
                <w:sz w:val="11"/>
                <w:szCs w:val="11"/>
              </w:rPr>
            </w:pPr>
          </w:p>
          <w:p w14:paraId="53DB6D5D" w14:textId="77777777" w:rsidR="001F1485" w:rsidRPr="005A26B6" w:rsidRDefault="001F1485" w:rsidP="005E43BA">
            <w:pPr>
              <w:spacing w:after="0" w:line="240" w:lineRule="auto"/>
              <w:rPr>
                <w:rFonts w:cstheme="minorHAnsi"/>
                <w:b/>
                <w:color w:val="FF6600"/>
                <w:sz w:val="11"/>
                <w:szCs w:val="11"/>
              </w:rPr>
            </w:pPr>
          </w:p>
          <w:p w14:paraId="7BA866E9" w14:textId="77777777" w:rsidR="001F1485" w:rsidRPr="005A26B6" w:rsidRDefault="001F1485" w:rsidP="005E43BA">
            <w:pPr>
              <w:spacing w:after="0" w:line="240" w:lineRule="auto"/>
              <w:rPr>
                <w:rFonts w:cstheme="minorHAnsi"/>
                <w:b/>
                <w:color w:val="FF6600"/>
                <w:sz w:val="11"/>
                <w:szCs w:val="11"/>
              </w:rPr>
            </w:pPr>
            <w:r w:rsidRPr="005A26B6">
              <w:rPr>
                <w:rFonts w:cstheme="minorHAnsi"/>
                <w:b/>
                <w:color w:val="FF6600"/>
                <w:sz w:val="11"/>
                <w:szCs w:val="11"/>
              </w:rPr>
              <w:t>Lexis and semantics</w:t>
            </w:r>
          </w:p>
          <w:p w14:paraId="1B9B3CCF" w14:textId="77777777" w:rsidR="001F1485" w:rsidRPr="005A26B6" w:rsidRDefault="001F1485" w:rsidP="005E43BA">
            <w:pPr>
              <w:spacing w:after="0" w:line="240" w:lineRule="auto"/>
              <w:rPr>
                <w:rFonts w:cstheme="minorHAnsi"/>
                <w:b/>
                <w:color w:val="FF6600"/>
                <w:sz w:val="11"/>
                <w:szCs w:val="11"/>
              </w:rPr>
            </w:pPr>
          </w:p>
          <w:p w14:paraId="0372936E" w14:textId="77777777" w:rsidR="001F1485" w:rsidRPr="005A26B6" w:rsidRDefault="001F1485" w:rsidP="005E43BA">
            <w:pPr>
              <w:spacing w:after="0" w:line="240" w:lineRule="auto"/>
              <w:rPr>
                <w:rFonts w:cstheme="minorHAnsi"/>
                <w:b/>
                <w:color w:val="FF6600"/>
                <w:sz w:val="11"/>
                <w:szCs w:val="11"/>
              </w:rPr>
            </w:pPr>
          </w:p>
          <w:p w14:paraId="40AFC98F" w14:textId="77777777" w:rsidR="001F1485" w:rsidRPr="005A26B6" w:rsidRDefault="001F1485" w:rsidP="005E43BA">
            <w:pPr>
              <w:spacing w:after="0" w:line="240" w:lineRule="auto"/>
              <w:rPr>
                <w:rFonts w:cstheme="minorHAnsi"/>
                <w:b/>
                <w:color w:val="FF6600"/>
                <w:sz w:val="11"/>
                <w:szCs w:val="11"/>
              </w:rPr>
            </w:pPr>
          </w:p>
          <w:p w14:paraId="2019812B" w14:textId="3698E7A4" w:rsidR="000605FA" w:rsidRPr="005A26B6" w:rsidRDefault="001F1485" w:rsidP="005E43BA">
            <w:pPr>
              <w:spacing w:after="0" w:line="240" w:lineRule="auto"/>
              <w:rPr>
                <w:rFonts w:cstheme="minorHAnsi"/>
                <w:color w:val="FF6600"/>
                <w:sz w:val="11"/>
                <w:szCs w:val="11"/>
              </w:rPr>
            </w:pPr>
            <w:r w:rsidRPr="005A26B6">
              <w:rPr>
                <w:rFonts w:cstheme="minorHAnsi"/>
                <w:b/>
                <w:color w:val="FF6600"/>
                <w:sz w:val="11"/>
                <w:szCs w:val="11"/>
              </w:rPr>
              <w:t>Grammar</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5A36FACA" w14:textId="70EBE039" w:rsidR="001F1485"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How t</w:t>
            </w:r>
            <w:r w:rsidR="001F1485" w:rsidRPr="005A26B6">
              <w:rPr>
                <w:rFonts w:cstheme="minorHAnsi"/>
                <w:color w:val="C00000"/>
                <w:sz w:val="11"/>
                <w:szCs w:val="11"/>
              </w:rPr>
              <w:t xml:space="preserve">he social and political context of the text, as well as how, when and where the text is produced, </w:t>
            </w:r>
            <w:r w:rsidRPr="005A26B6">
              <w:rPr>
                <w:rFonts w:cstheme="minorHAnsi"/>
                <w:color w:val="C00000"/>
                <w:sz w:val="11"/>
                <w:szCs w:val="11"/>
              </w:rPr>
              <w:t xml:space="preserve">affects </w:t>
            </w:r>
            <w:r w:rsidR="001F1485" w:rsidRPr="005A26B6">
              <w:rPr>
                <w:rFonts w:cstheme="minorHAnsi"/>
                <w:color w:val="C00000"/>
                <w:sz w:val="11"/>
                <w:szCs w:val="11"/>
              </w:rPr>
              <w:t>the language used and way the language is interpreted</w:t>
            </w:r>
          </w:p>
          <w:p w14:paraId="2405EEE2" w14:textId="7C698976" w:rsidR="001F1485" w:rsidRPr="005A26B6" w:rsidRDefault="001F1485" w:rsidP="005E43BA">
            <w:pPr>
              <w:spacing w:after="0" w:line="240" w:lineRule="auto"/>
              <w:rPr>
                <w:rFonts w:cstheme="minorHAnsi"/>
                <w:color w:val="C00000"/>
                <w:sz w:val="11"/>
                <w:szCs w:val="11"/>
              </w:rPr>
            </w:pPr>
          </w:p>
          <w:p w14:paraId="77CB703F" w14:textId="529E0ECE" w:rsidR="001F1485" w:rsidRPr="005A26B6" w:rsidRDefault="001F1485" w:rsidP="005E43BA">
            <w:pPr>
              <w:spacing w:after="0" w:line="240" w:lineRule="auto"/>
              <w:rPr>
                <w:rFonts w:cstheme="minorHAnsi"/>
                <w:color w:val="C00000"/>
                <w:sz w:val="11"/>
                <w:szCs w:val="11"/>
              </w:rPr>
            </w:pPr>
          </w:p>
          <w:p w14:paraId="14AAE0A9" w14:textId="77777777" w:rsidR="001F1485" w:rsidRPr="005A26B6" w:rsidRDefault="001F1485" w:rsidP="005E43BA">
            <w:pPr>
              <w:spacing w:after="0" w:line="240" w:lineRule="auto"/>
              <w:rPr>
                <w:rFonts w:cstheme="minorHAnsi"/>
                <w:color w:val="C00000"/>
                <w:sz w:val="11"/>
                <w:szCs w:val="11"/>
              </w:rPr>
            </w:pPr>
          </w:p>
          <w:p w14:paraId="3794F662" w14:textId="31B16F9B"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Euphemisms</w:t>
            </w:r>
          </w:p>
          <w:p w14:paraId="7BA657F1"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Markedly formal or informal words</w:t>
            </w:r>
          </w:p>
          <w:p w14:paraId="37C8BA6F" w14:textId="2DB6D60B"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Metaphors or other figurative language</w:t>
            </w:r>
          </w:p>
          <w:p w14:paraId="5A3E3524" w14:textId="319D1143" w:rsidR="001F1485" w:rsidRPr="005A26B6" w:rsidRDefault="001F1485" w:rsidP="005E43BA">
            <w:pPr>
              <w:spacing w:after="0" w:line="240" w:lineRule="auto"/>
              <w:rPr>
                <w:rFonts w:cstheme="minorHAnsi"/>
                <w:color w:val="C00000"/>
                <w:sz w:val="11"/>
                <w:szCs w:val="11"/>
              </w:rPr>
            </w:pPr>
          </w:p>
          <w:p w14:paraId="71AC0650" w14:textId="77777777" w:rsidR="001F1485" w:rsidRPr="005A26B6" w:rsidRDefault="001F1485" w:rsidP="005E43BA">
            <w:pPr>
              <w:spacing w:after="0" w:line="240" w:lineRule="auto"/>
              <w:rPr>
                <w:rFonts w:cstheme="minorHAnsi"/>
                <w:color w:val="C00000"/>
                <w:sz w:val="11"/>
                <w:szCs w:val="11"/>
              </w:rPr>
            </w:pPr>
          </w:p>
          <w:p w14:paraId="15AD9A82"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Noun phrases</w:t>
            </w:r>
          </w:p>
          <w:p w14:paraId="675B6EB3"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Verbs</w:t>
            </w:r>
          </w:p>
          <w:p w14:paraId="4F05EBF7"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Adverbials</w:t>
            </w:r>
          </w:p>
          <w:p w14:paraId="64E455B2"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Subject and object positions (active or passive voice)</w:t>
            </w:r>
          </w:p>
          <w:p w14:paraId="1F0A25EE" w14:textId="77777777"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Pronouns</w:t>
            </w:r>
          </w:p>
          <w:p w14:paraId="60798541" w14:textId="0225EFFA" w:rsidR="001F1485"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Conjunctions</w:t>
            </w:r>
          </w:p>
          <w:p w14:paraId="0D7D058C" w14:textId="2AF5AB3C" w:rsidR="000605FA" w:rsidRPr="005A26B6" w:rsidRDefault="001F1485" w:rsidP="005E43BA">
            <w:pPr>
              <w:pStyle w:val="ListParagraph"/>
              <w:numPr>
                <w:ilvl w:val="0"/>
                <w:numId w:val="2"/>
              </w:numPr>
              <w:spacing w:after="0" w:line="240" w:lineRule="auto"/>
              <w:ind w:left="141" w:hanging="141"/>
              <w:rPr>
                <w:rFonts w:cstheme="minorHAnsi"/>
                <w:color w:val="C00000"/>
                <w:sz w:val="11"/>
                <w:szCs w:val="11"/>
              </w:rPr>
            </w:pPr>
            <w:r w:rsidRPr="005A26B6">
              <w:rPr>
                <w:rFonts w:cstheme="minorHAnsi"/>
                <w:color w:val="C00000"/>
                <w:sz w:val="11"/>
                <w:szCs w:val="11"/>
              </w:rPr>
              <w:t>Modals and imperatives</w:t>
            </w:r>
          </w:p>
        </w:tc>
        <w:tc>
          <w:tcPr>
            <w:tcW w:w="3686" w:type="dxa"/>
            <w:tcBorders>
              <w:top w:val="single" w:sz="8" w:space="0" w:color="000000"/>
              <w:left w:val="single" w:sz="8" w:space="0" w:color="000000"/>
              <w:bottom w:val="single" w:sz="8" w:space="0" w:color="000000"/>
              <w:right w:val="single" w:sz="8" w:space="0" w:color="FFFFFF"/>
            </w:tcBorders>
          </w:tcPr>
          <w:p w14:paraId="2066694B" w14:textId="07AAF30F" w:rsidR="008F65CA" w:rsidRDefault="001F1485" w:rsidP="005E43BA">
            <w:pPr>
              <w:spacing w:after="0" w:line="240" w:lineRule="auto"/>
              <w:ind w:left="132" w:right="129"/>
              <w:rPr>
                <w:rFonts w:cstheme="minorHAnsi"/>
                <w:i/>
                <w:sz w:val="11"/>
                <w:szCs w:val="11"/>
              </w:rPr>
            </w:pPr>
            <w:r>
              <w:rPr>
                <w:rFonts w:cstheme="minorHAnsi"/>
                <w:i/>
                <w:sz w:val="11"/>
                <w:szCs w:val="11"/>
              </w:rPr>
              <w:t>The political context of this article is that the Mail Online is on the right of the political spectrum and would support the political establishment in any kind of social riot. Applying Fairclough’s CDA to this text brings out the fact that the riots are merely ‘violence’ by ‘hooded youths’ (making them more threatening) and the readers, who read it alongside images of burning buildings would be encouraged to support the ac</w:t>
            </w:r>
            <w:r w:rsidR="008F65CA">
              <w:rPr>
                <w:rFonts w:cstheme="minorHAnsi"/>
                <w:i/>
                <w:sz w:val="11"/>
                <w:szCs w:val="11"/>
              </w:rPr>
              <w:t>tions of Cameron and the police.</w:t>
            </w:r>
          </w:p>
          <w:p w14:paraId="443B4E4E" w14:textId="77777777" w:rsidR="008F65CA" w:rsidRPr="008F65CA" w:rsidRDefault="008F65CA" w:rsidP="005E43BA">
            <w:pPr>
              <w:spacing w:after="0" w:line="240" w:lineRule="auto"/>
              <w:ind w:left="132" w:right="129"/>
              <w:rPr>
                <w:rFonts w:cstheme="minorHAnsi"/>
                <w:i/>
                <w:sz w:val="11"/>
                <w:szCs w:val="11"/>
              </w:rPr>
            </w:pPr>
          </w:p>
          <w:p w14:paraId="47C1C715" w14:textId="5346DF84" w:rsidR="000605FA" w:rsidRPr="00F83345" w:rsidRDefault="008F65CA" w:rsidP="005E43BA">
            <w:pPr>
              <w:spacing w:after="0" w:line="240" w:lineRule="auto"/>
              <w:ind w:left="132" w:right="129"/>
              <w:rPr>
                <w:rFonts w:cstheme="minorHAnsi"/>
                <w:sz w:val="11"/>
                <w:szCs w:val="11"/>
              </w:rPr>
            </w:pPr>
            <w:r>
              <w:rPr>
                <w:rFonts w:cstheme="minorHAnsi"/>
                <w:i/>
                <w:sz w:val="11"/>
                <w:szCs w:val="11"/>
              </w:rPr>
              <w:t>The opening clause ‘violence has erupted’ conjures images of a volcano and perhaps suggests that the riots have the same awesome and uncontrollable power.</w:t>
            </w:r>
          </w:p>
          <w:p w14:paraId="6FFF47D8" w14:textId="60F9B5A6" w:rsidR="000605FA" w:rsidRDefault="000605FA" w:rsidP="005E43BA">
            <w:pPr>
              <w:spacing w:after="0" w:line="240" w:lineRule="auto"/>
              <w:ind w:left="132" w:right="129"/>
              <w:rPr>
                <w:rFonts w:cstheme="minorHAnsi"/>
                <w:sz w:val="11"/>
                <w:szCs w:val="11"/>
              </w:rPr>
            </w:pPr>
          </w:p>
          <w:p w14:paraId="66BA9451" w14:textId="17AECF75" w:rsidR="008F65CA" w:rsidRDefault="008F65CA" w:rsidP="005E43BA">
            <w:pPr>
              <w:spacing w:after="0" w:line="240" w:lineRule="auto"/>
              <w:ind w:left="132" w:right="129"/>
              <w:rPr>
                <w:rFonts w:cstheme="minorHAnsi"/>
                <w:sz w:val="11"/>
                <w:szCs w:val="11"/>
              </w:rPr>
            </w:pPr>
          </w:p>
          <w:p w14:paraId="285966E4" w14:textId="69655584" w:rsidR="008F65CA" w:rsidRPr="00F83345" w:rsidRDefault="008F65CA" w:rsidP="005E43BA">
            <w:pPr>
              <w:spacing w:after="0" w:line="240" w:lineRule="auto"/>
              <w:ind w:left="132" w:right="129"/>
              <w:rPr>
                <w:rFonts w:cstheme="minorHAnsi"/>
                <w:sz w:val="11"/>
                <w:szCs w:val="11"/>
              </w:rPr>
            </w:pPr>
            <w:r>
              <w:rPr>
                <w:rFonts w:cstheme="minorHAnsi"/>
                <w:i/>
                <w:sz w:val="11"/>
                <w:szCs w:val="11"/>
              </w:rPr>
              <w:t>The noun phrase ‘hooded youths’ gives the rioters an anonymous and therefore less human quality, making them more threatening to the Mail audience.</w:t>
            </w:r>
          </w:p>
          <w:p w14:paraId="2F7413CB" w14:textId="77777777" w:rsidR="000605FA" w:rsidRPr="00F83345" w:rsidRDefault="000605FA" w:rsidP="005E43BA">
            <w:pPr>
              <w:spacing w:after="0" w:line="240" w:lineRule="auto"/>
              <w:ind w:left="132" w:right="129"/>
              <w:rPr>
                <w:rFonts w:cstheme="minorHAnsi"/>
                <w:sz w:val="11"/>
                <w:szCs w:val="11"/>
              </w:rPr>
            </w:pPr>
          </w:p>
        </w:tc>
        <w:tc>
          <w:tcPr>
            <w:tcW w:w="1418" w:type="dxa"/>
            <w:tcBorders>
              <w:top w:val="single" w:sz="8" w:space="0" w:color="000000"/>
              <w:left w:val="single" w:sz="8" w:space="0" w:color="000000"/>
              <w:bottom w:val="single" w:sz="8" w:space="0" w:color="000000"/>
              <w:right w:val="single" w:sz="8" w:space="0" w:color="FFFFFF"/>
            </w:tcBorders>
          </w:tcPr>
          <w:p w14:paraId="132822FF" w14:textId="77777777" w:rsidR="000605FA" w:rsidRPr="00F83345" w:rsidRDefault="000605FA" w:rsidP="005E43BA">
            <w:pPr>
              <w:spacing w:after="0" w:line="240" w:lineRule="auto"/>
              <w:rPr>
                <w:rFonts w:cstheme="minorHAnsi"/>
                <w:sz w:val="11"/>
                <w:szCs w:val="11"/>
              </w:rPr>
            </w:pPr>
          </w:p>
        </w:tc>
      </w:tr>
      <w:tr w:rsidR="000605FA" w:rsidRPr="00F83345" w14:paraId="3640ED11" w14:textId="77777777" w:rsidTr="00F84111">
        <w:trPr>
          <w:trHeight w:val="474"/>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17FF5AA5" w14:textId="77777777"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Bell (1991) – articles vs stories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3A453094"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 xml:space="preserve">‘Journalists do not write articles. They write stories.’ </w:t>
            </w:r>
          </w:p>
        </w:tc>
        <w:tc>
          <w:tcPr>
            <w:tcW w:w="3686" w:type="dxa"/>
            <w:tcBorders>
              <w:top w:val="single" w:sz="8" w:space="0" w:color="000000"/>
              <w:left w:val="single" w:sz="8" w:space="0" w:color="000000"/>
              <w:bottom w:val="single" w:sz="8" w:space="0" w:color="000000"/>
              <w:right w:val="single" w:sz="8" w:space="0" w:color="FFFFFF"/>
            </w:tcBorders>
          </w:tcPr>
          <w:p w14:paraId="76266ACF" w14:textId="77777777" w:rsidR="000605FA" w:rsidRDefault="008F65CA" w:rsidP="005E43BA">
            <w:pPr>
              <w:spacing w:after="0" w:line="240" w:lineRule="auto"/>
              <w:ind w:left="132" w:right="129"/>
              <w:rPr>
                <w:rFonts w:cstheme="minorHAnsi"/>
                <w:i/>
                <w:sz w:val="11"/>
                <w:szCs w:val="11"/>
              </w:rPr>
            </w:pPr>
            <w:r>
              <w:rPr>
                <w:rFonts w:cstheme="minorHAnsi"/>
                <w:i/>
                <w:sz w:val="11"/>
                <w:szCs w:val="11"/>
              </w:rPr>
              <w:t>This article has a story like structure, loosely following Labov’s narrative structure, with the ‘complicating action’ being the eruption of violence and the beginnings of a resolution in Cameron flying home to chair a Cobra meeting.  The ‘hero’ of the story could be seen to be Cameron and the antagonist is definitely the ‘gangs’ of ‘looters’ and ‘youths’</w:t>
            </w:r>
          </w:p>
          <w:p w14:paraId="1B27A98E" w14:textId="5D9D49D5" w:rsidR="008F65CA" w:rsidRPr="00F83345" w:rsidRDefault="008F65CA" w:rsidP="005E43BA">
            <w:pPr>
              <w:spacing w:after="0" w:line="240" w:lineRule="auto"/>
              <w:ind w:left="132" w:right="129"/>
              <w:rPr>
                <w:rFonts w:cstheme="minorHAnsi"/>
                <w:sz w:val="11"/>
                <w:szCs w:val="11"/>
              </w:rPr>
            </w:pPr>
          </w:p>
        </w:tc>
        <w:tc>
          <w:tcPr>
            <w:tcW w:w="1418" w:type="dxa"/>
            <w:tcBorders>
              <w:top w:val="single" w:sz="8" w:space="0" w:color="000000"/>
              <w:left w:val="single" w:sz="8" w:space="0" w:color="000000"/>
              <w:bottom w:val="single" w:sz="8" w:space="0" w:color="000000"/>
              <w:right w:val="single" w:sz="8" w:space="0" w:color="FFFFFF"/>
            </w:tcBorders>
          </w:tcPr>
          <w:p w14:paraId="5BA078A3" w14:textId="77777777" w:rsidR="000605FA" w:rsidRPr="00F83345" w:rsidRDefault="000605FA" w:rsidP="005E43BA">
            <w:pPr>
              <w:spacing w:after="0" w:line="240" w:lineRule="auto"/>
              <w:rPr>
                <w:rFonts w:cstheme="minorHAnsi"/>
                <w:sz w:val="11"/>
                <w:szCs w:val="11"/>
              </w:rPr>
            </w:pPr>
          </w:p>
        </w:tc>
      </w:tr>
      <w:tr w:rsidR="000605FA" w:rsidRPr="00F83345" w14:paraId="595D58D4" w14:textId="77777777" w:rsidTr="00F84111">
        <w:trPr>
          <w:trHeight w:val="647"/>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73D37592" w14:textId="77777777"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Hall (1978) – what media does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12525E6C"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 xml:space="preserve">the media is ‘the translation of official viewpoints into a public idiom.’ </w:t>
            </w:r>
          </w:p>
        </w:tc>
        <w:tc>
          <w:tcPr>
            <w:tcW w:w="3686" w:type="dxa"/>
            <w:tcBorders>
              <w:top w:val="single" w:sz="8" w:space="0" w:color="000000"/>
              <w:left w:val="single" w:sz="8" w:space="0" w:color="000000"/>
              <w:bottom w:val="single" w:sz="8" w:space="0" w:color="000000"/>
              <w:right w:val="single" w:sz="8" w:space="0" w:color="FFFFFF"/>
            </w:tcBorders>
          </w:tcPr>
          <w:p w14:paraId="1FD84D3D" w14:textId="4F7D2DA6" w:rsidR="000605FA" w:rsidRPr="00F83345" w:rsidRDefault="008F65CA" w:rsidP="005E43BA">
            <w:pPr>
              <w:spacing w:after="0" w:line="240" w:lineRule="auto"/>
              <w:ind w:left="132" w:right="129"/>
              <w:rPr>
                <w:rFonts w:cstheme="minorHAnsi"/>
                <w:sz w:val="11"/>
                <w:szCs w:val="11"/>
              </w:rPr>
            </w:pPr>
            <w:r>
              <w:rPr>
                <w:rFonts w:cstheme="minorHAnsi"/>
                <w:i/>
                <w:sz w:val="11"/>
                <w:szCs w:val="11"/>
              </w:rPr>
              <w:t xml:space="preserve">The article takes a government position, writing in an approachable style, using simple scenes such as ‘hurling missiles’ and </w:t>
            </w:r>
            <w:r w:rsidR="00EC7B74">
              <w:rPr>
                <w:rFonts w:cstheme="minorHAnsi"/>
                <w:i/>
                <w:sz w:val="11"/>
                <w:szCs w:val="11"/>
              </w:rPr>
              <w:t xml:space="preserve">‘setting fire to bins and cars’, which Hall would refer to as a ‘public idiom’. </w:t>
            </w:r>
            <w:r>
              <w:rPr>
                <w:rFonts w:cstheme="minorHAnsi"/>
                <w:i/>
                <w:sz w:val="11"/>
                <w:szCs w:val="11"/>
              </w:rPr>
              <w:t xml:space="preserve"> When it gets to the actions of Cameron, ‘returning home’ to ‘chair a meeting’ ‘this evening’, there is a sense that the government is resolving the matter and th</w:t>
            </w:r>
            <w:r w:rsidR="00EC7B74">
              <w:rPr>
                <w:rFonts w:cstheme="minorHAnsi"/>
                <w:i/>
                <w:sz w:val="11"/>
                <w:szCs w:val="11"/>
              </w:rPr>
              <w:t>is would set the reader at rest, falling in line with what Hall would call the ‘official viewpoint’.</w:t>
            </w:r>
          </w:p>
        </w:tc>
        <w:tc>
          <w:tcPr>
            <w:tcW w:w="1418" w:type="dxa"/>
            <w:tcBorders>
              <w:top w:val="single" w:sz="8" w:space="0" w:color="000000"/>
              <w:left w:val="single" w:sz="8" w:space="0" w:color="000000"/>
              <w:bottom w:val="single" w:sz="8" w:space="0" w:color="000000"/>
              <w:right w:val="single" w:sz="8" w:space="0" w:color="FFFFFF"/>
            </w:tcBorders>
          </w:tcPr>
          <w:p w14:paraId="4817EFF5" w14:textId="77777777" w:rsidR="000605FA" w:rsidRPr="00F83345" w:rsidRDefault="000605FA" w:rsidP="005E43BA">
            <w:pPr>
              <w:spacing w:after="0" w:line="240" w:lineRule="auto"/>
              <w:rPr>
                <w:rFonts w:cstheme="minorHAnsi"/>
                <w:sz w:val="11"/>
                <w:szCs w:val="11"/>
              </w:rPr>
            </w:pPr>
          </w:p>
        </w:tc>
      </w:tr>
      <w:tr w:rsidR="000605FA" w:rsidRPr="00F83345" w14:paraId="614A9CF2" w14:textId="77777777" w:rsidTr="00F84111">
        <w:trPr>
          <w:trHeight w:val="647"/>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6D259A26" w14:textId="77777777"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Katherine Graham – real news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56979B8A"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 xml:space="preserve">‘News is what someone wants suppressed. Everything else is advertising.’ </w:t>
            </w:r>
          </w:p>
        </w:tc>
        <w:tc>
          <w:tcPr>
            <w:tcW w:w="3686" w:type="dxa"/>
            <w:tcBorders>
              <w:top w:val="single" w:sz="8" w:space="0" w:color="000000"/>
              <w:left w:val="single" w:sz="8" w:space="0" w:color="000000"/>
              <w:bottom w:val="single" w:sz="8" w:space="0" w:color="000000"/>
              <w:right w:val="single" w:sz="8" w:space="0" w:color="FFFFFF"/>
            </w:tcBorders>
          </w:tcPr>
          <w:p w14:paraId="1FF7920B" w14:textId="6366E584" w:rsidR="000605FA" w:rsidRPr="00F83345" w:rsidRDefault="008F65CA" w:rsidP="005E43BA">
            <w:pPr>
              <w:spacing w:after="0" w:line="240" w:lineRule="auto"/>
              <w:ind w:left="132" w:right="129"/>
              <w:rPr>
                <w:rFonts w:cstheme="minorHAnsi"/>
                <w:sz w:val="11"/>
                <w:szCs w:val="11"/>
              </w:rPr>
            </w:pPr>
            <w:r>
              <w:rPr>
                <w:rFonts w:cstheme="minorHAnsi"/>
                <w:i/>
                <w:sz w:val="11"/>
                <w:szCs w:val="11"/>
              </w:rPr>
              <w:t xml:space="preserve">The article does not deal with the causes of the riots, which began with the shooting of Mark Duggan and could arguably have had deeper causes than a desire to riot. </w:t>
            </w:r>
          </w:p>
        </w:tc>
        <w:tc>
          <w:tcPr>
            <w:tcW w:w="1418" w:type="dxa"/>
            <w:tcBorders>
              <w:top w:val="single" w:sz="8" w:space="0" w:color="000000"/>
              <w:left w:val="single" w:sz="8" w:space="0" w:color="000000"/>
              <w:bottom w:val="single" w:sz="8" w:space="0" w:color="000000"/>
              <w:right w:val="single" w:sz="8" w:space="0" w:color="FFFFFF"/>
            </w:tcBorders>
          </w:tcPr>
          <w:p w14:paraId="77AA74AA" w14:textId="77777777" w:rsidR="000605FA" w:rsidRPr="00F83345" w:rsidRDefault="000605FA" w:rsidP="005E43BA">
            <w:pPr>
              <w:spacing w:after="0" w:line="240" w:lineRule="auto"/>
              <w:rPr>
                <w:rFonts w:cstheme="minorHAnsi"/>
                <w:sz w:val="11"/>
                <w:szCs w:val="11"/>
              </w:rPr>
            </w:pPr>
          </w:p>
        </w:tc>
      </w:tr>
      <w:tr w:rsidR="000605FA" w:rsidRPr="00F83345" w14:paraId="64676453" w14:textId="77777777" w:rsidTr="00F84111">
        <w:trPr>
          <w:trHeight w:val="1208"/>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444E78EE" w14:textId="5B54EE5D" w:rsidR="000605FA" w:rsidRPr="005A26B6" w:rsidRDefault="000605FA" w:rsidP="005E43BA">
            <w:pPr>
              <w:spacing w:after="0" w:line="240" w:lineRule="auto"/>
              <w:rPr>
                <w:rFonts w:cstheme="minorHAnsi"/>
                <w:color w:val="FF6600"/>
                <w:sz w:val="11"/>
                <w:szCs w:val="11"/>
              </w:rPr>
            </w:pPr>
            <w:r w:rsidRPr="005A26B6">
              <w:rPr>
                <w:rFonts w:cstheme="minorHAnsi"/>
                <w:color w:val="FF6600"/>
                <w:sz w:val="11"/>
                <w:szCs w:val="11"/>
              </w:rPr>
              <w:t xml:space="preserve">Halliday (1994) coined ‘Ideational Metafunction’ </w:t>
            </w:r>
          </w:p>
          <w:p w14:paraId="64493C53" w14:textId="77777777" w:rsidR="005E43BA" w:rsidRPr="005A26B6" w:rsidRDefault="005E43BA" w:rsidP="005E43BA">
            <w:pPr>
              <w:spacing w:after="0" w:line="240" w:lineRule="auto"/>
              <w:rPr>
                <w:rFonts w:cstheme="minorHAnsi"/>
                <w:color w:val="FF6600"/>
                <w:sz w:val="11"/>
                <w:szCs w:val="11"/>
              </w:rPr>
            </w:pPr>
          </w:p>
          <w:p w14:paraId="7FC13AEC" w14:textId="6512B0CD" w:rsidR="00EC7B74" w:rsidRPr="005A26B6" w:rsidRDefault="00EC7B74" w:rsidP="005E43BA">
            <w:pPr>
              <w:spacing w:after="0" w:line="240" w:lineRule="auto"/>
              <w:rPr>
                <w:rFonts w:cstheme="minorHAnsi"/>
                <w:color w:val="FF6600"/>
                <w:sz w:val="11"/>
                <w:szCs w:val="11"/>
              </w:rPr>
            </w:pPr>
            <w:r w:rsidRPr="005A26B6">
              <w:rPr>
                <w:rFonts w:cstheme="minorHAnsi"/>
                <w:color w:val="FF6600"/>
                <w:sz w:val="11"/>
                <w:szCs w:val="11"/>
              </w:rPr>
              <w:t>What</w:t>
            </w:r>
          </w:p>
          <w:p w14:paraId="19159C17" w14:textId="77777777" w:rsidR="005E43BA" w:rsidRPr="005A26B6" w:rsidRDefault="005E43BA" w:rsidP="005E43BA">
            <w:pPr>
              <w:spacing w:after="0" w:line="240" w:lineRule="auto"/>
              <w:rPr>
                <w:rFonts w:cstheme="minorHAnsi"/>
                <w:color w:val="FF6600"/>
                <w:sz w:val="11"/>
                <w:szCs w:val="11"/>
              </w:rPr>
            </w:pPr>
          </w:p>
          <w:p w14:paraId="247054A6" w14:textId="738C4764" w:rsidR="00EC7B74" w:rsidRPr="005A26B6" w:rsidRDefault="00EC7B74" w:rsidP="005E43BA">
            <w:pPr>
              <w:spacing w:after="0" w:line="240" w:lineRule="auto"/>
              <w:rPr>
                <w:rFonts w:cstheme="minorHAnsi"/>
                <w:color w:val="FF6600"/>
                <w:sz w:val="11"/>
                <w:szCs w:val="11"/>
              </w:rPr>
            </w:pPr>
            <w:r w:rsidRPr="005A26B6">
              <w:rPr>
                <w:rFonts w:cstheme="minorHAnsi"/>
                <w:color w:val="FF6600"/>
                <w:sz w:val="11"/>
                <w:szCs w:val="11"/>
              </w:rPr>
              <w:t>Who</w:t>
            </w:r>
          </w:p>
          <w:p w14:paraId="679BC308" w14:textId="77777777" w:rsidR="005E43BA" w:rsidRPr="005A26B6" w:rsidRDefault="005E43BA" w:rsidP="005E43BA">
            <w:pPr>
              <w:spacing w:after="0" w:line="240" w:lineRule="auto"/>
              <w:rPr>
                <w:rFonts w:cstheme="minorHAnsi"/>
                <w:color w:val="FF6600"/>
                <w:sz w:val="11"/>
                <w:szCs w:val="11"/>
              </w:rPr>
            </w:pPr>
          </w:p>
          <w:p w14:paraId="29937BBE" w14:textId="0D95FEFC" w:rsidR="00EC7B74" w:rsidRPr="005A26B6" w:rsidRDefault="00EC7B74" w:rsidP="005E43BA">
            <w:pPr>
              <w:spacing w:after="0" w:line="240" w:lineRule="auto"/>
              <w:rPr>
                <w:rFonts w:cstheme="minorHAnsi"/>
                <w:b/>
                <w:bCs/>
                <w:color w:val="FF6600"/>
                <w:sz w:val="11"/>
                <w:szCs w:val="11"/>
              </w:rPr>
            </w:pPr>
            <w:r w:rsidRPr="005A26B6">
              <w:rPr>
                <w:rFonts w:cstheme="minorHAnsi"/>
                <w:color w:val="FF6600"/>
                <w:sz w:val="11"/>
                <w:szCs w:val="11"/>
              </w:rPr>
              <w:t>When and where</w:t>
            </w:r>
            <w:r w:rsidRPr="005A26B6">
              <w:rPr>
                <w:rFonts w:cstheme="minorHAnsi"/>
                <w:b/>
                <w:bCs/>
                <w:color w:val="FF6600"/>
                <w:sz w:val="11"/>
                <w:szCs w:val="11"/>
              </w:rPr>
              <w:t xml:space="preserve"> </w:t>
            </w:r>
          </w:p>
          <w:p w14:paraId="4E63C2CB" w14:textId="77777777" w:rsidR="005E43BA" w:rsidRPr="005A26B6" w:rsidRDefault="005E43BA" w:rsidP="005E43BA">
            <w:pPr>
              <w:spacing w:after="0" w:line="240" w:lineRule="auto"/>
              <w:rPr>
                <w:rFonts w:cstheme="minorHAnsi"/>
                <w:b/>
                <w:bCs/>
                <w:color w:val="FF6600"/>
                <w:sz w:val="11"/>
                <w:szCs w:val="11"/>
              </w:rPr>
            </w:pPr>
          </w:p>
          <w:p w14:paraId="1EF4DB21" w14:textId="6434B6E4" w:rsidR="00EC7B74" w:rsidRPr="005A26B6" w:rsidRDefault="00EC7B74" w:rsidP="005E43BA">
            <w:pPr>
              <w:spacing w:after="0" w:line="240" w:lineRule="auto"/>
              <w:rPr>
                <w:rFonts w:cstheme="minorHAnsi"/>
                <w:bCs/>
                <w:color w:val="FF6600"/>
                <w:sz w:val="11"/>
                <w:szCs w:val="11"/>
              </w:rPr>
            </w:pPr>
            <w:r w:rsidRPr="005A26B6">
              <w:rPr>
                <w:rFonts w:cstheme="minorHAnsi"/>
                <w:bCs/>
                <w:color w:val="FF6600"/>
                <w:sz w:val="11"/>
                <w:szCs w:val="11"/>
              </w:rPr>
              <w:t>Material process verbs</w:t>
            </w:r>
          </w:p>
          <w:p w14:paraId="55593E2A" w14:textId="77777777" w:rsidR="005E43BA" w:rsidRPr="005A26B6" w:rsidRDefault="005E43BA" w:rsidP="005E43BA">
            <w:pPr>
              <w:spacing w:after="0" w:line="240" w:lineRule="auto"/>
              <w:rPr>
                <w:rFonts w:cstheme="minorHAnsi"/>
                <w:color w:val="FF6600"/>
                <w:sz w:val="11"/>
                <w:szCs w:val="11"/>
              </w:rPr>
            </w:pPr>
          </w:p>
          <w:p w14:paraId="3287488C" w14:textId="15921D65" w:rsidR="00EC7B74" w:rsidRPr="005A26B6" w:rsidRDefault="00EC7B74" w:rsidP="005E43BA">
            <w:pPr>
              <w:spacing w:after="0" w:line="240" w:lineRule="auto"/>
              <w:rPr>
                <w:rFonts w:cstheme="minorHAnsi"/>
                <w:bCs/>
                <w:color w:val="FF6600"/>
                <w:sz w:val="11"/>
                <w:szCs w:val="11"/>
              </w:rPr>
            </w:pPr>
            <w:r w:rsidRPr="005A26B6">
              <w:rPr>
                <w:rFonts w:cstheme="minorHAnsi"/>
                <w:bCs/>
                <w:color w:val="FF6600"/>
                <w:sz w:val="11"/>
                <w:szCs w:val="11"/>
              </w:rPr>
              <w:t>Relational verb processes</w:t>
            </w:r>
          </w:p>
          <w:p w14:paraId="217E6B4F" w14:textId="77777777" w:rsidR="005E43BA" w:rsidRPr="005A26B6" w:rsidRDefault="005E43BA" w:rsidP="005E43BA">
            <w:pPr>
              <w:spacing w:after="0" w:line="240" w:lineRule="auto"/>
              <w:rPr>
                <w:rFonts w:cstheme="minorHAnsi"/>
                <w:color w:val="FF6600"/>
                <w:sz w:val="11"/>
                <w:szCs w:val="11"/>
              </w:rPr>
            </w:pPr>
          </w:p>
          <w:p w14:paraId="0673E9D4" w14:textId="0AF6E83F" w:rsidR="00EC7B74" w:rsidRPr="005A26B6" w:rsidRDefault="00EC7B74" w:rsidP="005E43BA">
            <w:pPr>
              <w:spacing w:after="0" w:line="240" w:lineRule="auto"/>
              <w:rPr>
                <w:rFonts w:cstheme="minorHAnsi"/>
                <w:color w:val="FF6600"/>
                <w:sz w:val="11"/>
                <w:szCs w:val="11"/>
              </w:rPr>
            </w:pPr>
            <w:r w:rsidRPr="005A26B6">
              <w:rPr>
                <w:rFonts w:cstheme="minorHAnsi"/>
                <w:bCs/>
                <w:color w:val="FF6600"/>
                <w:sz w:val="11"/>
                <w:szCs w:val="11"/>
              </w:rPr>
              <w:t>Mental verb processes</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2539B272" w14:textId="09E77159"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Categorisation of language in a text to see what language does, how it functions (e.g. to give a particular bias to a story)</w:t>
            </w:r>
          </w:p>
          <w:p w14:paraId="0EF406ED" w14:textId="14B48099" w:rsidR="005E43BA" w:rsidRDefault="005E43BA" w:rsidP="005E43BA">
            <w:pPr>
              <w:spacing w:after="0" w:line="240" w:lineRule="auto"/>
              <w:rPr>
                <w:rFonts w:cstheme="minorHAnsi"/>
                <w:color w:val="C00000"/>
                <w:sz w:val="11"/>
                <w:szCs w:val="11"/>
              </w:rPr>
            </w:pPr>
          </w:p>
          <w:p w14:paraId="6BB6234E" w14:textId="77777777" w:rsidR="00F84111" w:rsidRPr="005A26B6" w:rsidRDefault="00F84111" w:rsidP="005E43BA">
            <w:pPr>
              <w:spacing w:after="0" w:line="240" w:lineRule="auto"/>
              <w:rPr>
                <w:rFonts w:cstheme="minorHAnsi"/>
                <w:color w:val="C00000"/>
                <w:sz w:val="11"/>
                <w:szCs w:val="11"/>
              </w:rPr>
            </w:pPr>
          </w:p>
          <w:p w14:paraId="0C697B9E" w14:textId="7777777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Processes i.e. verbs</w:t>
            </w:r>
          </w:p>
          <w:p w14:paraId="4C84B9B0" w14:textId="77777777" w:rsidR="005E43BA" w:rsidRPr="005A26B6" w:rsidRDefault="005E43BA" w:rsidP="005E43BA">
            <w:pPr>
              <w:spacing w:after="0" w:line="240" w:lineRule="auto"/>
              <w:rPr>
                <w:rFonts w:cstheme="minorHAnsi"/>
                <w:color w:val="C00000"/>
                <w:sz w:val="11"/>
                <w:szCs w:val="11"/>
              </w:rPr>
            </w:pPr>
          </w:p>
          <w:p w14:paraId="45B80B27" w14:textId="548D51B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Participants i.e. nouns</w:t>
            </w:r>
          </w:p>
          <w:p w14:paraId="55F8F875" w14:textId="77777777" w:rsidR="005E43BA" w:rsidRPr="005A26B6" w:rsidRDefault="005E43BA" w:rsidP="005E43BA">
            <w:pPr>
              <w:spacing w:after="0" w:line="240" w:lineRule="auto"/>
              <w:rPr>
                <w:rFonts w:cstheme="minorHAnsi"/>
                <w:color w:val="C00000"/>
                <w:sz w:val="11"/>
                <w:szCs w:val="11"/>
              </w:rPr>
            </w:pPr>
          </w:p>
          <w:p w14:paraId="49E3E216" w14:textId="659666F7" w:rsidR="000605FA" w:rsidRPr="005A26B6" w:rsidRDefault="000605FA" w:rsidP="005E43BA">
            <w:pPr>
              <w:spacing w:after="0" w:line="240" w:lineRule="auto"/>
              <w:rPr>
                <w:rFonts w:cstheme="minorHAnsi"/>
                <w:color w:val="C00000"/>
                <w:sz w:val="11"/>
                <w:szCs w:val="11"/>
              </w:rPr>
            </w:pPr>
            <w:r w:rsidRPr="005A26B6">
              <w:rPr>
                <w:rFonts w:cstheme="minorHAnsi"/>
                <w:color w:val="C00000"/>
                <w:sz w:val="11"/>
                <w:szCs w:val="11"/>
              </w:rPr>
              <w:t>Circumstances i.e. adverbials</w:t>
            </w:r>
          </w:p>
          <w:p w14:paraId="4F6D71B3" w14:textId="77777777" w:rsidR="005E43BA" w:rsidRPr="005A26B6" w:rsidRDefault="005E43BA" w:rsidP="005E43BA">
            <w:pPr>
              <w:spacing w:after="0" w:line="240" w:lineRule="auto"/>
              <w:rPr>
                <w:rFonts w:cstheme="minorHAnsi"/>
                <w:color w:val="C00000"/>
                <w:sz w:val="11"/>
                <w:szCs w:val="11"/>
              </w:rPr>
            </w:pPr>
          </w:p>
          <w:p w14:paraId="29BFB63F" w14:textId="4B607B77"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verbs that involve doing (‘shot’, ‘sentenced’)</w:t>
            </w:r>
          </w:p>
          <w:p w14:paraId="56A5125C" w14:textId="77777777" w:rsidR="005E43BA" w:rsidRPr="005A26B6" w:rsidRDefault="005E43BA" w:rsidP="005E43BA">
            <w:pPr>
              <w:spacing w:after="0" w:line="240" w:lineRule="auto"/>
              <w:rPr>
                <w:rFonts w:cstheme="minorHAnsi"/>
                <w:color w:val="C00000"/>
                <w:sz w:val="11"/>
                <w:szCs w:val="11"/>
              </w:rPr>
            </w:pPr>
          </w:p>
          <w:p w14:paraId="3ABF582B" w14:textId="34AFC854"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verbs associated with being (‘am’, ‘seems’)</w:t>
            </w:r>
          </w:p>
          <w:p w14:paraId="3D53C412" w14:textId="77777777" w:rsidR="005E43BA" w:rsidRPr="005A26B6" w:rsidRDefault="005E43BA" w:rsidP="005E43BA">
            <w:pPr>
              <w:spacing w:after="0" w:line="240" w:lineRule="auto"/>
              <w:rPr>
                <w:rFonts w:cstheme="minorHAnsi"/>
                <w:color w:val="C00000"/>
                <w:sz w:val="11"/>
                <w:szCs w:val="11"/>
              </w:rPr>
            </w:pPr>
          </w:p>
          <w:p w14:paraId="78868078" w14:textId="77777777" w:rsidR="005E43BA" w:rsidRPr="005A26B6" w:rsidRDefault="005E43BA" w:rsidP="005E43BA">
            <w:pPr>
              <w:spacing w:after="0" w:line="240" w:lineRule="auto"/>
              <w:rPr>
                <w:rFonts w:cstheme="minorHAnsi"/>
                <w:color w:val="C00000"/>
                <w:sz w:val="11"/>
                <w:szCs w:val="11"/>
              </w:rPr>
            </w:pPr>
          </w:p>
          <w:p w14:paraId="4090BE32" w14:textId="5195BD28" w:rsidR="00EC7B74" w:rsidRPr="005A26B6" w:rsidRDefault="00EC7B74" w:rsidP="005E43BA">
            <w:pPr>
              <w:spacing w:after="0" w:line="240" w:lineRule="auto"/>
              <w:rPr>
                <w:rFonts w:cstheme="minorHAnsi"/>
                <w:color w:val="C00000"/>
                <w:sz w:val="11"/>
                <w:szCs w:val="11"/>
              </w:rPr>
            </w:pPr>
            <w:r w:rsidRPr="005A26B6">
              <w:rPr>
                <w:rFonts w:cstheme="minorHAnsi"/>
                <w:color w:val="C00000"/>
                <w:sz w:val="11"/>
                <w:szCs w:val="11"/>
              </w:rPr>
              <w:t>verbs associated with thinking and/or feeling (‘think’, ‘feel’, ‘reckon’)</w:t>
            </w:r>
          </w:p>
        </w:tc>
        <w:tc>
          <w:tcPr>
            <w:tcW w:w="3686" w:type="dxa"/>
            <w:tcBorders>
              <w:top w:val="single" w:sz="8" w:space="0" w:color="000000"/>
              <w:left w:val="single" w:sz="8" w:space="0" w:color="000000"/>
              <w:bottom w:val="single" w:sz="8" w:space="0" w:color="000000"/>
              <w:right w:val="single" w:sz="8" w:space="0" w:color="FFFFFF"/>
            </w:tcBorders>
          </w:tcPr>
          <w:p w14:paraId="0BDD54A4" w14:textId="19E9C011" w:rsidR="000605FA" w:rsidRPr="00EC7B74" w:rsidRDefault="00E22C36" w:rsidP="00E22C36">
            <w:pPr>
              <w:spacing w:after="0" w:line="240" w:lineRule="auto"/>
              <w:ind w:left="132" w:right="129"/>
              <w:rPr>
                <w:rFonts w:cstheme="minorHAnsi"/>
                <w:i/>
                <w:sz w:val="11"/>
                <w:szCs w:val="11"/>
              </w:rPr>
            </w:pPr>
            <w:r w:rsidRPr="00F254DD">
              <w:rPr>
                <w:b/>
                <w:noProof/>
                <w:sz w:val="28"/>
                <w:lang w:eastAsia="en-GB"/>
              </w:rPr>
              <w:drawing>
                <wp:anchor distT="0" distB="0" distL="114300" distR="114300" simplePos="0" relativeHeight="251659264" behindDoc="0" locked="0" layoutInCell="1" allowOverlap="1" wp14:anchorId="7A563070" wp14:editId="615E1D66">
                  <wp:simplePos x="0" y="0"/>
                  <wp:positionH relativeFrom="margin">
                    <wp:posOffset>430414</wp:posOffset>
                  </wp:positionH>
                  <wp:positionV relativeFrom="paragraph">
                    <wp:posOffset>456219</wp:posOffset>
                  </wp:positionV>
                  <wp:extent cx="1004454" cy="1041284"/>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4454" cy="1041284"/>
                          </a:xfrm>
                          <a:prstGeom prst="rect">
                            <a:avLst/>
                          </a:prstGeom>
                        </pic:spPr>
                      </pic:pic>
                    </a:graphicData>
                  </a:graphic>
                  <wp14:sizeRelH relativeFrom="margin">
                    <wp14:pctWidth>0</wp14:pctWidth>
                  </wp14:sizeRelH>
                  <wp14:sizeRelV relativeFrom="margin">
                    <wp14:pctHeight>0</wp14:pctHeight>
                  </wp14:sizeRelV>
                </wp:anchor>
              </w:drawing>
            </w:r>
            <w:r w:rsidR="005E43BA">
              <w:rPr>
                <w:rFonts w:cstheme="minorHAnsi"/>
                <w:i/>
                <w:sz w:val="11"/>
                <w:szCs w:val="11"/>
              </w:rPr>
              <w:t xml:space="preserve">In this text Cameron, who is the main named participant (see Halliday, 1994) </w:t>
            </w:r>
            <w:r w:rsidR="00EC7B74">
              <w:rPr>
                <w:rFonts w:cstheme="minorHAnsi"/>
                <w:i/>
                <w:sz w:val="11"/>
                <w:szCs w:val="11"/>
              </w:rPr>
              <w:t>is said to be ‘returning home’ and will ‘chair’ a meeting, both of which Halliday would see as material processes, perhaps giving a sense that he is doing something concrete to deal with the situation</w:t>
            </w:r>
            <w:r w:rsidR="005E43BA">
              <w:rPr>
                <w:rFonts w:cstheme="minorHAnsi"/>
                <w:i/>
                <w:sz w:val="11"/>
                <w:szCs w:val="11"/>
              </w:rPr>
              <w:t>.</w:t>
            </w:r>
          </w:p>
        </w:tc>
        <w:tc>
          <w:tcPr>
            <w:tcW w:w="1418" w:type="dxa"/>
            <w:tcBorders>
              <w:top w:val="single" w:sz="8" w:space="0" w:color="000000"/>
              <w:left w:val="single" w:sz="8" w:space="0" w:color="000000"/>
              <w:bottom w:val="single" w:sz="8" w:space="0" w:color="000000"/>
              <w:right w:val="single" w:sz="8" w:space="0" w:color="FFFFFF"/>
            </w:tcBorders>
          </w:tcPr>
          <w:p w14:paraId="4504CE33" w14:textId="77777777" w:rsidR="000605FA" w:rsidRPr="00F83345" w:rsidRDefault="000605FA" w:rsidP="005E43BA">
            <w:pPr>
              <w:spacing w:after="0" w:line="240" w:lineRule="auto"/>
              <w:rPr>
                <w:rFonts w:cstheme="minorHAnsi"/>
                <w:sz w:val="11"/>
                <w:szCs w:val="11"/>
              </w:rPr>
            </w:pPr>
          </w:p>
        </w:tc>
      </w:tr>
      <w:tr w:rsidR="00EC7B74" w:rsidRPr="00F83345" w14:paraId="7B175755" w14:textId="77777777" w:rsidTr="00F84111">
        <w:trPr>
          <w:trHeight w:val="691"/>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0D4ABB3D" w14:textId="6AE8517A" w:rsidR="00EC7B74" w:rsidRPr="005A26B6" w:rsidRDefault="005E43BA" w:rsidP="005E43BA">
            <w:pPr>
              <w:spacing w:after="0" w:line="240" w:lineRule="auto"/>
              <w:rPr>
                <w:rFonts w:cstheme="minorHAnsi"/>
                <w:color w:val="FF6600"/>
                <w:sz w:val="11"/>
                <w:szCs w:val="11"/>
              </w:rPr>
            </w:pPr>
            <w:r w:rsidRPr="005A26B6">
              <w:rPr>
                <w:color w:val="FF6600"/>
              </w:rPr>
              <w:br w:type="page"/>
            </w:r>
            <w:r w:rsidR="00EC7B74" w:rsidRPr="005A26B6">
              <w:rPr>
                <w:rFonts w:cstheme="minorHAnsi"/>
                <w:color w:val="FF6600"/>
                <w:sz w:val="11"/>
                <w:szCs w:val="11"/>
              </w:rPr>
              <w:t>Van Leeuwen – social actor network (1996)</w:t>
            </w:r>
          </w:p>
          <w:p w14:paraId="6D8A9BE5" w14:textId="77777777" w:rsidR="005E43BA" w:rsidRPr="005A26B6" w:rsidRDefault="005E43BA" w:rsidP="005E43BA">
            <w:pPr>
              <w:spacing w:after="0" w:line="240" w:lineRule="auto"/>
              <w:rPr>
                <w:rFonts w:cstheme="minorHAnsi"/>
                <w:color w:val="FF6600"/>
                <w:sz w:val="11"/>
                <w:szCs w:val="11"/>
              </w:rPr>
            </w:pPr>
          </w:p>
          <w:p w14:paraId="2B8A59FA" w14:textId="0D2CB20B"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Nomination</w:t>
            </w:r>
          </w:p>
          <w:p w14:paraId="06B6FBD5" w14:textId="77777777" w:rsidR="005E43BA" w:rsidRPr="005A26B6" w:rsidRDefault="005E43BA" w:rsidP="005E43BA">
            <w:pPr>
              <w:spacing w:after="0" w:line="240" w:lineRule="auto"/>
              <w:rPr>
                <w:rFonts w:cstheme="minorHAnsi"/>
                <w:color w:val="FF6600"/>
                <w:sz w:val="11"/>
                <w:szCs w:val="11"/>
              </w:rPr>
            </w:pPr>
          </w:p>
          <w:p w14:paraId="06940AB0" w14:textId="723EB43C"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Functionalisation </w:t>
            </w:r>
          </w:p>
          <w:p w14:paraId="3D4F6B08" w14:textId="77777777" w:rsidR="005E43BA" w:rsidRPr="005A26B6" w:rsidRDefault="005E43BA" w:rsidP="005E43BA">
            <w:pPr>
              <w:spacing w:after="0" w:line="240" w:lineRule="auto"/>
              <w:rPr>
                <w:rFonts w:cstheme="minorHAnsi"/>
                <w:color w:val="FF6600"/>
                <w:sz w:val="11"/>
                <w:szCs w:val="11"/>
              </w:rPr>
            </w:pPr>
          </w:p>
          <w:p w14:paraId="786AC359" w14:textId="00F43F22"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Classification </w:t>
            </w:r>
          </w:p>
          <w:p w14:paraId="1DAE03D9" w14:textId="77777777" w:rsidR="005E43BA" w:rsidRPr="005A26B6" w:rsidRDefault="005E43BA" w:rsidP="005E43BA">
            <w:pPr>
              <w:spacing w:after="0" w:line="240" w:lineRule="auto"/>
              <w:rPr>
                <w:rFonts w:cstheme="minorHAnsi"/>
                <w:color w:val="FF6600"/>
                <w:sz w:val="11"/>
                <w:szCs w:val="11"/>
              </w:rPr>
            </w:pPr>
          </w:p>
          <w:p w14:paraId="32D51D20" w14:textId="37D65F91"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Relational identification </w:t>
            </w:r>
          </w:p>
          <w:p w14:paraId="361D1F4F" w14:textId="77777777" w:rsidR="005E43BA" w:rsidRPr="005A26B6" w:rsidRDefault="005E43BA" w:rsidP="005E43BA">
            <w:pPr>
              <w:spacing w:after="0" w:line="240" w:lineRule="auto"/>
              <w:rPr>
                <w:rFonts w:cstheme="minorHAnsi"/>
                <w:color w:val="FF6600"/>
                <w:sz w:val="11"/>
                <w:szCs w:val="11"/>
              </w:rPr>
            </w:pPr>
          </w:p>
          <w:p w14:paraId="1166832F" w14:textId="1646E72E" w:rsidR="005E43BA" w:rsidRPr="005A26B6" w:rsidRDefault="005E43BA" w:rsidP="005E43BA">
            <w:pPr>
              <w:spacing w:after="0" w:line="240" w:lineRule="auto"/>
              <w:rPr>
                <w:rFonts w:cstheme="minorHAnsi"/>
                <w:b/>
                <w:bCs/>
                <w:color w:val="FF6600"/>
                <w:sz w:val="11"/>
                <w:szCs w:val="11"/>
              </w:rPr>
            </w:pPr>
            <w:r w:rsidRPr="005A26B6">
              <w:rPr>
                <w:rFonts w:cstheme="minorHAnsi"/>
                <w:b/>
                <w:bCs/>
                <w:color w:val="FF6600"/>
                <w:sz w:val="11"/>
                <w:szCs w:val="11"/>
              </w:rPr>
              <w:t xml:space="preserve">Physical identifications </w:t>
            </w:r>
          </w:p>
          <w:p w14:paraId="391F7C25" w14:textId="77777777" w:rsidR="005E43BA" w:rsidRPr="005A26B6" w:rsidRDefault="005E43BA" w:rsidP="005E43BA">
            <w:pPr>
              <w:spacing w:after="0" w:line="240" w:lineRule="auto"/>
              <w:rPr>
                <w:rFonts w:cstheme="minorHAnsi"/>
                <w:color w:val="FF6600"/>
                <w:sz w:val="11"/>
                <w:szCs w:val="11"/>
              </w:rPr>
            </w:pPr>
          </w:p>
          <w:p w14:paraId="2474A260" w14:textId="07EA6645"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Formalisation</w:t>
            </w:r>
          </w:p>
          <w:p w14:paraId="46621BD7" w14:textId="77777777" w:rsidR="005E43BA" w:rsidRPr="005A26B6" w:rsidRDefault="005E43BA" w:rsidP="005E43BA">
            <w:pPr>
              <w:spacing w:after="0" w:line="240" w:lineRule="auto"/>
              <w:rPr>
                <w:rFonts w:cstheme="minorHAnsi"/>
                <w:color w:val="FF6600"/>
                <w:sz w:val="11"/>
                <w:szCs w:val="11"/>
              </w:rPr>
            </w:pPr>
          </w:p>
          <w:p w14:paraId="125F7DCD" w14:textId="77777777"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Semi-formalisation</w:t>
            </w:r>
          </w:p>
          <w:p w14:paraId="2A8CC981" w14:textId="77777777" w:rsidR="005E43BA" w:rsidRPr="005A26B6" w:rsidRDefault="005E43BA" w:rsidP="005E43BA">
            <w:pPr>
              <w:spacing w:after="0" w:line="240" w:lineRule="auto"/>
              <w:rPr>
                <w:rFonts w:cstheme="minorHAnsi"/>
                <w:color w:val="FF6600"/>
                <w:sz w:val="11"/>
                <w:szCs w:val="11"/>
              </w:rPr>
            </w:pPr>
          </w:p>
          <w:p w14:paraId="01A8F6FF" w14:textId="77777777"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Informalisation</w:t>
            </w:r>
          </w:p>
          <w:p w14:paraId="201EE773" w14:textId="77777777" w:rsidR="005E43BA" w:rsidRPr="005A26B6" w:rsidRDefault="005E43BA" w:rsidP="005E43BA">
            <w:pPr>
              <w:spacing w:after="0" w:line="240" w:lineRule="auto"/>
              <w:rPr>
                <w:rFonts w:cstheme="minorHAnsi"/>
                <w:color w:val="FF6600"/>
                <w:sz w:val="11"/>
                <w:szCs w:val="11"/>
              </w:rPr>
            </w:pPr>
          </w:p>
          <w:p w14:paraId="490AD81A" w14:textId="77777777" w:rsidR="005E43BA" w:rsidRPr="005A26B6" w:rsidRDefault="005E43BA" w:rsidP="005E43BA">
            <w:pPr>
              <w:spacing w:after="0" w:line="240" w:lineRule="auto"/>
              <w:rPr>
                <w:rFonts w:cstheme="minorHAnsi"/>
                <w:color w:val="FF6600"/>
                <w:sz w:val="11"/>
                <w:szCs w:val="11"/>
              </w:rPr>
            </w:pPr>
          </w:p>
          <w:p w14:paraId="71968543" w14:textId="77777777" w:rsidR="005E43BA" w:rsidRPr="005A26B6" w:rsidRDefault="005E43BA" w:rsidP="005E43BA">
            <w:pPr>
              <w:spacing w:after="0" w:line="240" w:lineRule="auto"/>
              <w:rPr>
                <w:rFonts w:cstheme="minorHAnsi"/>
                <w:color w:val="FF6600"/>
                <w:sz w:val="11"/>
                <w:szCs w:val="11"/>
              </w:rPr>
            </w:pPr>
          </w:p>
          <w:p w14:paraId="1CF6ED10" w14:textId="77777777" w:rsidR="005E43BA" w:rsidRPr="005A26B6" w:rsidRDefault="005E43BA" w:rsidP="005E43BA">
            <w:pPr>
              <w:spacing w:after="0" w:line="240" w:lineRule="auto"/>
              <w:rPr>
                <w:rFonts w:cstheme="minorHAnsi"/>
                <w:color w:val="FF6600"/>
                <w:sz w:val="11"/>
                <w:szCs w:val="11"/>
              </w:rPr>
            </w:pPr>
          </w:p>
          <w:p w14:paraId="0C7EE2E9" w14:textId="77777777" w:rsidR="005E43BA" w:rsidRPr="005A26B6" w:rsidRDefault="005E43BA" w:rsidP="005E43BA">
            <w:pPr>
              <w:spacing w:after="0" w:line="240" w:lineRule="auto"/>
              <w:rPr>
                <w:rFonts w:cstheme="minorHAnsi"/>
                <w:color w:val="FF6600"/>
                <w:sz w:val="11"/>
                <w:szCs w:val="11"/>
              </w:rPr>
            </w:pPr>
          </w:p>
          <w:p w14:paraId="6E52C2B8" w14:textId="77777777"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Activation</w:t>
            </w:r>
          </w:p>
          <w:p w14:paraId="713A807D" w14:textId="77777777" w:rsidR="005E43BA" w:rsidRPr="005A26B6" w:rsidRDefault="005E43BA" w:rsidP="005E43BA">
            <w:pPr>
              <w:spacing w:after="0" w:line="240" w:lineRule="auto"/>
              <w:rPr>
                <w:rFonts w:cstheme="minorHAnsi"/>
                <w:color w:val="FF6600"/>
                <w:sz w:val="11"/>
                <w:szCs w:val="11"/>
              </w:rPr>
            </w:pPr>
          </w:p>
          <w:p w14:paraId="6D80B045" w14:textId="7E99CE13" w:rsidR="005E43BA" w:rsidRPr="005A26B6" w:rsidRDefault="005E43BA" w:rsidP="005E43BA">
            <w:pPr>
              <w:spacing w:after="0" w:line="240" w:lineRule="auto"/>
              <w:rPr>
                <w:rFonts w:cstheme="minorHAnsi"/>
                <w:color w:val="FF6600"/>
                <w:sz w:val="11"/>
                <w:szCs w:val="11"/>
              </w:rPr>
            </w:pPr>
            <w:r w:rsidRPr="005A26B6">
              <w:rPr>
                <w:rFonts w:cstheme="minorHAnsi"/>
                <w:color w:val="FF6600"/>
                <w:sz w:val="11"/>
                <w:szCs w:val="11"/>
              </w:rPr>
              <w:t>Passivation</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3ABBAAA0" w14:textId="3CD2D87A" w:rsidR="00EC7B74" w:rsidRPr="005A26B6" w:rsidRDefault="00EC7B74" w:rsidP="005E43BA">
            <w:pPr>
              <w:spacing w:after="0" w:line="240" w:lineRule="auto"/>
              <w:rPr>
                <w:rFonts w:cstheme="minorHAnsi"/>
                <w:color w:val="C00000"/>
                <w:sz w:val="11"/>
                <w:szCs w:val="11"/>
              </w:rPr>
            </w:pPr>
            <w:r w:rsidRPr="005A26B6">
              <w:rPr>
                <w:rFonts w:cstheme="minorHAnsi"/>
                <w:b/>
                <w:bCs/>
                <w:color w:val="C00000"/>
                <w:sz w:val="11"/>
                <w:szCs w:val="11"/>
              </w:rPr>
              <w:t xml:space="preserve">Social actor –  </w:t>
            </w:r>
            <w:r w:rsidRPr="005A26B6">
              <w:rPr>
                <w:rFonts w:cstheme="minorHAnsi"/>
                <w:color w:val="C00000"/>
                <w:sz w:val="11"/>
                <w:szCs w:val="11"/>
              </w:rPr>
              <w:t>participants (usually in a news story)</w:t>
            </w:r>
          </w:p>
          <w:p w14:paraId="7FC7A432" w14:textId="10DDFEFB" w:rsidR="005E43BA" w:rsidRDefault="005E43BA" w:rsidP="005E43BA">
            <w:pPr>
              <w:spacing w:after="0" w:line="240" w:lineRule="auto"/>
              <w:rPr>
                <w:rFonts w:cstheme="minorHAnsi"/>
                <w:color w:val="C00000"/>
                <w:sz w:val="11"/>
                <w:szCs w:val="11"/>
              </w:rPr>
            </w:pPr>
          </w:p>
          <w:p w14:paraId="2F8B9204" w14:textId="77777777" w:rsidR="00F84111" w:rsidRPr="005A26B6" w:rsidRDefault="00F84111" w:rsidP="005E43BA">
            <w:pPr>
              <w:spacing w:after="0" w:line="240" w:lineRule="auto"/>
              <w:rPr>
                <w:rFonts w:cstheme="minorHAnsi"/>
                <w:color w:val="C00000"/>
                <w:sz w:val="11"/>
                <w:szCs w:val="11"/>
              </w:rPr>
            </w:pPr>
          </w:p>
          <w:p w14:paraId="4C8D8DF2" w14:textId="7B404191"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naming of the ‘social actor’</w:t>
            </w:r>
          </w:p>
          <w:p w14:paraId="6B20649D" w14:textId="77777777" w:rsidR="005E43BA" w:rsidRPr="005A26B6" w:rsidRDefault="005E43BA" w:rsidP="005E43BA">
            <w:pPr>
              <w:spacing w:after="0" w:line="240" w:lineRule="auto"/>
              <w:rPr>
                <w:rFonts w:cstheme="minorHAnsi"/>
                <w:color w:val="C00000"/>
                <w:sz w:val="11"/>
                <w:szCs w:val="11"/>
              </w:rPr>
            </w:pPr>
          </w:p>
          <w:p w14:paraId="63625149" w14:textId="54C0CE80"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roles/occupations of the social actor</w:t>
            </w:r>
          </w:p>
          <w:p w14:paraId="03BEDAE5" w14:textId="77777777" w:rsidR="005E43BA" w:rsidRPr="005A26B6" w:rsidRDefault="005E43BA" w:rsidP="005E43BA">
            <w:pPr>
              <w:spacing w:after="0" w:line="240" w:lineRule="auto"/>
              <w:rPr>
                <w:rFonts w:cstheme="minorHAnsi"/>
                <w:color w:val="C00000"/>
                <w:sz w:val="11"/>
                <w:szCs w:val="11"/>
              </w:rPr>
            </w:pPr>
          </w:p>
          <w:p w14:paraId="4DD53E07" w14:textId="35269E45"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aspects of identity (class, age, and gender)</w:t>
            </w:r>
          </w:p>
          <w:p w14:paraId="76195335" w14:textId="77777777" w:rsidR="005E43BA" w:rsidRPr="005A26B6" w:rsidRDefault="005E43BA" w:rsidP="005E43BA">
            <w:pPr>
              <w:spacing w:after="0" w:line="240" w:lineRule="auto"/>
              <w:rPr>
                <w:rFonts w:cstheme="minorHAnsi"/>
                <w:color w:val="C00000"/>
                <w:sz w:val="11"/>
                <w:szCs w:val="11"/>
              </w:rPr>
            </w:pPr>
          </w:p>
          <w:p w14:paraId="08B96A96" w14:textId="449A21F9"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relationship to others</w:t>
            </w:r>
          </w:p>
          <w:p w14:paraId="681621E6" w14:textId="77777777" w:rsidR="005E43BA" w:rsidRPr="005A26B6" w:rsidRDefault="005E43BA" w:rsidP="005E43BA">
            <w:pPr>
              <w:spacing w:after="0" w:line="240" w:lineRule="auto"/>
              <w:rPr>
                <w:rFonts w:cstheme="minorHAnsi"/>
                <w:color w:val="C00000"/>
                <w:sz w:val="11"/>
                <w:szCs w:val="11"/>
              </w:rPr>
            </w:pPr>
          </w:p>
          <w:p w14:paraId="77EAE843" w14:textId="341F6998"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aspects of appearance</w:t>
            </w:r>
          </w:p>
          <w:p w14:paraId="3422BB6B" w14:textId="77777777" w:rsidR="005E43BA" w:rsidRPr="005A26B6" w:rsidRDefault="005E43BA" w:rsidP="005E43BA">
            <w:pPr>
              <w:spacing w:after="0" w:line="240" w:lineRule="auto"/>
              <w:rPr>
                <w:rFonts w:cstheme="minorHAnsi"/>
                <w:color w:val="C00000"/>
                <w:sz w:val="11"/>
                <w:szCs w:val="11"/>
              </w:rPr>
            </w:pPr>
          </w:p>
          <w:p w14:paraId="03C11AFF" w14:textId="77777777"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full name and title (Prime Minister David Cameron)</w:t>
            </w:r>
          </w:p>
          <w:p w14:paraId="585E614B" w14:textId="77777777"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 first and second name (Kylie Minogue)</w:t>
            </w:r>
          </w:p>
          <w:p w14:paraId="76926EE9" w14:textId="47C6EC51" w:rsidR="005E43BA" w:rsidRPr="005A26B6" w:rsidRDefault="005E43BA" w:rsidP="005E43BA">
            <w:pPr>
              <w:spacing w:after="0" w:line="240" w:lineRule="auto"/>
              <w:rPr>
                <w:rFonts w:cstheme="minorHAnsi"/>
                <w:color w:val="C00000"/>
                <w:sz w:val="11"/>
                <w:szCs w:val="11"/>
              </w:rPr>
            </w:pPr>
          </w:p>
          <w:p w14:paraId="0444126E" w14:textId="1A07EDF2" w:rsidR="005E43BA" w:rsidRPr="005A26B6" w:rsidRDefault="005E43BA" w:rsidP="005E43BA">
            <w:pPr>
              <w:pStyle w:val="ListParagraph"/>
              <w:numPr>
                <w:ilvl w:val="0"/>
                <w:numId w:val="4"/>
              </w:numPr>
              <w:spacing w:after="0" w:line="240" w:lineRule="auto"/>
              <w:ind w:left="140" w:hanging="142"/>
              <w:rPr>
                <w:rFonts w:cstheme="minorHAnsi"/>
                <w:color w:val="C00000"/>
                <w:sz w:val="11"/>
                <w:szCs w:val="11"/>
              </w:rPr>
            </w:pPr>
            <w:r w:rsidRPr="005A26B6">
              <w:rPr>
                <w:rFonts w:cstheme="minorHAnsi"/>
                <w:color w:val="C00000"/>
                <w:sz w:val="11"/>
                <w:szCs w:val="11"/>
              </w:rPr>
              <w:t>First or given name (Kylie)</w:t>
            </w:r>
          </w:p>
          <w:p w14:paraId="5232652D" w14:textId="77777777" w:rsidR="005E43BA" w:rsidRPr="005A26B6" w:rsidRDefault="005E43BA" w:rsidP="005E43BA">
            <w:pPr>
              <w:spacing w:after="0" w:line="240" w:lineRule="auto"/>
              <w:rPr>
                <w:rFonts w:cstheme="minorHAnsi"/>
                <w:color w:val="C00000"/>
                <w:sz w:val="11"/>
                <w:szCs w:val="11"/>
              </w:rPr>
            </w:pPr>
          </w:p>
          <w:p w14:paraId="3564A795" w14:textId="69CC003F"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(not to be confused with the general process of informalisation in public writing and speech which Fairclough saw as happening and also called ‘conversationalisation’)</w:t>
            </w:r>
          </w:p>
          <w:p w14:paraId="71CCFA83" w14:textId="77777777" w:rsidR="005E43BA" w:rsidRPr="005A26B6" w:rsidRDefault="005E43BA" w:rsidP="005E43BA">
            <w:pPr>
              <w:spacing w:after="0" w:line="240" w:lineRule="auto"/>
              <w:rPr>
                <w:rFonts w:cstheme="minorHAnsi"/>
                <w:color w:val="C00000"/>
                <w:sz w:val="11"/>
                <w:szCs w:val="11"/>
              </w:rPr>
            </w:pPr>
          </w:p>
          <w:p w14:paraId="59E6B102" w14:textId="77777777" w:rsidR="005E43BA" w:rsidRPr="005A26B6" w:rsidRDefault="005E43BA" w:rsidP="005E43BA">
            <w:pPr>
              <w:spacing w:after="0" w:line="240" w:lineRule="auto"/>
              <w:rPr>
                <w:rFonts w:cstheme="minorHAnsi"/>
                <w:color w:val="C00000"/>
                <w:sz w:val="11"/>
                <w:szCs w:val="11"/>
              </w:rPr>
            </w:pPr>
            <w:r w:rsidRPr="005A26B6">
              <w:rPr>
                <w:rFonts w:cstheme="minorHAnsi"/>
                <w:color w:val="C00000"/>
                <w:sz w:val="11"/>
                <w:szCs w:val="11"/>
              </w:rPr>
              <w:t>When a person is actively doing something</w:t>
            </w:r>
          </w:p>
          <w:p w14:paraId="5A6F1B6C" w14:textId="77777777" w:rsidR="005E43BA" w:rsidRPr="005A26B6" w:rsidRDefault="005E43BA" w:rsidP="005E43BA">
            <w:pPr>
              <w:spacing w:after="0" w:line="240" w:lineRule="auto"/>
              <w:rPr>
                <w:rFonts w:cstheme="minorHAnsi"/>
                <w:color w:val="C00000"/>
                <w:sz w:val="11"/>
                <w:szCs w:val="11"/>
              </w:rPr>
            </w:pPr>
          </w:p>
          <w:p w14:paraId="7CF74B63" w14:textId="506EDC4C" w:rsidR="005E43BA" w:rsidRPr="005A26B6" w:rsidRDefault="005E43BA" w:rsidP="001E496D">
            <w:pPr>
              <w:spacing w:after="0" w:line="240" w:lineRule="auto"/>
              <w:rPr>
                <w:rFonts w:cstheme="minorHAnsi"/>
                <w:color w:val="C00000"/>
                <w:sz w:val="11"/>
                <w:szCs w:val="11"/>
              </w:rPr>
            </w:pPr>
            <w:r w:rsidRPr="005A26B6">
              <w:rPr>
                <w:rFonts w:cstheme="minorHAnsi"/>
                <w:color w:val="C00000"/>
                <w:sz w:val="11"/>
                <w:szCs w:val="11"/>
              </w:rPr>
              <w:t xml:space="preserve">When a ‘social actor’ is on the receiving end of an action. (NB not the same as passive voice, although a passive voice construction </w:t>
            </w:r>
            <w:r w:rsidR="001E496D" w:rsidRPr="005A26B6">
              <w:rPr>
                <w:rFonts w:cstheme="minorHAnsi"/>
                <w:color w:val="C00000"/>
                <w:sz w:val="11"/>
                <w:szCs w:val="11"/>
              </w:rPr>
              <w:t>would probably ‘passivate’ a subject.)</w:t>
            </w:r>
          </w:p>
        </w:tc>
        <w:tc>
          <w:tcPr>
            <w:tcW w:w="3686" w:type="dxa"/>
            <w:tcBorders>
              <w:top w:val="single" w:sz="8" w:space="0" w:color="000000"/>
              <w:left w:val="single" w:sz="8" w:space="0" w:color="000000"/>
              <w:bottom w:val="single" w:sz="8" w:space="0" w:color="000000"/>
              <w:right w:val="single" w:sz="8" w:space="0" w:color="FFFFFF"/>
            </w:tcBorders>
          </w:tcPr>
          <w:p w14:paraId="36140CC7" w14:textId="77777777" w:rsidR="00EC7B74" w:rsidRPr="00F83345" w:rsidRDefault="00EC7B74" w:rsidP="005E43BA">
            <w:pPr>
              <w:spacing w:after="0" w:line="240" w:lineRule="auto"/>
              <w:ind w:left="132" w:right="129"/>
              <w:rPr>
                <w:rFonts w:cstheme="minorHAnsi"/>
                <w:b/>
                <w:bCs/>
                <w:sz w:val="11"/>
                <w:szCs w:val="11"/>
              </w:rPr>
            </w:pPr>
          </w:p>
          <w:p w14:paraId="3A3AF2DA" w14:textId="6513C967" w:rsidR="00EC7B74" w:rsidRPr="00F83345" w:rsidRDefault="00EC7B74" w:rsidP="005E43BA">
            <w:pPr>
              <w:spacing w:after="0" w:line="240" w:lineRule="auto"/>
              <w:ind w:left="132" w:right="129"/>
              <w:rPr>
                <w:rFonts w:cstheme="minorHAnsi"/>
                <w:b/>
                <w:bCs/>
                <w:sz w:val="11"/>
                <w:szCs w:val="11"/>
              </w:rPr>
            </w:pPr>
          </w:p>
          <w:p w14:paraId="028376C2" w14:textId="35F58A5C" w:rsidR="00EC7B74" w:rsidRPr="00F83345" w:rsidRDefault="00EC7B74" w:rsidP="005E43BA">
            <w:pPr>
              <w:spacing w:after="0" w:line="240" w:lineRule="auto"/>
              <w:ind w:left="132" w:right="129"/>
              <w:rPr>
                <w:rFonts w:cstheme="minorHAnsi"/>
                <w:b/>
                <w:bCs/>
                <w:sz w:val="11"/>
                <w:szCs w:val="11"/>
              </w:rPr>
            </w:pPr>
          </w:p>
          <w:p w14:paraId="086F90A0" w14:textId="16E5B689" w:rsidR="00EC7B74" w:rsidRPr="00F83345" w:rsidRDefault="00EC7B74" w:rsidP="005E43BA">
            <w:pPr>
              <w:spacing w:after="0" w:line="240" w:lineRule="auto"/>
              <w:ind w:left="132" w:right="129"/>
              <w:rPr>
                <w:rFonts w:cstheme="minorHAnsi"/>
                <w:b/>
                <w:bCs/>
                <w:sz w:val="11"/>
                <w:szCs w:val="11"/>
              </w:rPr>
            </w:pPr>
          </w:p>
          <w:p w14:paraId="3B0BFAAE" w14:textId="7C0DCE2E" w:rsidR="00EC7B74" w:rsidRPr="001E496D" w:rsidRDefault="001E496D" w:rsidP="005E43BA">
            <w:pPr>
              <w:spacing w:after="0" w:line="240" w:lineRule="auto"/>
              <w:ind w:left="132" w:right="129"/>
              <w:rPr>
                <w:rFonts w:cstheme="minorHAnsi"/>
                <w:bCs/>
                <w:i/>
                <w:sz w:val="11"/>
                <w:szCs w:val="11"/>
              </w:rPr>
            </w:pPr>
            <w:r>
              <w:rPr>
                <w:rFonts w:cstheme="minorHAnsi"/>
                <w:bCs/>
                <w:i/>
                <w:sz w:val="11"/>
                <w:szCs w:val="11"/>
              </w:rPr>
              <w:t>In the headline the editor opts for the semi-formal  ‘Cameron’ (see Van Leeuwan), partly for speed, without his title. However, in the bullets below and in the story itself the title Prime Minister is regularly used, giving him his official role and a sense of authority, demonstrating the way the text is clearly supporting him and the political establishment.</w:t>
            </w:r>
          </w:p>
        </w:tc>
        <w:tc>
          <w:tcPr>
            <w:tcW w:w="1418" w:type="dxa"/>
            <w:tcBorders>
              <w:top w:val="single" w:sz="8" w:space="0" w:color="000000"/>
              <w:left w:val="single" w:sz="8" w:space="0" w:color="000000"/>
              <w:bottom w:val="single" w:sz="8" w:space="0" w:color="000000"/>
              <w:right w:val="single" w:sz="8" w:space="0" w:color="FFFFFF"/>
            </w:tcBorders>
          </w:tcPr>
          <w:p w14:paraId="559CCAA7" w14:textId="77777777" w:rsidR="00EC7B74" w:rsidRPr="00F83345" w:rsidRDefault="00EC7B74" w:rsidP="005E43BA">
            <w:pPr>
              <w:spacing w:after="0" w:line="240" w:lineRule="auto"/>
              <w:rPr>
                <w:rFonts w:cstheme="minorHAnsi"/>
                <w:b/>
                <w:bCs/>
                <w:sz w:val="11"/>
                <w:szCs w:val="11"/>
              </w:rPr>
            </w:pPr>
          </w:p>
        </w:tc>
      </w:tr>
      <w:tr w:rsidR="001E496D" w:rsidRPr="001E496D" w14:paraId="6418D8EE" w14:textId="77777777" w:rsidTr="00F84111">
        <w:trPr>
          <w:trHeight w:val="474"/>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416440E3" w14:textId="2149A770" w:rsidR="001E496D" w:rsidRPr="005A26B6" w:rsidRDefault="001E496D" w:rsidP="005E43BA">
            <w:pPr>
              <w:spacing w:after="0" w:line="240" w:lineRule="auto"/>
              <w:rPr>
                <w:color w:val="FF6600"/>
                <w:sz w:val="11"/>
                <w:szCs w:val="11"/>
              </w:rPr>
            </w:pPr>
            <w:r w:rsidRPr="005A26B6">
              <w:rPr>
                <w:color w:val="FF6600"/>
                <w:sz w:val="11"/>
                <w:szCs w:val="11"/>
              </w:rPr>
              <w:t>Hegemony</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tcPr>
          <w:p w14:paraId="3E1A08CD" w14:textId="65A90A91" w:rsidR="001E496D" w:rsidRPr="005A26B6" w:rsidRDefault="001E496D" w:rsidP="005E43BA">
            <w:pPr>
              <w:spacing w:after="0" w:line="240" w:lineRule="auto"/>
              <w:rPr>
                <w:rFonts w:cstheme="minorHAnsi"/>
                <w:bCs/>
                <w:i/>
                <w:color w:val="C00000"/>
                <w:sz w:val="11"/>
                <w:szCs w:val="11"/>
              </w:rPr>
            </w:pPr>
            <w:r w:rsidRPr="005A26B6">
              <w:rPr>
                <w:rFonts w:cstheme="minorHAnsi"/>
                <w:bCs/>
                <w:i/>
                <w:color w:val="C00000"/>
                <w:sz w:val="11"/>
                <w:szCs w:val="11"/>
              </w:rPr>
              <w:t>The dominance of one group and one set of over another (typically older white males in British society)</w:t>
            </w:r>
          </w:p>
        </w:tc>
        <w:tc>
          <w:tcPr>
            <w:tcW w:w="3686" w:type="dxa"/>
            <w:tcBorders>
              <w:top w:val="single" w:sz="8" w:space="0" w:color="000000"/>
              <w:left w:val="single" w:sz="8" w:space="0" w:color="000000"/>
              <w:bottom w:val="single" w:sz="8" w:space="0" w:color="000000"/>
              <w:right w:val="single" w:sz="8" w:space="0" w:color="FFFFFF"/>
            </w:tcBorders>
          </w:tcPr>
          <w:p w14:paraId="07D06D21" w14:textId="1E97191B" w:rsidR="001E496D" w:rsidRPr="001E496D" w:rsidRDefault="001E496D" w:rsidP="00F84111">
            <w:pPr>
              <w:spacing w:after="0" w:line="240" w:lineRule="auto"/>
              <w:ind w:left="132" w:right="129"/>
              <w:rPr>
                <w:rFonts w:cstheme="minorHAnsi"/>
                <w:bCs/>
                <w:i/>
                <w:sz w:val="11"/>
                <w:szCs w:val="11"/>
              </w:rPr>
            </w:pPr>
            <w:r w:rsidRPr="001E496D">
              <w:rPr>
                <w:rFonts w:cstheme="minorHAnsi"/>
                <w:bCs/>
                <w:i/>
                <w:sz w:val="11"/>
                <w:szCs w:val="11"/>
              </w:rPr>
              <w:t>It is not clear who the ‘hooded youths’ are in the text, but there is a sense that the text makes them seem threatening, therefore perhaps</w:t>
            </w:r>
            <w:r>
              <w:rPr>
                <w:rFonts w:cstheme="minorHAnsi"/>
                <w:bCs/>
                <w:i/>
                <w:sz w:val="11"/>
                <w:szCs w:val="11"/>
              </w:rPr>
              <w:t xml:space="preserve"> creating the idea the article supports</w:t>
            </w:r>
            <w:r w:rsidRPr="001E496D">
              <w:rPr>
                <w:rFonts w:cstheme="minorHAnsi"/>
                <w:bCs/>
                <w:i/>
                <w:sz w:val="11"/>
                <w:szCs w:val="11"/>
              </w:rPr>
              <w:t xml:space="preserve"> the white male middle class hegemony in society</w:t>
            </w:r>
          </w:p>
        </w:tc>
        <w:tc>
          <w:tcPr>
            <w:tcW w:w="1418" w:type="dxa"/>
            <w:tcBorders>
              <w:top w:val="single" w:sz="8" w:space="0" w:color="000000"/>
              <w:left w:val="single" w:sz="8" w:space="0" w:color="000000"/>
              <w:bottom w:val="single" w:sz="8" w:space="0" w:color="000000"/>
              <w:right w:val="single" w:sz="8" w:space="0" w:color="FFFFFF"/>
            </w:tcBorders>
          </w:tcPr>
          <w:p w14:paraId="61F7377E" w14:textId="77777777" w:rsidR="001E496D" w:rsidRPr="001E496D" w:rsidRDefault="001E496D" w:rsidP="005E43BA">
            <w:pPr>
              <w:spacing w:after="0" w:line="240" w:lineRule="auto"/>
              <w:rPr>
                <w:rFonts w:cstheme="minorHAnsi"/>
                <w:b/>
                <w:bCs/>
                <w:sz w:val="11"/>
                <w:szCs w:val="11"/>
              </w:rPr>
            </w:pPr>
          </w:p>
        </w:tc>
      </w:tr>
      <w:tr w:rsidR="001E496D" w:rsidRPr="001E496D" w14:paraId="3D85431F" w14:textId="77777777" w:rsidTr="00F84111">
        <w:trPr>
          <w:trHeight w:val="691"/>
        </w:trPr>
        <w:tc>
          <w:tcPr>
            <w:tcW w:w="1418" w:type="dxa"/>
            <w:tcBorders>
              <w:top w:val="single" w:sz="8" w:space="0" w:color="000000"/>
              <w:left w:val="single" w:sz="8" w:space="0" w:color="FFFFFF"/>
              <w:bottom w:val="single" w:sz="8" w:space="0" w:color="000000"/>
              <w:right w:val="single" w:sz="8" w:space="0" w:color="000000"/>
            </w:tcBorders>
            <w:shd w:val="clear" w:color="auto" w:fill="auto"/>
            <w:tcMar>
              <w:top w:w="72" w:type="dxa"/>
              <w:left w:w="144" w:type="dxa"/>
              <w:bottom w:w="72" w:type="dxa"/>
              <w:right w:w="144" w:type="dxa"/>
            </w:tcMar>
          </w:tcPr>
          <w:p w14:paraId="21DE5687" w14:textId="77777777" w:rsidR="001E496D" w:rsidRPr="005A26B6" w:rsidRDefault="001E496D" w:rsidP="005E43BA">
            <w:pPr>
              <w:spacing w:after="0" w:line="240" w:lineRule="auto"/>
              <w:rPr>
                <w:color w:val="FF6600"/>
                <w:sz w:val="11"/>
                <w:szCs w:val="11"/>
              </w:rPr>
            </w:pPr>
            <w:r w:rsidRPr="005A26B6">
              <w:rPr>
                <w:color w:val="FF6600"/>
                <w:sz w:val="11"/>
                <w:szCs w:val="11"/>
              </w:rPr>
              <w:t>Labov’s narrative structure (1997)</w:t>
            </w:r>
          </w:p>
          <w:p w14:paraId="5A17793D" w14:textId="77777777" w:rsidR="001E496D" w:rsidRPr="005A26B6" w:rsidRDefault="001E496D" w:rsidP="005E43BA">
            <w:pPr>
              <w:spacing w:after="0" w:line="240" w:lineRule="auto"/>
              <w:rPr>
                <w:color w:val="FF6600"/>
                <w:sz w:val="11"/>
                <w:szCs w:val="11"/>
              </w:rPr>
            </w:pPr>
          </w:p>
          <w:p w14:paraId="248F9995" w14:textId="5DDBF373" w:rsidR="001E496D" w:rsidRPr="005A26B6" w:rsidRDefault="001E496D" w:rsidP="005E43BA">
            <w:pPr>
              <w:spacing w:after="0" w:line="240" w:lineRule="auto"/>
              <w:rPr>
                <w:color w:val="FF6600"/>
                <w:sz w:val="11"/>
                <w:szCs w:val="11"/>
              </w:rPr>
            </w:pPr>
            <w:r w:rsidRPr="005A26B6">
              <w:rPr>
                <w:color w:val="FF6600"/>
                <w:sz w:val="11"/>
                <w:szCs w:val="11"/>
              </w:rPr>
              <w:t>Abstract</w:t>
            </w:r>
          </w:p>
          <w:p w14:paraId="7A61360D" w14:textId="77777777" w:rsidR="001E496D" w:rsidRPr="005A26B6" w:rsidRDefault="001E496D" w:rsidP="005E43BA">
            <w:pPr>
              <w:spacing w:after="0" w:line="240" w:lineRule="auto"/>
              <w:rPr>
                <w:color w:val="FF6600"/>
                <w:sz w:val="11"/>
                <w:szCs w:val="11"/>
              </w:rPr>
            </w:pPr>
            <w:r w:rsidRPr="005A26B6">
              <w:rPr>
                <w:color w:val="FF6600"/>
                <w:sz w:val="11"/>
                <w:szCs w:val="11"/>
              </w:rPr>
              <w:t>Orientation</w:t>
            </w:r>
          </w:p>
          <w:p w14:paraId="5211EBD8" w14:textId="77777777" w:rsidR="001E496D" w:rsidRPr="005A26B6" w:rsidRDefault="001E496D" w:rsidP="005E43BA">
            <w:pPr>
              <w:spacing w:after="0" w:line="240" w:lineRule="auto"/>
              <w:rPr>
                <w:color w:val="FF6600"/>
                <w:sz w:val="11"/>
                <w:szCs w:val="11"/>
              </w:rPr>
            </w:pPr>
            <w:r w:rsidRPr="005A26B6">
              <w:rPr>
                <w:color w:val="FF6600"/>
                <w:sz w:val="11"/>
                <w:szCs w:val="11"/>
              </w:rPr>
              <w:t>Complicating Action</w:t>
            </w:r>
          </w:p>
          <w:p w14:paraId="65B35ADD" w14:textId="77777777" w:rsidR="00E22C36" w:rsidRPr="005A26B6" w:rsidRDefault="00E22C36" w:rsidP="005E43BA">
            <w:pPr>
              <w:spacing w:after="0" w:line="240" w:lineRule="auto"/>
              <w:rPr>
                <w:color w:val="FF6600"/>
                <w:sz w:val="11"/>
                <w:szCs w:val="11"/>
              </w:rPr>
            </w:pPr>
          </w:p>
          <w:p w14:paraId="41514D80" w14:textId="1A706A86" w:rsidR="001E496D" w:rsidRPr="005A26B6" w:rsidRDefault="001E496D" w:rsidP="005E43BA">
            <w:pPr>
              <w:spacing w:after="0" w:line="240" w:lineRule="auto"/>
              <w:rPr>
                <w:color w:val="FF6600"/>
                <w:sz w:val="11"/>
                <w:szCs w:val="11"/>
              </w:rPr>
            </w:pPr>
            <w:r w:rsidRPr="005A26B6">
              <w:rPr>
                <w:color w:val="FF6600"/>
                <w:sz w:val="11"/>
                <w:szCs w:val="11"/>
              </w:rPr>
              <w:t>Evaluation</w:t>
            </w:r>
          </w:p>
          <w:p w14:paraId="0B8BB20B" w14:textId="40DC48A7" w:rsidR="001E496D" w:rsidRPr="005A26B6" w:rsidRDefault="001E496D" w:rsidP="005E43BA">
            <w:pPr>
              <w:spacing w:after="0" w:line="240" w:lineRule="auto"/>
              <w:rPr>
                <w:color w:val="FF6600"/>
                <w:sz w:val="11"/>
                <w:szCs w:val="11"/>
              </w:rPr>
            </w:pPr>
            <w:r w:rsidRPr="005A26B6">
              <w:rPr>
                <w:color w:val="FF6600"/>
                <w:sz w:val="11"/>
                <w:szCs w:val="11"/>
              </w:rPr>
              <w:t>Resolution</w:t>
            </w:r>
          </w:p>
        </w:tc>
        <w:tc>
          <w:tcPr>
            <w:tcW w:w="3543" w:type="dxa"/>
            <w:tcBorders>
              <w:top w:val="single"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tcPr>
          <w:p w14:paraId="110D9DB3" w14:textId="77777777"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 xml:space="preserve">Usually applied to speech, but many media articles can be seen to follow this structure. </w:t>
            </w:r>
          </w:p>
          <w:p w14:paraId="6D7CD10E" w14:textId="77777777" w:rsidR="001E496D" w:rsidRPr="005A26B6" w:rsidRDefault="001E496D" w:rsidP="005E43BA">
            <w:pPr>
              <w:spacing w:after="0" w:line="240" w:lineRule="auto"/>
              <w:rPr>
                <w:rFonts w:cstheme="minorHAnsi"/>
                <w:bCs/>
                <w:color w:val="C00000"/>
                <w:sz w:val="11"/>
                <w:szCs w:val="11"/>
              </w:rPr>
            </w:pPr>
          </w:p>
          <w:p w14:paraId="2E983BE1" w14:textId="6B72E731"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‘er.. yeah.. oh God’</w:t>
            </w:r>
          </w:p>
          <w:p w14:paraId="220F2C97" w14:textId="77777777"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‘yesterday’</w:t>
            </w:r>
          </w:p>
          <w:p w14:paraId="5FEBDDA0" w14:textId="38BC1963"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‘I was delayed for three hours by the snow. My car just slide into a bank.’</w:t>
            </w:r>
          </w:p>
          <w:p w14:paraId="2326BCB7" w14:textId="0DF73F61" w:rsidR="001E496D" w:rsidRPr="005A26B6" w:rsidRDefault="001E496D" w:rsidP="005E43BA">
            <w:pPr>
              <w:spacing w:after="0" w:line="240" w:lineRule="auto"/>
              <w:rPr>
                <w:rFonts w:cstheme="minorHAnsi"/>
                <w:bCs/>
                <w:color w:val="C00000"/>
                <w:sz w:val="11"/>
                <w:szCs w:val="11"/>
              </w:rPr>
            </w:pPr>
            <w:r w:rsidRPr="005A26B6">
              <w:rPr>
                <w:rFonts w:cstheme="minorHAnsi"/>
                <w:bCs/>
                <w:color w:val="C00000"/>
                <w:sz w:val="11"/>
                <w:szCs w:val="11"/>
              </w:rPr>
              <w:t>‘It was really scary’</w:t>
            </w:r>
          </w:p>
          <w:p w14:paraId="0939FCE2" w14:textId="57A13286" w:rsidR="001E496D" w:rsidRPr="005A26B6" w:rsidRDefault="00E22C36" w:rsidP="00F84111">
            <w:pPr>
              <w:spacing w:after="0" w:line="240" w:lineRule="auto"/>
              <w:rPr>
                <w:rFonts w:cstheme="minorHAnsi"/>
                <w:bCs/>
                <w:color w:val="C00000"/>
                <w:sz w:val="11"/>
                <w:szCs w:val="11"/>
              </w:rPr>
            </w:pPr>
            <w:r w:rsidRPr="005A26B6">
              <w:rPr>
                <w:rFonts w:cstheme="minorHAnsi"/>
                <w:bCs/>
                <w:color w:val="C00000"/>
                <w:sz w:val="11"/>
                <w:szCs w:val="11"/>
              </w:rPr>
              <w:t>‘Eventually they need a tractor to get me out’</w:t>
            </w:r>
          </w:p>
        </w:tc>
        <w:tc>
          <w:tcPr>
            <w:tcW w:w="3686" w:type="dxa"/>
            <w:tcBorders>
              <w:top w:val="single" w:sz="8" w:space="0" w:color="000000"/>
              <w:left w:val="single" w:sz="8" w:space="0" w:color="000000"/>
              <w:bottom w:val="single" w:sz="8" w:space="0" w:color="000000"/>
              <w:right w:val="single" w:sz="8" w:space="0" w:color="FFFFFF"/>
            </w:tcBorders>
          </w:tcPr>
          <w:p w14:paraId="64712898" w14:textId="77777777" w:rsidR="00E22C36" w:rsidRDefault="00E22C36" w:rsidP="00E22C36">
            <w:pPr>
              <w:spacing w:after="0" w:line="240" w:lineRule="auto"/>
              <w:ind w:left="132" w:right="129"/>
              <w:rPr>
                <w:rFonts w:cstheme="minorHAnsi"/>
                <w:i/>
                <w:sz w:val="11"/>
                <w:szCs w:val="11"/>
              </w:rPr>
            </w:pPr>
            <w:r>
              <w:rPr>
                <w:rFonts w:cstheme="minorHAnsi"/>
                <w:i/>
                <w:sz w:val="11"/>
                <w:szCs w:val="11"/>
              </w:rPr>
              <w:t>This article has a story like structure, loosely following Labov’s narrative structure, with the ‘complicating action’ being the eruption of violence and the beginnings of a resolution in Cameron flying home to chair a Cobra meeting.  The ‘hero’ of the story could be seen to be Cameron and the antagonist is definitely the ‘gangs’ of ‘looters’ and ‘youths’</w:t>
            </w:r>
          </w:p>
          <w:p w14:paraId="642F3C8A" w14:textId="77777777" w:rsidR="00E22C36" w:rsidRDefault="00E22C36" w:rsidP="00E22C36">
            <w:pPr>
              <w:spacing w:after="0" w:line="240" w:lineRule="auto"/>
              <w:ind w:left="132" w:right="129"/>
              <w:rPr>
                <w:rFonts w:cstheme="minorHAnsi"/>
                <w:i/>
                <w:sz w:val="11"/>
                <w:szCs w:val="11"/>
              </w:rPr>
            </w:pPr>
          </w:p>
          <w:p w14:paraId="10A71603" w14:textId="77777777" w:rsidR="001E496D" w:rsidRPr="001E496D" w:rsidRDefault="001E496D" w:rsidP="001E496D">
            <w:pPr>
              <w:spacing w:after="0" w:line="240" w:lineRule="auto"/>
              <w:ind w:left="132" w:right="129"/>
              <w:rPr>
                <w:rFonts w:cstheme="minorHAnsi"/>
                <w:bCs/>
                <w:i/>
                <w:sz w:val="11"/>
                <w:szCs w:val="11"/>
              </w:rPr>
            </w:pPr>
          </w:p>
        </w:tc>
        <w:tc>
          <w:tcPr>
            <w:tcW w:w="1418" w:type="dxa"/>
            <w:tcBorders>
              <w:top w:val="single" w:sz="8" w:space="0" w:color="000000"/>
              <w:left w:val="single" w:sz="8" w:space="0" w:color="000000"/>
              <w:bottom w:val="single" w:sz="8" w:space="0" w:color="000000"/>
              <w:right w:val="single" w:sz="8" w:space="0" w:color="FFFFFF"/>
            </w:tcBorders>
          </w:tcPr>
          <w:p w14:paraId="7504357F" w14:textId="77777777" w:rsidR="001E496D" w:rsidRPr="001E496D" w:rsidRDefault="001E496D" w:rsidP="005E43BA">
            <w:pPr>
              <w:spacing w:after="0" w:line="240" w:lineRule="auto"/>
              <w:rPr>
                <w:rFonts w:cstheme="minorHAnsi"/>
                <w:b/>
                <w:bCs/>
                <w:sz w:val="11"/>
                <w:szCs w:val="11"/>
              </w:rPr>
            </w:pPr>
          </w:p>
        </w:tc>
      </w:tr>
    </w:tbl>
    <w:p w14:paraId="79993CB7" w14:textId="77777777" w:rsidR="000605FA" w:rsidRPr="00F83345" w:rsidRDefault="000605FA" w:rsidP="005E43BA">
      <w:pPr>
        <w:spacing w:after="0" w:line="240" w:lineRule="auto"/>
        <w:rPr>
          <w:rFonts w:cstheme="minorHAnsi"/>
        </w:rPr>
      </w:pPr>
      <w:bookmarkStart w:id="0" w:name="_GoBack"/>
      <w:bookmarkEnd w:id="0"/>
    </w:p>
    <w:sectPr w:rsidR="000605FA" w:rsidRPr="00F83345" w:rsidSect="00F84111">
      <w:pgSz w:w="11906" w:h="16838"/>
      <w:pgMar w:top="284" w:right="142" w:bottom="142"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3F57"/>
    <w:multiLevelType w:val="hybridMultilevel"/>
    <w:tmpl w:val="C23CEFA2"/>
    <w:lvl w:ilvl="0" w:tplc="303CBB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F55AA"/>
    <w:multiLevelType w:val="hybridMultilevel"/>
    <w:tmpl w:val="CF3A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953D2"/>
    <w:multiLevelType w:val="hybridMultilevel"/>
    <w:tmpl w:val="726064C0"/>
    <w:lvl w:ilvl="0" w:tplc="1444E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F5D3F"/>
    <w:multiLevelType w:val="hybridMultilevel"/>
    <w:tmpl w:val="8B6652FC"/>
    <w:lvl w:ilvl="0" w:tplc="B8E6D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1612C"/>
    <w:multiLevelType w:val="hybridMultilevel"/>
    <w:tmpl w:val="83BA1070"/>
    <w:lvl w:ilvl="0" w:tplc="69484A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20DF8"/>
    <w:multiLevelType w:val="hybridMultilevel"/>
    <w:tmpl w:val="059A5E64"/>
    <w:lvl w:ilvl="0" w:tplc="8F02BD34">
      <w:start w:val="1"/>
      <w:numFmt w:val="bullet"/>
      <w:lvlText w:val="-"/>
      <w:lvlJc w:val="left"/>
      <w:pPr>
        <w:tabs>
          <w:tab w:val="num" w:pos="720"/>
        </w:tabs>
        <w:ind w:left="720" w:hanging="360"/>
      </w:pPr>
      <w:rPr>
        <w:rFonts w:ascii="Arial" w:hAnsi="Arial" w:hint="default"/>
      </w:rPr>
    </w:lvl>
    <w:lvl w:ilvl="1" w:tplc="FA10C3B4" w:tentative="1">
      <w:start w:val="1"/>
      <w:numFmt w:val="bullet"/>
      <w:lvlText w:val="-"/>
      <w:lvlJc w:val="left"/>
      <w:pPr>
        <w:tabs>
          <w:tab w:val="num" w:pos="1440"/>
        </w:tabs>
        <w:ind w:left="1440" w:hanging="360"/>
      </w:pPr>
      <w:rPr>
        <w:rFonts w:ascii="Arial" w:hAnsi="Arial" w:hint="default"/>
      </w:rPr>
    </w:lvl>
    <w:lvl w:ilvl="2" w:tplc="7FD82902" w:tentative="1">
      <w:start w:val="1"/>
      <w:numFmt w:val="bullet"/>
      <w:lvlText w:val="-"/>
      <w:lvlJc w:val="left"/>
      <w:pPr>
        <w:tabs>
          <w:tab w:val="num" w:pos="2160"/>
        </w:tabs>
        <w:ind w:left="2160" w:hanging="360"/>
      </w:pPr>
      <w:rPr>
        <w:rFonts w:ascii="Arial" w:hAnsi="Arial" w:hint="default"/>
      </w:rPr>
    </w:lvl>
    <w:lvl w:ilvl="3" w:tplc="887C96F8" w:tentative="1">
      <w:start w:val="1"/>
      <w:numFmt w:val="bullet"/>
      <w:lvlText w:val="-"/>
      <w:lvlJc w:val="left"/>
      <w:pPr>
        <w:tabs>
          <w:tab w:val="num" w:pos="2880"/>
        </w:tabs>
        <w:ind w:left="2880" w:hanging="360"/>
      </w:pPr>
      <w:rPr>
        <w:rFonts w:ascii="Arial" w:hAnsi="Arial" w:hint="default"/>
      </w:rPr>
    </w:lvl>
    <w:lvl w:ilvl="4" w:tplc="146CF430" w:tentative="1">
      <w:start w:val="1"/>
      <w:numFmt w:val="bullet"/>
      <w:lvlText w:val="-"/>
      <w:lvlJc w:val="left"/>
      <w:pPr>
        <w:tabs>
          <w:tab w:val="num" w:pos="3600"/>
        </w:tabs>
        <w:ind w:left="3600" w:hanging="360"/>
      </w:pPr>
      <w:rPr>
        <w:rFonts w:ascii="Arial" w:hAnsi="Arial" w:hint="default"/>
      </w:rPr>
    </w:lvl>
    <w:lvl w:ilvl="5" w:tplc="821A8078" w:tentative="1">
      <w:start w:val="1"/>
      <w:numFmt w:val="bullet"/>
      <w:lvlText w:val="-"/>
      <w:lvlJc w:val="left"/>
      <w:pPr>
        <w:tabs>
          <w:tab w:val="num" w:pos="4320"/>
        </w:tabs>
        <w:ind w:left="4320" w:hanging="360"/>
      </w:pPr>
      <w:rPr>
        <w:rFonts w:ascii="Arial" w:hAnsi="Arial" w:hint="default"/>
      </w:rPr>
    </w:lvl>
    <w:lvl w:ilvl="6" w:tplc="205E12FC" w:tentative="1">
      <w:start w:val="1"/>
      <w:numFmt w:val="bullet"/>
      <w:lvlText w:val="-"/>
      <w:lvlJc w:val="left"/>
      <w:pPr>
        <w:tabs>
          <w:tab w:val="num" w:pos="5040"/>
        </w:tabs>
        <w:ind w:left="5040" w:hanging="360"/>
      </w:pPr>
      <w:rPr>
        <w:rFonts w:ascii="Arial" w:hAnsi="Arial" w:hint="default"/>
      </w:rPr>
    </w:lvl>
    <w:lvl w:ilvl="7" w:tplc="C9FA1558" w:tentative="1">
      <w:start w:val="1"/>
      <w:numFmt w:val="bullet"/>
      <w:lvlText w:val="-"/>
      <w:lvlJc w:val="left"/>
      <w:pPr>
        <w:tabs>
          <w:tab w:val="num" w:pos="5760"/>
        </w:tabs>
        <w:ind w:left="5760" w:hanging="360"/>
      </w:pPr>
      <w:rPr>
        <w:rFonts w:ascii="Arial" w:hAnsi="Arial" w:hint="default"/>
      </w:rPr>
    </w:lvl>
    <w:lvl w:ilvl="8" w:tplc="21448A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FA"/>
    <w:rsid w:val="000605FA"/>
    <w:rsid w:val="001E496D"/>
    <w:rsid w:val="001F1485"/>
    <w:rsid w:val="00413DF1"/>
    <w:rsid w:val="00556494"/>
    <w:rsid w:val="005A26B6"/>
    <w:rsid w:val="005E43BA"/>
    <w:rsid w:val="008F65CA"/>
    <w:rsid w:val="00C3142A"/>
    <w:rsid w:val="00E22C36"/>
    <w:rsid w:val="00EC7B74"/>
    <w:rsid w:val="00EE6A87"/>
    <w:rsid w:val="00F0184C"/>
    <w:rsid w:val="00F83345"/>
    <w:rsid w:val="00F84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E902"/>
  <w15:chartTrackingRefBased/>
  <w15:docId w15:val="{A6990080-7BAA-4F1C-AAC6-0459BE1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F83345"/>
    <w:rPr>
      <w:i/>
      <w:iCs/>
    </w:rPr>
  </w:style>
  <w:style w:type="character" w:styleId="Hyperlink">
    <w:name w:val="Hyperlink"/>
    <w:basedOn w:val="DefaultParagraphFont"/>
    <w:uiPriority w:val="99"/>
    <w:semiHidden/>
    <w:unhideWhenUsed/>
    <w:rsid w:val="00F83345"/>
    <w:rPr>
      <w:color w:val="0000FF"/>
      <w:u w:val="single"/>
    </w:rPr>
  </w:style>
  <w:style w:type="character" w:styleId="FollowedHyperlink">
    <w:name w:val="FollowedHyperlink"/>
    <w:basedOn w:val="DefaultParagraphFont"/>
    <w:uiPriority w:val="99"/>
    <w:semiHidden/>
    <w:unhideWhenUsed/>
    <w:rsid w:val="001F1485"/>
    <w:rPr>
      <w:color w:val="954F72" w:themeColor="followedHyperlink"/>
      <w:u w:val="single"/>
    </w:rPr>
  </w:style>
  <w:style w:type="paragraph" w:styleId="ListParagraph">
    <w:name w:val="List Paragraph"/>
    <w:basedOn w:val="Normal"/>
    <w:uiPriority w:val="34"/>
    <w:qFormat/>
    <w:rsid w:val="001F1485"/>
    <w:pPr>
      <w:ind w:left="720"/>
      <w:contextualSpacing/>
    </w:pPr>
  </w:style>
  <w:style w:type="paragraph" w:styleId="BalloonText">
    <w:name w:val="Balloon Text"/>
    <w:basedOn w:val="Normal"/>
    <w:link w:val="BalloonTextChar"/>
    <w:uiPriority w:val="99"/>
    <w:semiHidden/>
    <w:unhideWhenUsed/>
    <w:rsid w:val="005A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3598">
      <w:bodyDiv w:val="1"/>
      <w:marLeft w:val="0"/>
      <w:marRight w:val="0"/>
      <w:marTop w:val="0"/>
      <w:marBottom w:val="0"/>
      <w:divBdr>
        <w:top w:val="none" w:sz="0" w:space="0" w:color="auto"/>
        <w:left w:val="none" w:sz="0" w:space="0" w:color="auto"/>
        <w:bottom w:val="none" w:sz="0" w:space="0" w:color="auto"/>
        <w:right w:val="none" w:sz="0" w:space="0" w:color="auto"/>
      </w:divBdr>
      <w:divsChild>
        <w:div w:id="1304894175">
          <w:marLeft w:val="274"/>
          <w:marRight w:val="0"/>
          <w:marTop w:val="0"/>
          <w:marBottom w:val="0"/>
          <w:divBdr>
            <w:top w:val="none" w:sz="0" w:space="0" w:color="auto"/>
            <w:left w:val="none" w:sz="0" w:space="0" w:color="auto"/>
            <w:bottom w:val="none" w:sz="0" w:space="0" w:color="auto"/>
            <w:right w:val="none" w:sz="0" w:space="0" w:color="auto"/>
          </w:divBdr>
        </w:div>
        <w:div w:id="662709443">
          <w:marLeft w:val="274"/>
          <w:marRight w:val="0"/>
          <w:marTop w:val="0"/>
          <w:marBottom w:val="0"/>
          <w:divBdr>
            <w:top w:val="none" w:sz="0" w:space="0" w:color="auto"/>
            <w:left w:val="none" w:sz="0" w:space="0" w:color="auto"/>
            <w:bottom w:val="none" w:sz="0" w:space="0" w:color="auto"/>
            <w:right w:val="none" w:sz="0" w:space="0" w:color="auto"/>
          </w:divBdr>
        </w:div>
        <w:div w:id="1236086876">
          <w:marLeft w:val="274"/>
          <w:marRight w:val="0"/>
          <w:marTop w:val="0"/>
          <w:marBottom w:val="0"/>
          <w:divBdr>
            <w:top w:val="none" w:sz="0" w:space="0" w:color="auto"/>
            <w:left w:val="none" w:sz="0" w:space="0" w:color="auto"/>
            <w:bottom w:val="none" w:sz="0" w:space="0" w:color="auto"/>
            <w:right w:val="none" w:sz="0" w:space="0" w:color="auto"/>
          </w:divBdr>
        </w:div>
        <w:div w:id="12012824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books.google.com/books?id=3djbAAAAQBAJ&amp;printsec=front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0AAB-6512-431E-965D-D89F846CA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E4561-5A85-4ED1-9EFE-106326333125}">
  <ds:schemaRefs>
    <ds:schemaRef ds:uri="http://schemas.microsoft.com/sharepoint/v3/contenttype/forms"/>
  </ds:schemaRefs>
</ds:datastoreItem>
</file>

<file path=customXml/itemProps3.xml><?xml version="1.0" encoding="utf-8"?>
<ds:datastoreItem xmlns:ds="http://schemas.openxmlformats.org/officeDocument/2006/customXml" ds:itemID="{04F73AA3-BA32-44E8-8681-86EF46A3CBB2}">
  <ds:schemaRefs>
    <ds:schemaRef ds:uri="http://purl.org/dc/elements/1.1/"/>
    <ds:schemaRef ds:uri="http://www.w3.org/XML/1998/namespace"/>
    <ds:schemaRef ds:uri="http://schemas.microsoft.com/sharepoint/v3"/>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D8FFBD4F-411E-4088-999D-8D511085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8FEEA39E</Template>
  <TotalTime>92</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4</cp:revision>
  <cp:lastPrinted>2019-01-28T15:42:00Z</cp:lastPrinted>
  <dcterms:created xsi:type="dcterms:W3CDTF">2019-01-28T09:34:00Z</dcterms:created>
  <dcterms:modified xsi:type="dcterms:W3CDTF">2019-03-11T15:32:00Z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