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B2D" w:rsidRDefault="006C3B2D" w:rsidP="006C3B2D">
      <w:pPr>
        <w:spacing w:after="0"/>
        <w:jc w:val="center"/>
        <w:rPr>
          <w:b/>
          <w:caps/>
          <w:color w:val="002060"/>
          <w:sz w:val="36"/>
          <w:u w:val="single"/>
        </w:rPr>
      </w:pPr>
      <w:r>
        <w:rPr>
          <w:b/>
          <w:caps/>
          <w:color w:val="002060"/>
          <w:sz w:val="36"/>
          <w:u w:val="single"/>
        </w:rPr>
        <w:t xml:space="preserve">Student scheme of work </w:t>
      </w:r>
    </w:p>
    <w:p w:rsidR="006C3B2D" w:rsidRPr="00227D74" w:rsidRDefault="006C3B2D" w:rsidP="006C3B2D">
      <w:r>
        <w:t xml:space="preserve">Below is a summary of how you </w:t>
      </w:r>
      <w:proofErr w:type="gramStart"/>
      <w:r>
        <w:t>will be taught</w:t>
      </w:r>
      <w:proofErr w:type="gramEnd"/>
      <w:r>
        <w:t xml:space="preserve"> the different units of the course and how this fits into the approximately 66 weeks of teaching time over the two years of your A-Level. You will also see the key assessment points given below. It is important that you know when these are so that you can organise your revision and preparation. An important idea to understand when looking at this student scheme of </w:t>
      </w:r>
      <w:proofErr w:type="gramStart"/>
      <w:r>
        <w:t>work,</w:t>
      </w:r>
      <w:proofErr w:type="gramEnd"/>
      <w:r>
        <w:t xml:space="preserve"> is that the course flows consistently over two years. The topics you study at the start of your first year are as ‘difficult’ as those you will look at the end of your second year. You need to treat all work in the same way and apply yourself fully throughout. </w:t>
      </w:r>
      <w:proofErr w:type="gramStart"/>
      <w:r>
        <w:t>Also</w:t>
      </w:r>
      <w:proofErr w:type="gramEnd"/>
      <w:r>
        <w:t xml:space="preserve"> consider that the May half term in the first year is, in reality, the mid-point of the course not the summer holiday. This time will go quickly so make sure you understand the structure of the course fully and get any help when it </w:t>
      </w:r>
      <w:proofErr w:type="gramStart"/>
      <w:r>
        <w:t>is needed</w:t>
      </w:r>
      <w:proofErr w:type="gramEnd"/>
      <w:r>
        <w:t>.</w:t>
      </w:r>
    </w:p>
    <w:p w:rsidR="006C3B2D" w:rsidRDefault="006C3B2D" w:rsidP="006C3B2D">
      <w:pPr>
        <w:spacing w:after="0"/>
        <w:rPr>
          <w:sz w:val="24"/>
        </w:rPr>
      </w:pPr>
    </w:p>
    <w:tbl>
      <w:tblPr>
        <w:tblStyle w:val="TableGrid1"/>
        <w:tblW w:w="14884" w:type="dxa"/>
        <w:tblLayout w:type="fixed"/>
        <w:tblLook w:val="04A0" w:firstRow="1" w:lastRow="0" w:firstColumn="1" w:lastColumn="0" w:noHBand="0" w:noVBand="1"/>
      </w:tblPr>
      <w:tblGrid>
        <w:gridCol w:w="993"/>
        <w:gridCol w:w="5528"/>
        <w:gridCol w:w="5670"/>
        <w:gridCol w:w="2693"/>
      </w:tblGrid>
      <w:tr w:rsidR="006C3B2D" w:rsidTr="00191C40">
        <w:trPr>
          <w:trHeight w:val="416"/>
        </w:trPr>
        <w:tc>
          <w:tcPr>
            <w:tcW w:w="993" w:type="dxa"/>
            <w:tcBorders>
              <w:top w:val="nil"/>
              <w:left w:val="nil"/>
              <w:bottom w:val="single" w:sz="4" w:space="0" w:color="auto"/>
              <w:right w:val="single" w:sz="4" w:space="0" w:color="auto"/>
            </w:tcBorders>
            <w:vAlign w:val="center"/>
          </w:tcPr>
          <w:p w:rsidR="006C3B2D" w:rsidRPr="009F555F" w:rsidRDefault="006C3B2D" w:rsidP="00E16828">
            <w:pPr>
              <w:jc w:val="center"/>
              <w:rPr>
                <w:b/>
                <w:sz w:val="32"/>
              </w:rPr>
            </w:pPr>
          </w:p>
        </w:tc>
        <w:tc>
          <w:tcPr>
            <w:tcW w:w="13891" w:type="dxa"/>
            <w:gridSpan w:val="3"/>
            <w:tcBorders>
              <w:left w:val="single" w:sz="4" w:space="0" w:color="auto"/>
            </w:tcBorders>
            <w:shd w:val="clear" w:color="auto" w:fill="FFFF00"/>
            <w:vAlign w:val="center"/>
          </w:tcPr>
          <w:p w:rsidR="006C3B2D" w:rsidRDefault="006C3B2D" w:rsidP="00E16828">
            <w:pPr>
              <w:jc w:val="center"/>
              <w:rPr>
                <w:b/>
                <w:sz w:val="32"/>
              </w:rPr>
            </w:pPr>
            <w:r w:rsidRPr="00287E2E">
              <w:rPr>
                <w:b/>
                <w:sz w:val="40"/>
                <w:szCs w:val="28"/>
              </w:rPr>
              <w:t>A</w:t>
            </w:r>
            <w:r>
              <w:rPr>
                <w:b/>
                <w:sz w:val="40"/>
                <w:szCs w:val="28"/>
              </w:rPr>
              <w:t>-</w:t>
            </w:r>
            <w:r w:rsidRPr="00287E2E">
              <w:rPr>
                <w:b/>
                <w:sz w:val="40"/>
                <w:szCs w:val="28"/>
              </w:rPr>
              <w:t xml:space="preserve">LEVEL </w:t>
            </w:r>
            <w:r w:rsidRPr="00287E2E">
              <w:rPr>
                <w:b/>
                <w:sz w:val="40"/>
                <w:szCs w:val="28"/>
                <w:u w:val="single"/>
              </w:rPr>
              <w:t>YEAR 1</w:t>
            </w:r>
          </w:p>
        </w:tc>
      </w:tr>
      <w:tr w:rsidR="006C3B2D" w:rsidTr="00191C40">
        <w:trPr>
          <w:trHeight w:val="883"/>
        </w:trPr>
        <w:tc>
          <w:tcPr>
            <w:tcW w:w="993" w:type="dxa"/>
            <w:tcBorders>
              <w:top w:val="single" w:sz="4" w:space="0" w:color="auto"/>
            </w:tcBorders>
            <w:vAlign w:val="center"/>
          </w:tcPr>
          <w:p w:rsidR="006C3B2D" w:rsidRPr="009F555F" w:rsidRDefault="006C3B2D" w:rsidP="00E16828">
            <w:pPr>
              <w:jc w:val="center"/>
              <w:rPr>
                <w:b/>
                <w:sz w:val="32"/>
              </w:rPr>
            </w:pPr>
            <w:r>
              <w:rPr>
                <w:b/>
                <w:sz w:val="32"/>
              </w:rPr>
              <w:t>Week</w:t>
            </w:r>
          </w:p>
        </w:tc>
        <w:tc>
          <w:tcPr>
            <w:tcW w:w="5528" w:type="dxa"/>
            <w:shd w:val="clear" w:color="auto" w:fill="9CC2E5" w:themeFill="accent1" w:themeFillTint="99"/>
            <w:vAlign w:val="center"/>
          </w:tcPr>
          <w:p w:rsidR="006C3B2D" w:rsidRPr="00FD13B0" w:rsidRDefault="006C3B2D" w:rsidP="00E16828">
            <w:pPr>
              <w:jc w:val="center"/>
              <w:rPr>
                <w:sz w:val="32"/>
              </w:rPr>
            </w:pPr>
            <w:r>
              <w:rPr>
                <w:b/>
                <w:sz w:val="32"/>
              </w:rPr>
              <w:t>Jenny Pyburn</w:t>
            </w:r>
          </w:p>
        </w:tc>
        <w:tc>
          <w:tcPr>
            <w:tcW w:w="5670" w:type="dxa"/>
            <w:shd w:val="clear" w:color="auto" w:fill="9CC2E5" w:themeFill="accent1" w:themeFillTint="99"/>
            <w:vAlign w:val="center"/>
          </w:tcPr>
          <w:p w:rsidR="006C3B2D" w:rsidRPr="00FD13B0" w:rsidRDefault="006C3B2D" w:rsidP="00E16828">
            <w:pPr>
              <w:jc w:val="center"/>
              <w:rPr>
                <w:sz w:val="32"/>
              </w:rPr>
            </w:pPr>
            <w:r>
              <w:rPr>
                <w:b/>
                <w:sz w:val="32"/>
              </w:rPr>
              <w:t>Yenny Wakeham</w:t>
            </w:r>
          </w:p>
        </w:tc>
        <w:tc>
          <w:tcPr>
            <w:tcW w:w="2693" w:type="dxa"/>
            <w:shd w:val="clear" w:color="auto" w:fill="F4B083" w:themeFill="accent2" w:themeFillTint="99"/>
            <w:vAlign w:val="center"/>
          </w:tcPr>
          <w:p w:rsidR="006C3B2D" w:rsidRPr="00F366B2" w:rsidRDefault="006C3B2D" w:rsidP="00E16828">
            <w:pPr>
              <w:jc w:val="center"/>
              <w:rPr>
                <w:b/>
                <w:sz w:val="32"/>
              </w:rPr>
            </w:pPr>
            <w:r>
              <w:rPr>
                <w:b/>
                <w:sz w:val="32"/>
              </w:rPr>
              <w:t>Assessment</w:t>
            </w:r>
          </w:p>
        </w:tc>
      </w:tr>
      <w:tr w:rsidR="006C3B2D" w:rsidTr="00191C40">
        <w:trPr>
          <w:trHeight w:val="223"/>
        </w:trPr>
        <w:tc>
          <w:tcPr>
            <w:tcW w:w="14884" w:type="dxa"/>
            <w:gridSpan w:val="4"/>
            <w:shd w:val="clear" w:color="auto" w:fill="FFF2CC" w:themeFill="accent4" w:themeFillTint="33"/>
            <w:vAlign w:val="center"/>
          </w:tcPr>
          <w:p w:rsidR="006C3B2D" w:rsidRPr="005B2433" w:rsidRDefault="006C3B2D" w:rsidP="00E16828">
            <w:pPr>
              <w:jc w:val="center"/>
              <w:rPr>
                <w:sz w:val="24"/>
              </w:rPr>
            </w:pPr>
            <w:r w:rsidRPr="004B4190">
              <w:rPr>
                <w:b/>
                <w:sz w:val="24"/>
              </w:rPr>
              <w:t>Start of term/L6 Enrolment</w:t>
            </w:r>
          </w:p>
        </w:tc>
      </w:tr>
      <w:tr w:rsidR="006C3B2D" w:rsidTr="00191C40">
        <w:trPr>
          <w:trHeight w:val="223"/>
        </w:trPr>
        <w:tc>
          <w:tcPr>
            <w:tcW w:w="14884" w:type="dxa"/>
            <w:gridSpan w:val="4"/>
            <w:shd w:val="clear" w:color="auto" w:fill="FFF2CC" w:themeFill="accent4" w:themeFillTint="33"/>
            <w:vAlign w:val="center"/>
          </w:tcPr>
          <w:p w:rsidR="006C3B2D" w:rsidRPr="005B2433" w:rsidRDefault="006C3B2D" w:rsidP="00E16828">
            <w:pPr>
              <w:jc w:val="center"/>
              <w:rPr>
                <w:sz w:val="24"/>
              </w:rPr>
            </w:pPr>
            <w:r>
              <w:rPr>
                <w:b/>
                <w:sz w:val="24"/>
              </w:rPr>
              <w:t>L6 Enrolment</w:t>
            </w:r>
          </w:p>
        </w:tc>
      </w:tr>
      <w:tr w:rsidR="006C3B2D" w:rsidRPr="00E325D2" w:rsidTr="00191C40">
        <w:trPr>
          <w:trHeight w:val="417"/>
        </w:trPr>
        <w:tc>
          <w:tcPr>
            <w:tcW w:w="993" w:type="dxa"/>
            <w:vAlign w:val="center"/>
          </w:tcPr>
          <w:p w:rsidR="006C3B2D" w:rsidRPr="00AC6789" w:rsidRDefault="006C3B2D" w:rsidP="00E16828">
            <w:pPr>
              <w:jc w:val="center"/>
              <w:rPr>
                <w:sz w:val="28"/>
              </w:rPr>
            </w:pPr>
            <w:r>
              <w:rPr>
                <w:sz w:val="28"/>
              </w:rPr>
              <w:t>1</w:t>
            </w:r>
          </w:p>
        </w:tc>
        <w:tc>
          <w:tcPr>
            <w:tcW w:w="5528" w:type="dxa"/>
            <w:vAlign w:val="center"/>
          </w:tcPr>
          <w:p w:rsidR="006C3B2D" w:rsidRPr="00EE759A" w:rsidRDefault="006C3B2D" w:rsidP="00E16828">
            <w:pPr>
              <w:rPr>
                <w:b/>
                <w:i/>
              </w:rPr>
            </w:pPr>
            <w:r>
              <w:rPr>
                <w:b/>
                <w:i/>
              </w:rPr>
              <w:t>A</w:t>
            </w:r>
            <w:r w:rsidRPr="00EE759A">
              <w:rPr>
                <w:b/>
                <w:i/>
              </w:rPr>
              <w:t>ssessment of summer activities</w:t>
            </w:r>
          </w:p>
          <w:p w:rsidR="006C3B2D" w:rsidRPr="003B6BF1" w:rsidRDefault="006C3B2D" w:rsidP="00E16828">
            <w:pPr>
              <w:rPr>
                <w:b/>
                <w:sz w:val="24"/>
              </w:rPr>
            </w:pPr>
            <w:r>
              <w:rPr>
                <w:b/>
                <w:i/>
                <w:sz w:val="20"/>
                <w:szCs w:val="20"/>
                <w:lang w:val="es-ES"/>
              </w:rPr>
              <w:t>2.1</w:t>
            </w:r>
            <w:r w:rsidRPr="00B43AC0">
              <w:rPr>
                <w:i/>
                <w:sz w:val="20"/>
                <w:szCs w:val="20"/>
                <w:lang w:val="es-ES"/>
              </w:rPr>
              <w:t>las diferentes caras de internet</w:t>
            </w:r>
          </w:p>
        </w:tc>
        <w:tc>
          <w:tcPr>
            <w:tcW w:w="5670" w:type="dxa"/>
            <w:vAlign w:val="center"/>
          </w:tcPr>
          <w:p w:rsidR="006C3B2D" w:rsidRPr="00816A69" w:rsidRDefault="006C3B2D" w:rsidP="00E16828">
            <w:pPr>
              <w:rPr>
                <w:lang w:val="fr-FR"/>
              </w:rPr>
            </w:pPr>
            <w:r>
              <w:rPr>
                <w:b/>
                <w:i/>
                <w:sz w:val="20"/>
                <w:szCs w:val="20"/>
                <w:lang w:val="es-ES"/>
              </w:rPr>
              <w:t>1.1</w:t>
            </w:r>
            <w:r w:rsidRPr="00B43AC0">
              <w:rPr>
                <w:i/>
                <w:sz w:val="20"/>
                <w:szCs w:val="20"/>
                <w:lang w:val="es-ES"/>
              </w:rPr>
              <w:t>Las familias de antes y de ahora: Los hijos hablan</w:t>
            </w:r>
          </w:p>
        </w:tc>
        <w:tc>
          <w:tcPr>
            <w:tcW w:w="2693" w:type="dxa"/>
            <w:shd w:val="clear" w:color="auto" w:fill="FFFFFF" w:themeFill="background1"/>
            <w:vAlign w:val="center"/>
          </w:tcPr>
          <w:p w:rsidR="006C3B2D" w:rsidRPr="00816A69" w:rsidRDefault="006C3B2D" w:rsidP="00E16828">
            <w:pPr>
              <w:rPr>
                <w:b/>
                <w:sz w:val="24"/>
                <w:lang w:val="fr-FR"/>
              </w:rPr>
            </w:pPr>
          </w:p>
        </w:tc>
      </w:tr>
      <w:tr w:rsidR="006C3B2D" w:rsidRPr="00E325D2" w:rsidTr="00191C40">
        <w:trPr>
          <w:trHeight w:val="223"/>
        </w:trPr>
        <w:tc>
          <w:tcPr>
            <w:tcW w:w="993" w:type="dxa"/>
            <w:vAlign w:val="center"/>
          </w:tcPr>
          <w:p w:rsidR="006C3B2D" w:rsidRPr="00AC6789" w:rsidRDefault="006C3B2D" w:rsidP="00E16828">
            <w:pPr>
              <w:jc w:val="center"/>
              <w:rPr>
                <w:sz w:val="28"/>
              </w:rPr>
            </w:pPr>
            <w:r>
              <w:rPr>
                <w:sz w:val="28"/>
              </w:rPr>
              <w:t>2</w:t>
            </w:r>
          </w:p>
        </w:tc>
        <w:tc>
          <w:tcPr>
            <w:tcW w:w="5528" w:type="dxa"/>
            <w:vAlign w:val="center"/>
          </w:tcPr>
          <w:p w:rsidR="006C3B2D" w:rsidRPr="003C1582" w:rsidRDefault="006C3B2D" w:rsidP="00E16828">
            <w:pPr>
              <w:rPr>
                <w:lang w:val="it-IT"/>
              </w:rPr>
            </w:pPr>
            <w:r w:rsidRPr="00B90E1E">
              <w:rPr>
                <w:rFonts w:eastAsiaTheme="minorEastAsia"/>
                <w:b/>
                <w:i/>
                <w:sz w:val="20"/>
                <w:szCs w:val="20"/>
                <w:lang w:val="es-ES"/>
              </w:rPr>
              <w:t>2.</w:t>
            </w:r>
            <w:r>
              <w:rPr>
                <w:rFonts w:eastAsiaTheme="minorEastAsia"/>
                <w:b/>
                <w:i/>
                <w:sz w:val="20"/>
                <w:szCs w:val="20"/>
                <w:lang w:val="es-ES"/>
              </w:rPr>
              <w:t>2</w:t>
            </w:r>
            <w:r w:rsidRPr="00B43AC0">
              <w:rPr>
                <w:rFonts w:eastAsiaTheme="minorEastAsia"/>
                <w:sz w:val="20"/>
                <w:szCs w:val="20"/>
                <w:lang w:val="es-ES"/>
              </w:rPr>
              <w:t>¿</w:t>
            </w:r>
            <w:r w:rsidRPr="00B43AC0">
              <w:rPr>
                <w:rFonts w:eastAsiaTheme="minorEastAsia"/>
                <w:i/>
                <w:sz w:val="20"/>
                <w:szCs w:val="20"/>
                <w:lang w:val="es-ES"/>
              </w:rPr>
              <w:t>Han cambiado las nuevas tecnologías nuestra vida a mejor</w:t>
            </w:r>
            <w:r>
              <w:rPr>
                <w:rFonts w:eastAsiaTheme="minorEastAsia"/>
                <w:i/>
                <w:sz w:val="20"/>
                <w:szCs w:val="20"/>
                <w:lang w:val="es-ES"/>
              </w:rPr>
              <w:t xml:space="preserve"> </w:t>
            </w:r>
            <w:r w:rsidRPr="00B43AC0">
              <w:rPr>
                <w:rFonts w:eastAsiaTheme="minorEastAsia"/>
                <w:i/>
                <w:sz w:val="20"/>
                <w:szCs w:val="20"/>
                <w:lang w:val="es-ES"/>
              </w:rPr>
              <w:t>o a peor?</w:t>
            </w:r>
          </w:p>
        </w:tc>
        <w:tc>
          <w:tcPr>
            <w:tcW w:w="5670" w:type="dxa"/>
            <w:vAlign w:val="center"/>
          </w:tcPr>
          <w:p w:rsidR="006C3B2D" w:rsidRPr="008D60AC" w:rsidRDefault="006C3B2D" w:rsidP="00E16828">
            <w:pPr>
              <w:rPr>
                <w:lang w:val="fr-FR"/>
              </w:rPr>
            </w:pPr>
            <w:r>
              <w:rPr>
                <w:b/>
                <w:i/>
                <w:sz w:val="20"/>
                <w:szCs w:val="20"/>
                <w:lang w:val="es-ES"/>
              </w:rPr>
              <w:t>1.1</w:t>
            </w:r>
            <w:r w:rsidRPr="00B43AC0">
              <w:rPr>
                <w:i/>
                <w:sz w:val="20"/>
                <w:szCs w:val="20"/>
                <w:lang w:val="es-ES"/>
              </w:rPr>
              <w:t>Las familias de antes y de ahora: Los hijos hablan</w:t>
            </w:r>
          </w:p>
        </w:tc>
        <w:tc>
          <w:tcPr>
            <w:tcW w:w="2693" w:type="dxa"/>
            <w:shd w:val="clear" w:color="auto" w:fill="FFFFFF" w:themeFill="background1"/>
            <w:vAlign w:val="center"/>
          </w:tcPr>
          <w:p w:rsidR="006C3B2D" w:rsidRPr="008D60AC" w:rsidRDefault="006C3B2D" w:rsidP="00E16828">
            <w:pPr>
              <w:rPr>
                <w:b/>
                <w:sz w:val="24"/>
                <w:lang w:val="fr-FR"/>
              </w:rPr>
            </w:pPr>
          </w:p>
        </w:tc>
      </w:tr>
      <w:tr w:rsidR="006C3B2D" w:rsidRPr="00E325D2" w:rsidTr="00191C40">
        <w:trPr>
          <w:trHeight w:val="223"/>
        </w:trPr>
        <w:tc>
          <w:tcPr>
            <w:tcW w:w="993" w:type="dxa"/>
            <w:vAlign w:val="center"/>
          </w:tcPr>
          <w:p w:rsidR="006C3B2D" w:rsidRPr="00AC6789" w:rsidRDefault="006C3B2D" w:rsidP="00E16828">
            <w:pPr>
              <w:jc w:val="center"/>
              <w:rPr>
                <w:sz w:val="28"/>
              </w:rPr>
            </w:pPr>
            <w:r>
              <w:rPr>
                <w:sz w:val="28"/>
              </w:rPr>
              <w:t>3</w:t>
            </w:r>
          </w:p>
        </w:tc>
        <w:tc>
          <w:tcPr>
            <w:tcW w:w="5528" w:type="dxa"/>
            <w:vAlign w:val="center"/>
          </w:tcPr>
          <w:p w:rsidR="006C3B2D" w:rsidRDefault="006C3B2D" w:rsidP="00E16828">
            <w:r>
              <w:rPr>
                <w:b/>
                <w:i/>
                <w:sz w:val="20"/>
                <w:szCs w:val="20"/>
                <w:lang w:val="es-ES"/>
              </w:rPr>
              <w:t>2.3</w:t>
            </w:r>
            <w:r w:rsidRPr="00B43AC0">
              <w:rPr>
                <w:i/>
                <w:sz w:val="20"/>
                <w:szCs w:val="20"/>
                <w:lang w:val="es-ES"/>
              </w:rPr>
              <w:t>Los teléfonos… ¿inteligentes?</w:t>
            </w:r>
          </w:p>
        </w:tc>
        <w:tc>
          <w:tcPr>
            <w:tcW w:w="5670" w:type="dxa"/>
            <w:vAlign w:val="center"/>
          </w:tcPr>
          <w:p w:rsidR="006C3B2D" w:rsidRPr="0068228C" w:rsidRDefault="006C3B2D" w:rsidP="00E16828">
            <w:pPr>
              <w:rPr>
                <w:lang w:val="fr-FR"/>
              </w:rPr>
            </w:pPr>
            <w:r>
              <w:rPr>
                <w:b/>
                <w:i/>
                <w:sz w:val="20"/>
                <w:szCs w:val="20"/>
                <w:lang w:val="es-ES"/>
              </w:rPr>
              <w:t>1.2</w:t>
            </w:r>
            <w:r w:rsidRPr="00B43AC0">
              <w:rPr>
                <w:i/>
                <w:sz w:val="20"/>
                <w:szCs w:val="20"/>
                <w:lang w:val="es-ES"/>
              </w:rPr>
              <w:t>La religión católica y las fiestas</w:t>
            </w:r>
          </w:p>
        </w:tc>
        <w:tc>
          <w:tcPr>
            <w:tcW w:w="2693" w:type="dxa"/>
            <w:shd w:val="clear" w:color="auto" w:fill="FFFFFF" w:themeFill="background1"/>
            <w:vAlign w:val="center"/>
          </w:tcPr>
          <w:p w:rsidR="006C3B2D" w:rsidRPr="0068228C" w:rsidRDefault="006C3B2D" w:rsidP="00E16828">
            <w:pPr>
              <w:rPr>
                <w:b/>
                <w:sz w:val="24"/>
                <w:lang w:val="fr-FR"/>
              </w:rPr>
            </w:pPr>
          </w:p>
        </w:tc>
      </w:tr>
      <w:tr w:rsidR="006C3B2D" w:rsidRPr="00E325D2" w:rsidTr="00191C40">
        <w:trPr>
          <w:trHeight w:val="250"/>
        </w:trPr>
        <w:tc>
          <w:tcPr>
            <w:tcW w:w="993" w:type="dxa"/>
            <w:vAlign w:val="center"/>
          </w:tcPr>
          <w:p w:rsidR="006C3B2D" w:rsidRPr="00AC6789" w:rsidRDefault="006C3B2D" w:rsidP="00E16828">
            <w:pPr>
              <w:jc w:val="center"/>
              <w:rPr>
                <w:sz w:val="28"/>
              </w:rPr>
            </w:pPr>
            <w:r>
              <w:rPr>
                <w:sz w:val="28"/>
              </w:rPr>
              <w:t>4</w:t>
            </w:r>
          </w:p>
        </w:tc>
        <w:tc>
          <w:tcPr>
            <w:tcW w:w="5528" w:type="dxa"/>
            <w:vAlign w:val="center"/>
          </w:tcPr>
          <w:p w:rsidR="006C3B2D" w:rsidRDefault="006C3B2D" w:rsidP="00E16828">
            <w:r>
              <w:rPr>
                <w:b/>
                <w:i/>
                <w:sz w:val="20"/>
                <w:szCs w:val="20"/>
                <w:lang w:val="es-ES"/>
              </w:rPr>
              <w:t>1.4</w:t>
            </w:r>
            <w:r w:rsidRPr="00B43AC0">
              <w:rPr>
                <w:i/>
                <w:sz w:val="20"/>
                <w:szCs w:val="20"/>
                <w:lang w:val="es-ES"/>
              </w:rPr>
              <w:t>Las múltiples formas familiares</w:t>
            </w:r>
          </w:p>
        </w:tc>
        <w:tc>
          <w:tcPr>
            <w:tcW w:w="5670" w:type="dxa"/>
            <w:vAlign w:val="center"/>
          </w:tcPr>
          <w:p w:rsidR="006C3B2D" w:rsidRPr="00DD3ED2" w:rsidRDefault="006C3B2D" w:rsidP="00E16828">
            <w:pPr>
              <w:rPr>
                <w:lang w:val="fr-FR"/>
              </w:rPr>
            </w:pPr>
            <w:r>
              <w:rPr>
                <w:b/>
                <w:i/>
                <w:sz w:val="20"/>
                <w:szCs w:val="20"/>
                <w:lang w:val="es-ES"/>
              </w:rPr>
              <w:t>1.2</w:t>
            </w:r>
            <w:r w:rsidRPr="00B43AC0">
              <w:rPr>
                <w:i/>
                <w:sz w:val="20"/>
                <w:szCs w:val="20"/>
                <w:lang w:val="es-ES"/>
              </w:rPr>
              <w:t>La religión católica y las fiestas</w:t>
            </w:r>
          </w:p>
        </w:tc>
        <w:tc>
          <w:tcPr>
            <w:tcW w:w="2693" w:type="dxa"/>
            <w:shd w:val="clear" w:color="auto" w:fill="FFFFFF" w:themeFill="background1"/>
            <w:vAlign w:val="center"/>
          </w:tcPr>
          <w:p w:rsidR="006C3B2D" w:rsidRPr="00DD3ED2" w:rsidRDefault="006C3B2D" w:rsidP="00E16828">
            <w:pPr>
              <w:rPr>
                <w:lang w:val="fr-FR"/>
              </w:rPr>
            </w:pPr>
          </w:p>
        </w:tc>
      </w:tr>
      <w:tr w:rsidR="006C3B2D" w:rsidRPr="00E325D2" w:rsidTr="00191C40">
        <w:trPr>
          <w:trHeight w:val="446"/>
        </w:trPr>
        <w:tc>
          <w:tcPr>
            <w:tcW w:w="993" w:type="dxa"/>
            <w:vAlign w:val="center"/>
          </w:tcPr>
          <w:p w:rsidR="006C3B2D" w:rsidRPr="006617E6" w:rsidRDefault="006C3B2D" w:rsidP="00E16828">
            <w:pPr>
              <w:jc w:val="center"/>
              <w:rPr>
                <w:sz w:val="28"/>
                <w:lang w:val="fr-FR"/>
              </w:rPr>
            </w:pPr>
            <w:r>
              <w:rPr>
                <w:sz w:val="28"/>
                <w:lang w:val="fr-FR"/>
              </w:rPr>
              <w:t>5</w:t>
            </w:r>
          </w:p>
        </w:tc>
        <w:tc>
          <w:tcPr>
            <w:tcW w:w="5528" w:type="dxa"/>
            <w:shd w:val="clear" w:color="auto" w:fill="auto"/>
            <w:vAlign w:val="center"/>
          </w:tcPr>
          <w:p w:rsidR="006C3B2D" w:rsidRPr="006557AF" w:rsidRDefault="006C3B2D" w:rsidP="00E16828">
            <w:pPr>
              <w:rPr>
                <w:sz w:val="24"/>
              </w:rPr>
            </w:pPr>
            <w:r>
              <w:rPr>
                <w:sz w:val="24"/>
              </w:rPr>
              <w:t>Revision</w:t>
            </w:r>
          </w:p>
        </w:tc>
        <w:tc>
          <w:tcPr>
            <w:tcW w:w="5670" w:type="dxa"/>
            <w:shd w:val="clear" w:color="auto" w:fill="auto"/>
            <w:vAlign w:val="center"/>
          </w:tcPr>
          <w:p w:rsidR="006C3B2D" w:rsidRPr="00576D06" w:rsidRDefault="006C3B2D" w:rsidP="00E16828">
            <w:pPr>
              <w:rPr>
                <w:sz w:val="24"/>
                <w:lang w:val="it-IT"/>
              </w:rPr>
            </w:pPr>
            <w:r>
              <w:rPr>
                <w:b/>
                <w:i/>
                <w:sz w:val="20"/>
                <w:szCs w:val="20"/>
                <w:lang w:val="es-ES"/>
              </w:rPr>
              <w:t xml:space="preserve">1.3 </w:t>
            </w:r>
            <w:r w:rsidRPr="00B43AC0">
              <w:rPr>
                <w:i/>
                <w:sz w:val="20"/>
                <w:szCs w:val="20"/>
                <w:lang w:val="es-ES"/>
              </w:rPr>
              <w:t>Y vivieron felices… ¿para siempre?</w:t>
            </w:r>
          </w:p>
        </w:tc>
        <w:tc>
          <w:tcPr>
            <w:tcW w:w="2693" w:type="dxa"/>
            <w:vAlign w:val="center"/>
          </w:tcPr>
          <w:p w:rsidR="006C3B2D" w:rsidRPr="00576D06" w:rsidRDefault="006C3B2D" w:rsidP="00E16828">
            <w:pPr>
              <w:rPr>
                <w:sz w:val="24"/>
                <w:lang w:val="it-IT"/>
              </w:rPr>
            </w:pPr>
          </w:p>
        </w:tc>
      </w:tr>
      <w:tr w:rsidR="006C3B2D" w:rsidRPr="00754161" w:rsidTr="00191C40">
        <w:trPr>
          <w:trHeight w:val="446"/>
        </w:trPr>
        <w:tc>
          <w:tcPr>
            <w:tcW w:w="993" w:type="dxa"/>
            <w:vAlign w:val="center"/>
          </w:tcPr>
          <w:p w:rsidR="006C3B2D" w:rsidRPr="006617E6" w:rsidRDefault="006C3B2D" w:rsidP="00E16828">
            <w:pPr>
              <w:jc w:val="center"/>
              <w:rPr>
                <w:sz w:val="28"/>
                <w:lang w:val="fr-FR"/>
              </w:rPr>
            </w:pPr>
            <w:r>
              <w:rPr>
                <w:sz w:val="28"/>
                <w:lang w:val="fr-FR"/>
              </w:rPr>
              <w:t>6</w:t>
            </w:r>
          </w:p>
        </w:tc>
        <w:tc>
          <w:tcPr>
            <w:tcW w:w="5528" w:type="dxa"/>
            <w:shd w:val="clear" w:color="auto" w:fill="auto"/>
            <w:vAlign w:val="center"/>
          </w:tcPr>
          <w:p w:rsidR="006C3B2D" w:rsidRPr="006557AF" w:rsidRDefault="006C3B2D" w:rsidP="00E16828">
            <w:pPr>
              <w:jc w:val="center"/>
              <w:rPr>
                <w:sz w:val="24"/>
              </w:rPr>
            </w:pPr>
            <w:r>
              <w:rPr>
                <w:sz w:val="24"/>
              </w:rPr>
              <w:t>Reading, Translation and Speaking Assessments</w:t>
            </w:r>
          </w:p>
        </w:tc>
        <w:tc>
          <w:tcPr>
            <w:tcW w:w="5670" w:type="dxa"/>
            <w:shd w:val="clear" w:color="auto" w:fill="auto"/>
            <w:vAlign w:val="center"/>
          </w:tcPr>
          <w:p w:rsidR="006C3B2D" w:rsidRPr="00754161" w:rsidRDefault="006C3B2D" w:rsidP="00E16828">
            <w:pPr>
              <w:rPr>
                <w:sz w:val="24"/>
                <w:lang w:val="it-IT"/>
              </w:rPr>
            </w:pPr>
            <w:r>
              <w:rPr>
                <w:b/>
                <w:i/>
                <w:sz w:val="20"/>
                <w:szCs w:val="20"/>
                <w:lang w:val="es-ES"/>
              </w:rPr>
              <w:t xml:space="preserve">1.3 </w:t>
            </w:r>
            <w:r w:rsidRPr="00B43AC0">
              <w:rPr>
                <w:i/>
                <w:sz w:val="20"/>
                <w:szCs w:val="20"/>
                <w:lang w:val="es-ES"/>
              </w:rPr>
              <w:t>Y vivieron felices… ¿para siempre?</w:t>
            </w:r>
          </w:p>
        </w:tc>
        <w:tc>
          <w:tcPr>
            <w:tcW w:w="2693" w:type="dxa"/>
            <w:vAlign w:val="center"/>
          </w:tcPr>
          <w:p w:rsidR="006C3B2D" w:rsidRPr="00754161" w:rsidRDefault="006C3B2D" w:rsidP="00E16828">
            <w:pPr>
              <w:rPr>
                <w:i/>
                <w:color w:val="FF0000"/>
                <w:lang w:val="it-IT"/>
              </w:rPr>
            </w:pPr>
            <w:r>
              <w:rPr>
                <w:b/>
                <w:sz w:val="24"/>
              </w:rPr>
              <w:t>Benchmark 1</w:t>
            </w:r>
          </w:p>
        </w:tc>
      </w:tr>
      <w:tr w:rsidR="006C3B2D" w:rsidTr="00191C40">
        <w:trPr>
          <w:trHeight w:val="416"/>
        </w:trPr>
        <w:tc>
          <w:tcPr>
            <w:tcW w:w="14884" w:type="dxa"/>
            <w:gridSpan w:val="4"/>
            <w:shd w:val="clear" w:color="auto" w:fill="D5DCE4" w:themeFill="text2" w:themeFillTint="33"/>
            <w:vAlign w:val="center"/>
          </w:tcPr>
          <w:p w:rsidR="006C3B2D" w:rsidRDefault="006C3B2D" w:rsidP="00E16828">
            <w:pPr>
              <w:jc w:val="center"/>
              <w:rPr>
                <w:i/>
                <w:iCs/>
                <w:sz w:val="28"/>
                <w:szCs w:val="28"/>
              </w:rPr>
            </w:pPr>
            <w:r w:rsidRPr="59171283">
              <w:rPr>
                <w:i/>
                <w:iCs/>
                <w:sz w:val="28"/>
                <w:szCs w:val="28"/>
              </w:rPr>
              <w:t xml:space="preserve">Half Term </w:t>
            </w:r>
            <w:r w:rsidR="00F90058">
              <w:rPr>
                <w:i/>
                <w:iCs/>
                <w:sz w:val="28"/>
                <w:szCs w:val="28"/>
              </w:rPr>
              <w:t>- 19</w:t>
            </w:r>
            <w:bookmarkStart w:id="0" w:name="_GoBack"/>
            <w:bookmarkEnd w:id="0"/>
            <w:r w:rsidRPr="59171283">
              <w:rPr>
                <w:i/>
                <w:iCs/>
                <w:sz w:val="28"/>
                <w:szCs w:val="28"/>
                <w:vertAlign w:val="superscript"/>
              </w:rPr>
              <w:t>th</w:t>
            </w:r>
            <w:r w:rsidRPr="59171283">
              <w:rPr>
                <w:i/>
                <w:iCs/>
                <w:sz w:val="28"/>
                <w:szCs w:val="28"/>
              </w:rPr>
              <w:t xml:space="preserve"> – 30</w:t>
            </w:r>
            <w:r w:rsidRPr="59171283">
              <w:rPr>
                <w:i/>
                <w:iCs/>
                <w:sz w:val="28"/>
                <w:szCs w:val="28"/>
                <w:vertAlign w:val="superscript"/>
              </w:rPr>
              <w:t>th</w:t>
            </w:r>
            <w:r w:rsidRPr="59171283">
              <w:rPr>
                <w:i/>
                <w:iCs/>
                <w:sz w:val="28"/>
                <w:szCs w:val="28"/>
              </w:rPr>
              <w:t xml:space="preserve"> October (2 weeks)</w:t>
            </w:r>
          </w:p>
        </w:tc>
      </w:tr>
      <w:tr w:rsidR="006C3B2D" w:rsidRPr="00E325D2" w:rsidTr="00191C40">
        <w:trPr>
          <w:trHeight w:val="390"/>
        </w:trPr>
        <w:tc>
          <w:tcPr>
            <w:tcW w:w="993" w:type="dxa"/>
            <w:vAlign w:val="center"/>
          </w:tcPr>
          <w:p w:rsidR="006C3B2D" w:rsidRPr="00AC6789" w:rsidRDefault="006C3B2D" w:rsidP="00E16828">
            <w:pPr>
              <w:jc w:val="center"/>
              <w:rPr>
                <w:sz w:val="28"/>
              </w:rPr>
            </w:pPr>
            <w:r>
              <w:rPr>
                <w:sz w:val="28"/>
              </w:rPr>
              <w:t>7</w:t>
            </w:r>
          </w:p>
        </w:tc>
        <w:tc>
          <w:tcPr>
            <w:tcW w:w="5528" w:type="dxa"/>
            <w:vAlign w:val="center"/>
          </w:tcPr>
          <w:p w:rsidR="006C3B2D" w:rsidRPr="00A04B17" w:rsidRDefault="006C3B2D" w:rsidP="00E16828">
            <w:pPr>
              <w:rPr>
                <w:b/>
                <w:sz w:val="24"/>
                <w:lang w:val="it-IT"/>
              </w:rPr>
            </w:pPr>
            <w:r w:rsidRPr="00A04B17">
              <w:rPr>
                <w:b/>
                <w:sz w:val="24"/>
                <w:lang w:val="it-IT"/>
              </w:rPr>
              <w:t xml:space="preserve">Film: Volver (Pedro Almodóvar) </w:t>
            </w:r>
            <w:r w:rsidRPr="00F16C77">
              <w:rPr>
                <w:bCs/>
                <w:sz w:val="24"/>
                <w:lang w:val="it-IT"/>
              </w:rPr>
              <w:t>Contexto</w:t>
            </w:r>
          </w:p>
        </w:tc>
        <w:tc>
          <w:tcPr>
            <w:tcW w:w="5670" w:type="dxa"/>
            <w:vAlign w:val="center"/>
          </w:tcPr>
          <w:p w:rsidR="006C3B2D" w:rsidRPr="00B74FEF" w:rsidRDefault="006C3B2D" w:rsidP="00E16828">
            <w:pPr>
              <w:rPr>
                <w:b/>
                <w:sz w:val="24"/>
                <w:lang w:val="fr-FR"/>
              </w:rPr>
            </w:pPr>
            <w:r>
              <w:rPr>
                <w:b/>
                <w:i/>
                <w:lang w:val="es-ES"/>
              </w:rPr>
              <w:t>3.1</w:t>
            </w:r>
            <w:r w:rsidRPr="00B43AC0">
              <w:rPr>
                <w:i/>
                <w:sz w:val="20"/>
                <w:szCs w:val="20"/>
                <w:lang w:val="es-ES"/>
              </w:rPr>
              <w:t>La lucha por la igualdad de las mujeres</w:t>
            </w:r>
          </w:p>
        </w:tc>
        <w:tc>
          <w:tcPr>
            <w:tcW w:w="2693" w:type="dxa"/>
            <w:shd w:val="clear" w:color="auto" w:fill="FFFFFF" w:themeFill="background1"/>
            <w:vAlign w:val="center"/>
          </w:tcPr>
          <w:p w:rsidR="006C3B2D" w:rsidRPr="00B74FEF" w:rsidRDefault="006C3B2D" w:rsidP="00E16828">
            <w:pPr>
              <w:rPr>
                <w:lang w:val="fr-FR"/>
              </w:rPr>
            </w:pPr>
          </w:p>
        </w:tc>
      </w:tr>
      <w:tr w:rsidR="006C3B2D" w:rsidRPr="00E325D2" w:rsidTr="00191C40">
        <w:trPr>
          <w:trHeight w:val="250"/>
        </w:trPr>
        <w:tc>
          <w:tcPr>
            <w:tcW w:w="993" w:type="dxa"/>
            <w:vAlign w:val="center"/>
          </w:tcPr>
          <w:p w:rsidR="006C3B2D" w:rsidRPr="00AC6789" w:rsidRDefault="006C3B2D" w:rsidP="00E16828">
            <w:pPr>
              <w:jc w:val="center"/>
              <w:rPr>
                <w:sz w:val="28"/>
              </w:rPr>
            </w:pPr>
            <w:r>
              <w:rPr>
                <w:sz w:val="28"/>
              </w:rPr>
              <w:t>8</w:t>
            </w:r>
          </w:p>
        </w:tc>
        <w:tc>
          <w:tcPr>
            <w:tcW w:w="5528" w:type="dxa"/>
            <w:vAlign w:val="center"/>
          </w:tcPr>
          <w:p w:rsidR="006C3B2D" w:rsidRDefault="006C3B2D" w:rsidP="00E16828">
            <w:proofErr w:type="spellStart"/>
            <w:r>
              <w:t>Temas</w:t>
            </w:r>
            <w:proofErr w:type="spellEnd"/>
          </w:p>
        </w:tc>
        <w:tc>
          <w:tcPr>
            <w:tcW w:w="5670" w:type="dxa"/>
            <w:vAlign w:val="center"/>
          </w:tcPr>
          <w:p w:rsidR="006C3B2D" w:rsidRPr="00D97810" w:rsidRDefault="006C3B2D" w:rsidP="00E16828">
            <w:pPr>
              <w:rPr>
                <w:lang w:val="fr-FR"/>
              </w:rPr>
            </w:pPr>
            <w:r>
              <w:rPr>
                <w:b/>
                <w:i/>
                <w:lang w:val="es-ES"/>
              </w:rPr>
              <w:t>3.1</w:t>
            </w:r>
            <w:r w:rsidRPr="00B43AC0">
              <w:rPr>
                <w:i/>
                <w:sz w:val="20"/>
                <w:szCs w:val="20"/>
                <w:lang w:val="es-ES"/>
              </w:rPr>
              <w:t>La lucha por la igualdad de las mujeres</w:t>
            </w:r>
          </w:p>
        </w:tc>
        <w:tc>
          <w:tcPr>
            <w:tcW w:w="2693" w:type="dxa"/>
            <w:shd w:val="clear" w:color="auto" w:fill="FFFFFF" w:themeFill="background1"/>
            <w:vAlign w:val="center"/>
          </w:tcPr>
          <w:p w:rsidR="006C3B2D" w:rsidRPr="00D97810" w:rsidRDefault="006C3B2D" w:rsidP="00E16828">
            <w:pPr>
              <w:rPr>
                <w:b/>
                <w:sz w:val="24"/>
                <w:lang w:val="fr-FR"/>
              </w:rPr>
            </w:pPr>
          </w:p>
        </w:tc>
      </w:tr>
      <w:tr w:rsidR="006C3B2D" w:rsidRPr="00E325D2" w:rsidTr="00191C40">
        <w:trPr>
          <w:trHeight w:val="464"/>
        </w:trPr>
        <w:tc>
          <w:tcPr>
            <w:tcW w:w="993" w:type="dxa"/>
            <w:vAlign w:val="center"/>
          </w:tcPr>
          <w:p w:rsidR="006C3B2D" w:rsidRPr="00AC6789" w:rsidRDefault="006C3B2D" w:rsidP="00E16828">
            <w:pPr>
              <w:jc w:val="center"/>
              <w:rPr>
                <w:sz w:val="28"/>
              </w:rPr>
            </w:pPr>
            <w:r>
              <w:rPr>
                <w:sz w:val="28"/>
              </w:rPr>
              <w:lastRenderedPageBreak/>
              <w:t>9</w:t>
            </w:r>
          </w:p>
        </w:tc>
        <w:tc>
          <w:tcPr>
            <w:tcW w:w="5528" w:type="dxa"/>
            <w:vAlign w:val="center"/>
          </w:tcPr>
          <w:p w:rsidR="006C3B2D" w:rsidRDefault="006C3B2D" w:rsidP="00E16828">
            <w:pPr>
              <w:rPr>
                <w:b/>
                <w:sz w:val="24"/>
              </w:rPr>
            </w:pPr>
            <w:proofErr w:type="spellStart"/>
            <w:r>
              <w:t>Personajes</w:t>
            </w:r>
            <w:proofErr w:type="spellEnd"/>
          </w:p>
        </w:tc>
        <w:tc>
          <w:tcPr>
            <w:tcW w:w="5670" w:type="dxa"/>
            <w:vAlign w:val="center"/>
          </w:tcPr>
          <w:p w:rsidR="006C3B2D" w:rsidRPr="00753855" w:rsidRDefault="006C3B2D" w:rsidP="00E16828">
            <w:pPr>
              <w:rPr>
                <w:b/>
                <w:sz w:val="24"/>
                <w:lang w:val="fr-FR"/>
              </w:rPr>
            </w:pPr>
            <w:r>
              <w:rPr>
                <w:b/>
                <w:i/>
                <w:sz w:val="20"/>
                <w:szCs w:val="20"/>
                <w:lang w:val="es-ES"/>
              </w:rPr>
              <w:t>3.2</w:t>
            </w:r>
            <w:r>
              <w:rPr>
                <w:b/>
                <w:sz w:val="20"/>
                <w:szCs w:val="20"/>
                <w:lang w:val="es-ES"/>
              </w:rPr>
              <w:t xml:space="preserve"> </w:t>
            </w:r>
            <w:r w:rsidRPr="00B43AC0">
              <w:rPr>
                <w:i/>
                <w:sz w:val="20"/>
                <w:szCs w:val="20"/>
                <w:lang w:val="es-ES"/>
              </w:rPr>
              <w:t>La mujer contemporánea: hablan ellas</w:t>
            </w:r>
          </w:p>
        </w:tc>
        <w:tc>
          <w:tcPr>
            <w:tcW w:w="2693" w:type="dxa"/>
            <w:shd w:val="clear" w:color="auto" w:fill="FFFFFF" w:themeFill="background1"/>
            <w:vAlign w:val="center"/>
          </w:tcPr>
          <w:p w:rsidR="006C3B2D" w:rsidRPr="00753855" w:rsidRDefault="006C3B2D" w:rsidP="00E16828">
            <w:pPr>
              <w:rPr>
                <w:b/>
                <w:sz w:val="24"/>
                <w:lang w:val="fr-FR"/>
              </w:rPr>
            </w:pPr>
          </w:p>
        </w:tc>
      </w:tr>
      <w:tr w:rsidR="006C3B2D" w:rsidRPr="00E325D2" w:rsidTr="00191C40">
        <w:trPr>
          <w:trHeight w:val="464"/>
        </w:trPr>
        <w:tc>
          <w:tcPr>
            <w:tcW w:w="993" w:type="dxa"/>
            <w:vAlign w:val="center"/>
          </w:tcPr>
          <w:p w:rsidR="006C3B2D" w:rsidRPr="00AC6789" w:rsidRDefault="006C3B2D" w:rsidP="00E16828">
            <w:pPr>
              <w:jc w:val="center"/>
              <w:rPr>
                <w:sz w:val="28"/>
              </w:rPr>
            </w:pPr>
            <w:r>
              <w:rPr>
                <w:sz w:val="28"/>
              </w:rPr>
              <w:t>10</w:t>
            </w:r>
          </w:p>
        </w:tc>
        <w:tc>
          <w:tcPr>
            <w:tcW w:w="5528" w:type="dxa"/>
            <w:vAlign w:val="center"/>
          </w:tcPr>
          <w:p w:rsidR="006C3B2D" w:rsidRPr="008A7CDD" w:rsidRDefault="006C3B2D" w:rsidP="00E16828">
            <w:pPr>
              <w:rPr>
                <w:bCs/>
                <w:sz w:val="24"/>
              </w:rPr>
            </w:pPr>
            <w:proofErr w:type="spellStart"/>
            <w:r w:rsidRPr="008A7CDD">
              <w:rPr>
                <w:bCs/>
                <w:sz w:val="24"/>
              </w:rPr>
              <w:t>Técnicas</w:t>
            </w:r>
            <w:proofErr w:type="spellEnd"/>
            <w:r w:rsidRPr="008A7CDD">
              <w:rPr>
                <w:bCs/>
                <w:sz w:val="24"/>
              </w:rPr>
              <w:t xml:space="preserve"> </w:t>
            </w:r>
            <w:proofErr w:type="spellStart"/>
            <w:r w:rsidRPr="008A7CDD">
              <w:rPr>
                <w:bCs/>
                <w:sz w:val="24"/>
              </w:rPr>
              <w:t>cinematográficas</w:t>
            </w:r>
            <w:proofErr w:type="spellEnd"/>
          </w:p>
        </w:tc>
        <w:tc>
          <w:tcPr>
            <w:tcW w:w="5670" w:type="dxa"/>
            <w:vAlign w:val="center"/>
          </w:tcPr>
          <w:p w:rsidR="006C3B2D" w:rsidRPr="00753855" w:rsidRDefault="006C3B2D" w:rsidP="00E16828">
            <w:pPr>
              <w:rPr>
                <w:b/>
                <w:sz w:val="24"/>
                <w:lang w:val="fr-FR"/>
              </w:rPr>
            </w:pPr>
            <w:r>
              <w:rPr>
                <w:b/>
                <w:i/>
                <w:sz w:val="20"/>
                <w:szCs w:val="20"/>
                <w:lang w:val="es-ES"/>
              </w:rPr>
              <w:t>3.2</w:t>
            </w:r>
            <w:r>
              <w:rPr>
                <w:b/>
                <w:sz w:val="20"/>
                <w:szCs w:val="20"/>
                <w:lang w:val="es-ES"/>
              </w:rPr>
              <w:t xml:space="preserve"> </w:t>
            </w:r>
            <w:r w:rsidRPr="00B43AC0">
              <w:rPr>
                <w:i/>
                <w:sz w:val="20"/>
                <w:szCs w:val="20"/>
                <w:lang w:val="es-ES"/>
              </w:rPr>
              <w:t>La mujer contemporánea: hablan ellas</w:t>
            </w:r>
          </w:p>
        </w:tc>
        <w:tc>
          <w:tcPr>
            <w:tcW w:w="2693" w:type="dxa"/>
            <w:shd w:val="clear" w:color="auto" w:fill="FFFFFF" w:themeFill="background1"/>
            <w:vAlign w:val="center"/>
          </w:tcPr>
          <w:p w:rsidR="006C3B2D" w:rsidRPr="00753855" w:rsidRDefault="006C3B2D" w:rsidP="00E16828">
            <w:pPr>
              <w:rPr>
                <w:b/>
                <w:sz w:val="24"/>
                <w:lang w:val="fr-FR"/>
              </w:rPr>
            </w:pPr>
          </w:p>
        </w:tc>
      </w:tr>
      <w:tr w:rsidR="006C3B2D" w:rsidTr="00191C40">
        <w:trPr>
          <w:trHeight w:val="366"/>
        </w:trPr>
        <w:tc>
          <w:tcPr>
            <w:tcW w:w="993" w:type="dxa"/>
            <w:vAlign w:val="center"/>
          </w:tcPr>
          <w:p w:rsidR="006C3B2D" w:rsidRDefault="006C3B2D" w:rsidP="00E16828">
            <w:pPr>
              <w:jc w:val="center"/>
              <w:rPr>
                <w:sz w:val="28"/>
              </w:rPr>
            </w:pPr>
            <w:r>
              <w:rPr>
                <w:sz w:val="28"/>
              </w:rPr>
              <w:t>11</w:t>
            </w:r>
          </w:p>
        </w:tc>
        <w:tc>
          <w:tcPr>
            <w:tcW w:w="5528" w:type="dxa"/>
            <w:vAlign w:val="center"/>
          </w:tcPr>
          <w:p w:rsidR="006C3B2D" w:rsidRPr="006C3B2D" w:rsidRDefault="006C3B2D" w:rsidP="006C3B2D">
            <w:pPr>
              <w:rPr>
                <w:i/>
                <w:sz w:val="20"/>
                <w:szCs w:val="20"/>
                <w:lang w:val="es-ES"/>
              </w:rPr>
            </w:pPr>
            <w:r>
              <w:rPr>
                <w:b/>
                <w:i/>
                <w:sz w:val="20"/>
                <w:szCs w:val="20"/>
                <w:lang w:val="es-ES"/>
              </w:rPr>
              <w:t>3.4</w:t>
            </w:r>
            <w:r w:rsidRPr="00B43AC0">
              <w:rPr>
                <w:i/>
                <w:sz w:val="20"/>
                <w:szCs w:val="20"/>
                <w:lang w:val="es-ES"/>
              </w:rPr>
              <w:t>Mejorando la situación de la mujer: ¿un trabajo aún inacabado?</w:t>
            </w:r>
          </w:p>
        </w:tc>
        <w:tc>
          <w:tcPr>
            <w:tcW w:w="5670" w:type="dxa"/>
            <w:vAlign w:val="center"/>
          </w:tcPr>
          <w:p w:rsidR="006C3B2D" w:rsidRDefault="006C3B2D" w:rsidP="00E16828">
            <w:pPr>
              <w:rPr>
                <w:i/>
                <w:sz w:val="20"/>
                <w:szCs w:val="20"/>
                <w:lang w:val="es-ES"/>
              </w:rPr>
            </w:pPr>
            <w:r>
              <w:rPr>
                <w:b/>
                <w:i/>
                <w:sz w:val="20"/>
                <w:szCs w:val="20"/>
                <w:lang w:val="es-ES"/>
              </w:rPr>
              <w:t>3.3</w:t>
            </w:r>
            <w:r w:rsidRPr="00B43AC0">
              <w:rPr>
                <w:i/>
                <w:sz w:val="20"/>
                <w:szCs w:val="20"/>
                <w:lang w:val="es-ES"/>
              </w:rPr>
              <w:t>Los derechos del colectivo LGBT</w:t>
            </w:r>
          </w:p>
          <w:p w:rsidR="006C3B2D" w:rsidRPr="00766400" w:rsidRDefault="006C3B2D" w:rsidP="006C3B2D">
            <w:pPr>
              <w:rPr>
                <w:b/>
                <w:sz w:val="24"/>
              </w:rPr>
            </w:pPr>
          </w:p>
        </w:tc>
        <w:tc>
          <w:tcPr>
            <w:tcW w:w="2693" w:type="dxa"/>
            <w:shd w:val="clear" w:color="auto" w:fill="FFFFFF" w:themeFill="background1"/>
            <w:vAlign w:val="center"/>
          </w:tcPr>
          <w:p w:rsidR="006C3B2D" w:rsidRPr="00227E3E" w:rsidRDefault="006C3B2D" w:rsidP="00E16828">
            <w:pPr>
              <w:rPr>
                <w:b/>
                <w:sz w:val="24"/>
              </w:rPr>
            </w:pPr>
          </w:p>
        </w:tc>
      </w:tr>
      <w:tr w:rsidR="006C3B2D" w:rsidTr="00191C40">
        <w:trPr>
          <w:trHeight w:val="464"/>
        </w:trPr>
        <w:tc>
          <w:tcPr>
            <w:tcW w:w="993" w:type="dxa"/>
            <w:vAlign w:val="center"/>
          </w:tcPr>
          <w:p w:rsidR="006C3B2D" w:rsidRDefault="006C3B2D" w:rsidP="00E16828">
            <w:pPr>
              <w:jc w:val="center"/>
              <w:rPr>
                <w:sz w:val="28"/>
              </w:rPr>
            </w:pPr>
            <w:r>
              <w:rPr>
                <w:sz w:val="28"/>
              </w:rPr>
              <w:t>12</w:t>
            </w:r>
          </w:p>
        </w:tc>
        <w:tc>
          <w:tcPr>
            <w:tcW w:w="5528" w:type="dxa"/>
            <w:vAlign w:val="center"/>
          </w:tcPr>
          <w:p w:rsidR="006C3B2D" w:rsidRPr="00A14443" w:rsidRDefault="006C3B2D" w:rsidP="00E16828">
            <w:pPr>
              <w:rPr>
                <w:b/>
                <w:sz w:val="24"/>
              </w:rPr>
            </w:pPr>
            <w:proofErr w:type="spellStart"/>
            <w:r w:rsidRPr="00A14443">
              <w:rPr>
                <w:b/>
                <w:sz w:val="24"/>
              </w:rPr>
              <w:t>Volver</w:t>
            </w:r>
            <w:proofErr w:type="spellEnd"/>
            <w:r w:rsidRPr="00A14443">
              <w:rPr>
                <w:b/>
                <w:sz w:val="24"/>
              </w:rPr>
              <w:t xml:space="preserve"> essay and translation (Unit 3)</w:t>
            </w:r>
          </w:p>
        </w:tc>
        <w:tc>
          <w:tcPr>
            <w:tcW w:w="5670" w:type="dxa"/>
            <w:vAlign w:val="center"/>
          </w:tcPr>
          <w:p w:rsidR="006C3B2D" w:rsidRDefault="006C3B2D" w:rsidP="00E16828">
            <w:pPr>
              <w:rPr>
                <w:i/>
                <w:sz w:val="20"/>
                <w:szCs w:val="20"/>
                <w:lang w:val="es-ES"/>
              </w:rPr>
            </w:pPr>
            <w:r>
              <w:rPr>
                <w:b/>
                <w:i/>
                <w:sz w:val="20"/>
                <w:szCs w:val="20"/>
                <w:lang w:val="es-ES"/>
              </w:rPr>
              <w:t>3.3</w:t>
            </w:r>
            <w:r w:rsidRPr="00B43AC0">
              <w:rPr>
                <w:i/>
                <w:sz w:val="20"/>
                <w:szCs w:val="20"/>
                <w:lang w:val="es-ES"/>
              </w:rPr>
              <w:t>Los derechos del colectivo LGBT</w:t>
            </w:r>
          </w:p>
          <w:p w:rsidR="006C3B2D" w:rsidRPr="00926EBE" w:rsidRDefault="006C3B2D" w:rsidP="00E16828">
            <w:pPr>
              <w:jc w:val="center"/>
              <w:rPr>
                <w:b/>
                <w:sz w:val="24"/>
                <w:lang w:val="nl-NL"/>
              </w:rPr>
            </w:pPr>
          </w:p>
        </w:tc>
        <w:tc>
          <w:tcPr>
            <w:tcW w:w="2693" w:type="dxa"/>
            <w:shd w:val="clear" w:color="auto" w:fill="FFFFFF" w:themeFill="background1"/>
            <w:vAlign w:val="center"/>
          </w:tcPr>
          <w:p w:rsidR="006C3B2D" w:rsidRPr="00227E3E" w:rsidRDefault="006C3B2D" w:rsidP="00E16828">
            <w:pPr>
              <w:rPr>
                <w:b/>
                <w:sz w:val="24"/>
              </w:rPr>
            </w:pPr>
            <w:r w:rsidRPr="005D6593">
              <w:rPr>
                <w:b/>
                <w:bCs/>
              </w:rPr>
              <w:t>Benchmark 2</w:t>
            </w:r>
          </w:p>
        </w:tc>
      </w:tr>
      <w:tr w:rsidR="006C3B2D" w:rsidTr="00191C40">
        <w:trPr>
          <w:trHeight w:val="464"/>
        </w:trPr>
        <w:tc>
          <w:tcPr>
            <w:tcW w:w="993" w:type="dxa"/>
            <w:vAlign w:val="center"/>
          </w:tcPr>
          <w:p w:rsidR="006C3B2D" w:rsidRDefault="006C3B2D" w:rsidP="00E16828">
            <w:pPr>
              <w:jc w:val="center"/>
              <w:rPr>
                <w:sz w:val="28"/>
              </w:rPr>
            </w:pPr>
            <w:r>
              <w:rPr>
                <w:sz w:val="28"/>
              </w:rPr>
              <w:t>13</w:t>
            </w:r>
          </w:p>
        </w:tc>
        <w:tc>
          <w:tcPr>
            <w:tcW w:w="5528" w:type="dxa"/>
            <w:vAlign w:val="center"/>
          </w:tcPr>
          <w:p w:rsidR="006C3B2D" w:rsidRDefault="006C3B2D" w:rsidP="00E16828">
            <w:pPr>
              <w:rPr>
                <w:b/>
                <w:sz w:val="24"/>
              </w:rPr>
            </w:pPr>
            <w:proofErr w:type="spellStart"/>
            <w:r w:rsidRPr="00F32D95">
              <w:rPr>
                <w:bCs/>
                <w:i/>
                <w:sz w:val="20"/>
                <w:szCs w:val="20"/>
                <w:lang w:val="es-ES"/>
              </w:rPr>
              <w:t>Essay</w:t>
            </w:r>
            <w:proofErr w:type="spellEnd"/>
            <w:r w:rsidRPr="00F32D95">
              <w:rPr>
                <w:bCs/>
                <w:i/>
                <w:sz w:val="20"/>
                <w:szCs w:val="20"/>
                <w:lang w:val="es-ES"/>
              </w:rPr>
              <w:t xml:space="preserve"> </w:t>
            </w:r>
            <w:proofErr w:type="spellStart"/>
            <w:r w:rsidRPr="00F32D95">
              <w:rPr>
                <w:bCs/>
                <w:i/>
                <w:sz w:val="20"/>
                <w:szCs w:val="20"/>
                <w:lang w:val="es-ES"/>
              </w:rPr>
              <w:t>Feedback</w:t>
            </w:r>
            <w:proofErr w:type="spellEnd"/>
            <w:r w:rsidRPr="00F32D95">
              <w:rPr>
                <w:bCs/>
                <w:i/>
                <w:sz w:val="20"/>
                <w:szCs w:val="20"/>
                <w:lang w:val="es-ES"/>
              </w:rPr>
              <w:t xml:space="preserve"> and 1-2-1</w:t>
            </w:r>
          </w:p>
        </w:tc>
        <w:tc>
          <w:tcPr>
            <w:tcW w:w="5670" w:type="dxa"/>
            <w:vAlign w:val="center"/>
          </w:tcPr>
          <w:p w:rsidR="006C3B2D" w:rsidRPr="00766400" w:rsidRDefault="006C3B2D" w:rsidP="00E16828">
            <w:pPr>
              <w:rPr>
                <w:b/>
                <w:sz w:val="24"/>
              </w:rPr>
            </w:pPr>
            <w:proofErr w:type="spellStart"/>
            <w:r w:rsidRPr="00F32D95">
              <w:rPr>
                <w:i/>
                <w:iCs/>
                <w:lang w:val="es-ES"/>
              </w:rPr>
              <w:t>Translation</w:t>
            </w:r>
            <w:proofErr w:type="spellEnd"/>
            <w:r w:rsidRPr="00F32D95">
              <w:rPr>
                <w:i/>
                <w:iCs/>
                <w:lang w:val="es-ES"/>
              </w:rPr>
              <w:t xml:space="preserve"> </w:t>
            </w:r>
            <w:proofErr w:type="spellStart"/>
            <w:r w:rsidRPr="00F32D95">
              <w:rPr>
                <w:i/>
                <w:iCs/>
                <w:lang w:val="es-ES"/>
              </w:rPr>
              <w:t>feedback</w:t>
            </w:r>
            <w:proofErr w:type="spellEnd"/>
            <w:r w:rsidRPr="00F32D95">
              <w:rPr>
                <w:i/>
                <w:iCs/>
                <w:lang w:val="es-ES"/>
              </w:rPr>
              <w:t xml:space="preserve"> and 1-2-1</w:t>
            </w:r>
          </w:p>
        </w:tc>
        <w:tc>
          <w:tcPr>
            <w:tcW w:w="2693" w:type="dxa"/>
            <w:shd w:val="clear" w:color="auto" w:fill="FFFFFF" w:themeFill="background1"/>
            <w:vAlign w:val="center"/>
          </w:tcPr>
          <w:p w:rsidR="006C3B2D" w:rsidRPr="00227E3E" w:rsidRDefault="006C3B2D" w:rsidP="00E16828">
            <w:pPr>
              <w:rPr>
                <w:b/>
                <w:sz w:val="24"/>
              </w:rPr>
            </w:pPr>
          </w:p>
        </w:tc>
      </w:tr>
      <w:tr w:rsidR="006C3B2D" w:rsidTr="00191C40">
        <w:trPr>
          <w:trHeight w:val="582"/>
        </w:trPr>
        <w:tc>
          <w:tcPr>
            <w:tcW w:w="14884" w:type="dxa"/>
            <w:gridSpan w:val="4"/>
            <w:shd w:val="clear" w:color="auto" w:fill="D5DCE4" w:themeFill="text2" w:themeFillTint="33"/>
            <w:vAlign w:val="center"/>
          </w:tcPr>
          <w:p w:rsidR="006C3B2D" w:rsidRPr="00AC6789" w:rsidRDefault="006C3B2D" w:rsidP="00E16828">
            <w:pPr>
              <w:jc w:val="center"/>
              <w:rPr>
                <w:i/>
                <w:sz w:val="28"/>
              </w:rPr>
            </w:pPr>
            <w:r w:rsidRPr="00AC6789">
              <w:rPr>
                <w:i/>
                <w:sz w:val="28"/>
              </w:rPr>
              <w:t>Christmas</w:t>
            </w:r>
            <w:r>
              <w:rPr>
                <w:i/>
                <w:sz w:val="28"/>
              </w:rPr>
              <w:t xml:space="preserve"> Holiday - 21</w:t>
            </w:r>
            <w:r w:rsidRPr="00C55E1E">
              <w:rPr>
                <w:i/>
                <w:sz w:val="28"/>
                <w:vertAlign w:val="superscript"/>
              </w:rPr>
              <w:t>st</w:t>
            </w:r>
            <w:r>
              <w:rPr>
                <w:i/>
                <w:sz w:val="28"/>
              </w:rPr>
              <w:t xml:space="preserve"> December – 1</w:t>
            </w:r>
            <w:r w:rsidRPr="00C55E1E">
              <w:rPr>
                <w:i/>
                <w:sz w:val="28"/>
                <w:vertAlign w:val="superscript"/>
              </w:rPr>
              <w:t>st</w:t>
            </w:r>
            <w:r>
              <w:rPr>
                <w:i/>
                <w:sz w:val="28"/>
              </w:rPr>
              <w:t xml:space="preserve"> </w:t>
            </w:r>
            <w:r w:rsidRPr="00AC6789">
              <w:rPr>
                <w:i/>
                <w:sz w:val="28"/>
              </w:rPr>
              <w:t>January</w:t>
            </w:r>
          </w:p>
        </w:tc>
      </w:tr>
      <w:tr w:rsidR="006C3B2D" w:rsidRPr="008D6BB4" w:rsidTr="00191C40">
        <w:trPr>
          <w:trHeight w:val="483"/>
        </w:trPr>
        <w:tc>
          <w:tcPr>
            <w:tcW w:w="993" w:type="dxa"/>
            <w:vAlign w:val="center"/>
          </w:tcPr>
          <w:p w:rsidR="006C3B2D" w:rsidRPr="00D13E60" w:rsidRDefault="006C3B2D" w:rsidP="00E16828">
            <w:pPr>
              <w:jc w:val="center"/>
              <w:rPr>
                <w:sz w:val="28"/>
              </w:rPr>
            </w:pPr>
            <w:r>
              <w:rPr>
                <w:sz w:val="28"/>
              </w:rPr>
              <w:t>14</w:t>
            </w:r>
          </w:p>
        </w:tc>
        <w:tc>
          <w:tcPr>
            <w:tcW w:w="5528" w:type="dxa"/>
            <w:tcBorders>
              <w:top w:val="single" w:sz="4" w:space="0" w:color="000000" w:themeColor="text1"/>
            </w:tcBorders>
            <w:shd w:val="clear" w:color="auto" w:fill="FFFFFF" w:themeFill="background1"/>
            <w:vAlign w:val="center"/>
          </w:tcPr>
          <w:p w:rsidR="006C3B2D" w:rsidRPr="004F0635" w:rsidRDefault="006C3B2D" w:rsidP="00E16828">
            <w:pPr>
              <w:rPr>
                <w:i/>
                <w:lang w:val="fr-FR"/>
              </w:rPr>
            </w:pPr>
            <w:r w:rsidRPr="004F0635">
              <w:rPr>
                <w:b/>
                <w:i/>
                <w:lang w:val="es-ES"/>
              </w:rPr>
              <w:t>4.1</w:t>
            </w:r>
            <w:r w:rsidRPr="004F0635">
              <w:rPr>
                <w:i/>
                <w:sz w:val="20"/>
                <w:szCs w:val="20"/>
                <w:lang w:val="es-ES"/>
              </w:rPr>
              <w:t>Los jóvenes bajo la influencia de los ídolos musicales</w:t>
            </w:r>
          </w:p>
        </w:tc>
        <w:tc>
          <w:tcPr>
            <w:tcW w:w="5670" w:type="dxa"/>
            <w:tcBorders>
              <w:top w:val="single" w:sz="4" w:space="0" w:color="000000" w:themeColor="text1"/>
            </w:tcBorders>
            <w:shd w:val="clear" w:color="auto" w:fill="FFFFFF" w:themeFill="background1"/>
            <w:vAlign w:val="center"/>
          </w:tcPr>
          <w:p w:rsidR="006C3B2D" w:rsidRPr="008D6BB4" w:rsidRDefault="006C3B2D" w:rsidP="00E16828">
            <w:pPr>
              <w:rPr>
                <w:lang w:val="fr-FR"/>
              </w:rPr>
            </w:pPr>
            <w:r>
              <w:rPr>
                <w:b/>
                <w:i/>
                <w:lang w:val="es-ES"/>
              </w:rPr>
              <w:t>5.1</w:t>
            </w:r>
            <w:r w:rsidRPr="007D423C">
              <w:rPr>
                <w:i/>
                <w:sz w:val="20"/>
                <w:szCs w:val="20"/>
                <w:lang w:val="es-ES"/>
              </w:rPr>
              <w:t>la Semana Santa en España</w:t>
            </w:r>
          </w:p>
        </w:tc>
        <w:tc>
          <w:tcPr>
            <w:tcW w:w="2693" w:type="dxa"/>
            <w:shd w:val="clear" w:color="auto" w:fill="FFFFFF" w:themeFill="background1"/>
            <w:vAlign w:val="center"/>
          </w:tcPr>
          <w:p w:rsidR="006C3B2D" w:rsidRPr="008D6BB4" w:rsidRDefault="006C3B2D" w:rsidP="00E16828">
            <w:pPr>
              <w:rPr>
                <w:b/>
                <w:sz w:val="24"/>
                <w:lang w:val="fr-FR"/>
              </w:rPr>
            </w:pPr>
          </w:p>
        </w:tc>
      </w:tr>
      <w:tr w:rsidR="006C3B2D" w:rsidTr="00191C40">
        <w:trPr>
          <w:trHeight w:val="489"/>
        </w:trPr>
        <w:tc>
          <w:tcPr>
            <w:tcW w:w="993" w:type="dxa"/>
            <w:vAlign w:val="center"/>
          </w:tcPr>
          <w:p w:rsidR="006C3B2D" w:rsidRDefault="006C3B2D" w:rsidP="00E16828">
            <w:pPr>
              <w:jc w:val="center"/>
              <w:rPr>
                <w:sz w:val="28"/>
              </w:rPr>
            </w:pPr>
            <w:r>
              <w:rPr>
                <w:sz w:val="28"/>
              </w:rPr>
              <w:t>15</w:t>
            </w:r>
          </w:p>
        </w:tc>
        <w:tc>
          <w:tcPr>
            <w:tcW w:w="5528" w:type="dxa"/>
            <w:shd w:val="clear" w:color="auto" w:fill="FFFFFF" w:themeFill="background1"/>
            <w:vAlign w:val="center"/>
          </w:tcPr>
          <w:p w:rsidR="006C3B2D" w:rsidRDefault="006C3B2D" w:rsidP="00E16828">
            <w:pPr>
              <w:rPr>
                <w:b/>
                <w:sz w:val="24"/>
              </w:rPr>
            </w:pPr>
            <w:r>
              <w:rPr>
                <w:rFonts w:eastAsiaTheme="minorEastAsia"/>
                <w:b/>
                <w:i/>
                <w:sz w:val="20"/>
                <w:szCs w:val="20"/>
                <w:lang w:val="es-ES"/>
              </w:rPr>
              <w:t>4.2</w:t>
            </w:r>
            <w:r>
              <w:rPr>
                <w:rFonts w:eastAsiaTheme="minorEastAsia"/>
                <w:i/>
                <w:sz w:val="20"/>
                <w:szCs w:val="20"/>
                <w:lang w:val="es-ES"/>
              </w:rPr>
              <w:t>¿Héroes deportivos?</w:t>
            </w:r>
          </w:p>
        </w:tc>
        <w:tc>
          <w:tcPr>
            <w:tcW w:w="5670" w:type="dxa"/>
            <w:shd w:val="clear" w:color="auto" w:fill="FFFFFF" w:themeFill="background1"/>
            <w:vAlign w:val="center"/>
          </w:tcPr>
          <w:p w:rsidR="006C3B2D" w:rsidRPr="00766400" w:rsidRDefault="006C3B2D" w:rsidP="00E16828">
            <w:pPr>
              <w:rPr>
                <w:b/>
                <w:sz w:val="24"/>
              </w:rPr>
            </w:pPr>
            <w:r>
              <w:rPr>
                <w:b/>
                <w:i/>
                <w:lang w:val="es-ES"/>
              </w:rPr>
              <w:t>5.1</w:t>
            </w:r>
            <w:r w:rsidRPr="007D423C">
              <w:rPr>
                <w:i/>
                <w:sz w:val="20"/>
                <w:szCs w:val="20"/>
                <w:lang w:val="es-ES"/>
              </w:rPr>
              <w:t>la Semana Santa en España</w:t>
            </w:r>
          </w:p>
        </w:tc>
        <w:tc>
          <w:tcPr>
            <w:tcW w:w="2693" w:type="dxa"/>
            <w:shd w:val="clear" w:color="auto" w:fill="FFFFFF" w:themeFill="background1"/>
            <w:vAlign w:val="center"/>
          </w:tcPr>
          <w:p w:rsidR="006C3B2D" w:rsidRPr="005D6593" w:rsidRDefault="006C3B2D" w:rsidP="00E16828">
            <w:pPr>
              <w:jc w:val="center"/>
              <w:rPr>
                <w:b/>
                <w:bCs/>
              </w:rPr>
            </w:pPr>
          </w:p>
        </w:tc>
      </w:tr>
      <w:tr w:rsidR="006C3B2D" w:rsidTr="00191C40">
        <w:trPr>
          <w:trHeight w:val="510"/>
        </w:trPr>
        <w:tc>
          <w:tcPr>
            <w:tcW w:w="993" w:type="dxa"/>
            <w:vAlign w:val="center"/>
          </w:tcPr>
          <w:p w:rsidR="006C3B2D" w:rsidRPr="00AC6789" w:rsidRDefault="006C3B2D" w:rsidP="00E16828">
            <w:pPr>
              <w:jc w:val="center"/>
              <w:rPr>
                <w:sz w:val="28"/>
              </w:rPr>
            </w:pPr>
            <w:r>
              <w:rPr>
                <w:sz w:val="28"/>
              </w:rPr>
              <w:t>16</w:t>
            </w:r>
          </w:p>
        </w:tc>
        <w:tc>
          <w:tcPr>
            <w:tcW w:w="5528" w:type="dxa"/>
            <w:vAlign w:val="center"/>
          </w:tcPr>
          <w:p w:rsidR="006C3B2D" w:rsidRDefault="006C3B2D" w:rsidP="00E16828">
            <w:pPr>
              <w:rPr>
                <w:b/>
                <w:sz w:val="24"/>
              </w:rPr>
            </w:pPr>
            <w:r>
              <w:rPr>
                <w:b/>
                <w:i/>
                <w:sz w:val="20"/>
                <w:szCs w:val="20"/>
                <w:lang w:val="es-ES"/>
              </w:rPr>
              <w:t>4.3</w:t>
            </w:r>
            <w:r w:rsidRPr="00D350E8">
              <w:rPr>
                <w:i/>
                <w:sz w:val="20"/>
                <w:szCs w:val="20"/>
                <w:lang w:val="es-ES"/>
              </w:rPr>
              <w:t>La nueva cultura de la fama</w:t>
            </w:r>
          </w:p>
        </w:tc>
        <w:tc>
          <w:tcPr>
            <w:tcW w:w="5670" w:type="dxa"/>
            <w:vAlign w:val="center"/>
          </w:tcPr>
          <w:p w:rsidR="006C3B2D" w:rsidRPr="000F47E5" w:rsidRDefault="006C3B2D" w:rsidP="00E16828">
            <w:pPr>
              <w:rPr>
                <w:b/>
                <w:sz w:val="24"/>
                <w:lang w:val="fr-FR"/>
              </w:rPr>
            </w:pPr>
            <w:r>
              <w:rPr>
                <w:b/>
                <w:i/>
                <w:sz w:val="20"/>
                <w:szCs w:val="20"/>
                <w:lang w:val="es-ES"/>
              </w:rPr>
              <w:t>5.2</w:t>
            </w:r>
            <w:r>
              <w:rPr>
                <w:i/>
                <w:sz w:val="20"/>
                <w:szCs w:val="20"/>
                <w:lang w:val="es-ES"/>
              </w:rPr>
              <w:t>La tauromaquia, sus diversas formas y la polémica</w:t>
            </w:r>
          </w:p>
        </w:tc>
        <w:tc>
          <w:tcPr>
            <w:tcW w:w="2693" w:type="dxa"/>
            <w:shd w:val="clear" w:color="auto" w:fill="FFFFFF" w:themeFill="background1"/>
            <w:vAlign w:val="center"/>
          </w:tcPr>
          <w:p w:rsidR="006C3B2D" w:rsidRPr="005D6593" w:rsidRDefault="006C3B2D" w:rsidP="00E16828">
            <w:pPr>
              <w:jc w:val="center"/>
              <w:rPr>
                <w:b/>
                <w:bCs/>
                <w:sz w:val="24"/>
              </w:rPr>
            </w:pPr>
            <w:r w:rsidRPr="005D6593">
              <w:rPr>
                <w:b/>
                <w:bCs/>
                <w:sz w:val="24"/>
              </w:rPr>
              <w:t>Student Review 1 Available</w:t>
            </w:r>
          </w:p>
        </w:tc>
      </w:tr>
      <w:tr w:rsidR="006C3B2D" w:rsidRPr="00E325D2" w:rsidTr="00191C40">
        <w:trPr>
          <w:trHeight w:val="510"/>
        </w:trPr>
        <w:tc>
          <w:tcPr>
            <w:tcW w:w="993" w:type="dxa"/>
            <w:vAlign w:val="center"/>
          </w:tcPr>
          <w:p w:rsidR="006C3B2D" w:rsidRDefault="006C3B2D" w:rsidP="00E16828">
            <w:pPr>
              <w:jc w:val="center"/>
              <w:rPr>
                <w:sz w:val="28"/>
              </w:rPr>
            </w:pPr>
            <w:r>
              <w:rPr>
                <w:sz w:val="28"/>
              </w:rPr>
              <w:t>17</w:t>
            </w:r>
          </w:p>
        </w:tc>
        <w:tc>
          <w:tcPr>
            <w:tcW w:w="5528" w:type="dxa"/>
            <w:vAlign w:val="center"/>
          </w:tcPr>
          <w:p w:rsidR="006C3B2D" w:rsidRDefault="006C3B2D" w:rsidP="00E16828">
            <w:pPr>
              <w:rPr>
                <w:b/>
                <w:sz w:val="24"/>
              </w:rPr>
            </w:pPr>
            <w:r>
              <w:rPr>
                <w:sz w:val="20"/>
                <w:szCs w:val="20"/>
                <w:lang w:val="es-ES"/>
              </w:rPr>
              <w:t xml:space="preserve">U3 &amp; 4 </w:t>
            </w:r>
            <w:proofErr w:type="spellStart"/>
            <w:r>
              <w:rPr>
                <w:sz w:val="20"/>
                <w:szCs w:val="20"/>
                <w:lang w:val="es-ES"/>
              </w:rPr>
              <w:t>Revision</w:t>
            </w:r>
            <w:proofErr w:type="spellEnd"/>
          </w:p>
        </w:tc>
        <w:tc>
          <w:tcPr>
            <w:tcW w:w="5670" w:type="dxa"/>
            <w:vAlign w:val="center"/>
          </w:tcPr>
          <w:p w:rsidR="006C3B2D" w:rsidRPr="000F47E5" w:rsidRDefault="006C3B2D" w:rsidP="00E16828">
            <w:pPr>
              <w:rPr>
                <w:b/>
                <w:sz w:val="24"/>
                <w:lang w:val="fr-FR"/>
              </w:rPr>
            </w:pPr>
            <w:r>
              <w:rPr>
                <w:b/>
                <w:i/>
                <w:sz w:val="20"/>
                <w:szCs w:val="20"/>
                <w:lang w:val="es-ES"/>
              </w:rPr>
              <w:t>5.2</w:t>
            </w:r>
            <w:r>
              <w:rPr>
                <w:i/>
                <w:sz w:val="20"/>
                <w:szCs w:val="20"/>
                <w:lang w:val="es-ES"/>
              </w:rPr>
              <w:t>La tauromaquia, sus diversas formas y la polémica</w:t>
            </w:r>
          </w:p>
        </w:tc>
        <w:tc>
          <w:tcPr>
            <w:tcW w:w="2693" w:type="dxa"/>
            <w:shd w:val="clear" w:color="auto" w:fill="FFFFFF" w:themeFill="background1"/>
            <w:vAlign w:val="center"/>
          </w:tcPr>
          <w:p w:rsidR="006C3B2D" w:rsidRPr="000F47E5" w:rsidRDefault="006C3B2D" w:rsidP="00E16828">
            <w:pPr>
              <w:jc w:val="center"/>
              <w:rPr>
                <w:b/>
                <w:bCs/>
                <w:sz w:val="24"/>
                <w:lang w:val="fr-FR"/>
              </w:rPr>
            </w:pPr>
          </w:p>
        </w:tc>
      </w:tr>
      <w:tr w:rsidR="006C3B2D" w:rsidRPr="0052699D" w:rsidTr="00191C40">
        <w:trPr>
          <w:trHeight w:val="510"/>
        </w:trPr>
        <w:tc>
          <w:tcPr>
            <w:tcW w:w="993" w:type="dxa"/>
            <w:vAlign w:val="center"/>
          </w:tcPr>
          <w:p w:rsidR="006C3B2D" w:rsidRDefault="006C3B2D" w:rsidP="00E16828">
            <w:pPr>
              <w:jc w:val="center"/>
              <w:rPr>
                <w:sz w:val="28"/>
              </w:rPr>
            </w:pPr>
            <w:r>
              <w:rPr>
                <w:sz w:val="28"/>
              </w:rPr>
              <w:t>18</w:t>
            </w:r>
          </w:p>
        </w:tc>
        <w:tc>
          <w:tcPr>
            <w:tcW w:w="5528" w:type="dxa"/>
            <w:vAlign w:val="center"/>
          </w:tcPr>
          <w:p w:rsidR="006C3B2D" w:rsidRDefault="006C3B2D" w:rsidP="00E16828">
            <w:pPr>
              <w:rPr>
                <w:b/>
                <w:sz w:val="24"/>
              </w:rPr>
            </w:pPr>
            <w:r>
              <w:rPr>
                <w:b/>
                <w:sz w:val="24"/>
              </w:rPr>
              <w:t>Listening, Translation and Speaking Assessment</w:t>
            </w:r>
          </w:p>
        </w:tc>
        <w:tc>
          <w:tcPr>
            <w:tcW w:w="5670" w:type="dxa"/>
            <w:vAlign w:val="center"/>
          </w:tcPr>
          <w:p w:rsidR="006C3B2D" w:rsidRPr="00A14443" w:rsidRDefault="006C3B2D" w:rsidP="00E16828">
            <w:pPr>
              <w:rPr>
                <w:b/>
                <w:iCs/>
                <w:sz w:val="24"/>
                <w:szCs w:val="24"/>
              </w:rPr>
            </w:pPr>
            <w:r>
              <w:rPr>
                <w:b/>
                <w:sz w:val="24"/>
              </w:rPr>
              <w:t xml:space="preserve">Listening, </w:t>
            </w:r>
            <w:proofErr w:type="spellStart"/>
            <w:r w:rsidRPr="007B7EC7">
              <w:rPr>
                <w:b/>
                <w:iCs/>
                <w:sz w:val="24"/>
                <w:szCs w:val="24"/>
                <w:lang w:val="es-ES"/>
              </w:rPr>
              <w:t>Translation</w:t>
            </w:r>
            <w:proofErr w:type="spellEnd"/>
            <w:r>
              <w:rPr>
                <w:b/>
                <w:iCs/>
                <w:sz w:val="24"/>
                <w:szCs w:val="24"/>
                <w:lang w:val="es-ES"/>
              </w:rPr>
              <w:t xml:space="preserve"> and </w:t>
            </w:r>
            <w:proofErr w:type="spellStart"/>
            <w:r>
              <w:rPr>
                <w:b/>
                <w:iCs/>
                <w:sz w:val="24"/>
                <w:szCs w:val="24"/>
                <w:lang w:val="es-ES"/>
              </w:rPr>
              <w:t>Speaking</w:t>
            </w:r>
            <w:proofErr w:type="spellEnd"/>
            <w:r w:rsidRPr="007B7EC7">
              <w:rPr>
                <w:b/>
                <w:iCs/>
                <w:sz w:val="24"/>
                <w:szCs w:val="24"/>
                <w:lang w:val="es-ES"/>
              </w:rPr>
              <w:t xml:space="preserve"> </w:t>
            </w:r>
            <w:proofErr w:type="spellStart"/>
            <w:r w:rsidRPr="007B7EC7">
              <w:rPr>
                <w:b/>
                <w:iCs/>
                <w:sz w:val="24"/>
                <w:szCs w:val="24"/>
                <w:lang w:val="es-ES"/>
              </w:rPr>
              <w:t>Assessment</w:t>
            </w:r>
            <w:proofErr w:type="spellEnd"/>
          </w:p>
        </w:tc>
        <w:tc>
          <w:tcPr>
            <w:tcW w:w="2693" w:type="dxa"/>
            <w:shd w:val="clear" w:color="auto" w:fill="FFFFFF" w:themeFill="background1"/>
            <w:vAlign w:val="center"/>
          </w:tcPr>
          <w:p w:rsidR="006C3B2D" w:rsidRPr="0052699D" w:rsidRDefault="006C3B2D" w:rsidP="00E16828">
            <w:pPr>
              <w:jc w:val="center"/>
              <w:rPr>
                <w:b/>
                <w:bCs/>
                <w:sz w:val="24"/>
                <w:lang w:val="it-IT"/>
              </w:rPr>
            </w:pPr>
            <w:r w:rsidRPr="005D6593">
              <w:rPr>
                <w:b/>
                <w:bCs/>
              </w:rPr>
              <w:t>Benchmark 3</w:t>
            </w:r>
          </w:p>
        </w:tc>
      </w:tr>
      <w:tr w:rsidR="006C3B2D" w:rsidRPr="00E325D2" w:rsidTr="00191C40">
        <w:trPr>
          <w:trHeight w:val="510"/>
        </w:trPr>
        <w:tc>
          <w:tcPr>
            <w:tcW w:w="993" w:type="dxa"/>
            <w:vAlign w:val="center"/>
          </w:tcPr>
          <w:p w:rsidR="006C3B2D" w:rsidRDefault="006C3B2D" w:rsidP="00E16828">
            <w:pPr>
              <w:jc w:val="center"/>
              <w:rPr>
                <w:sz w:val="28"/>
              </w:rPr>
            </w:pPr>
            <w:r>
              <w:rPr>
                <w:sz w:val="28"/>
              </w:rPr>
              <w:t>19</w:t>
            </w:r>
          </w:p>
        </w:tc>
        <w:tc>
          <w:tcPr>
            <w:tcW w:w="5528" w:type="dxa"/>
            <w:vAlign w:val="center"/>
          </w:tcPr>
          <w:p w:rsidR="006C3B2D" w:rsidRDefault="006C3B2D" w:rsidP="00E16828">
            <w:pPr>
              <w:rPr>
                <w:b/>
                <w:bCs/>
                <w:i/>
                <w:iCs/>
                <w:lang w:val="es-ES"/>
              </w:rPr>
            </w:pPr>
            <w:proofErr w:type="spellStart"/>
            <w:r>
              <w:rPr>
                <w:b/>
                <w:bCs/>
                <w:i/>
                <w:iCs/>
                <w:lang w:val="es-ES"/>
              </w:rPr>
              <w:t>Assessment</w:t>
            </w:r>
            <w:proofErr w:type="spellEnd"/>
            <w:r>
              <w:rPr>
                <w:b/>
                <w:bCs/>
                <w:i/>
                <w:iCs/>
                <w:lang w:val="es-ES"/>
              </w:rPr>
              <w:t xml:space="preserve"> </w:t>
            </w:r>
            <w:proofErr w:type="spellStart"/>
            <w:r>
              <w:rPr>
                <w:b/>
                <w:bCs/>
                <w:i/>
                <w:iCs/>
                <w:lang w:val="es-ES"/>
              </w:rPr>
              <w:t>Feedback</w:t>
            </w:r>
            <w:proofErr w:type="spellEnd"/>
            <w:r>
              <w:rPr>
                <w:b/>
                <w:bCs/>
                <w:i/>
                <w:iCs/>
                <w:lang w:val="es-ES"/>
              </w:rPr>
              <w:t xml:space="preserve"> </w:t>
            </w:r>
          </w:p>
          <w:p w:rsidR="006C3B2D" w:rsidRPr="003E5734" w:rsidRDefault="006C3B2D" w:rsidP="00E16828">
            <w:pPr>
              <w:rPr>
                <w:b/>
                <w:sz w:val="24"/>
                <w:lang w:val="fr-FR"/>
              </w:rPr>
            </w:pPr>
            <w:r w:rsidRPr="55B73287">
              <w:rPr>
                <w:b/>
                <w:bCs/>
                <w:i/>
                <w:iCs/>
                <w:lang w:val="es-ES"/>
              </w:rPr>
              <w:t>6.1</w:t>
            </w:r>
            <w:r w:rsidRPr="55B73287">
              <w:rPr>
                <w:i/>
                <w:iCs/>
                <w:sz w:val="20"/>
                <w:szCs w:val="20"/>
                <w:lang w:val="es-ES"/>
              </w:rPr>
              <w:t>Perú: incas, conquistas y maravillas para la historia</w:t>
            </w:r>
          </w:p>
        </w:tc>
        <w:tc>
          <w:tcPr>
            <w:tcW w:w="5670" w:type="dxa"/>
            <w:vAlign w:val="center"/>
          </w:tcPr>
          <w:p w:rsidR="006C3B2D" w:rsidRPr="0052699D" w:rsidRDefault="006C3B2D" w:rsidP="00E16828">
            <w:pPr>
              <w:rPr>
                <w:b/>
                <w:sz w:val="24"/>
                <w:lang w:val="it-IT"/>
              </w:rPr>
            </w:pPr>
            <w:r>
              <w:rPr>
                <w:b/>
                <w:i/>
                <w:lang w:val="es-ES"/>
              </w:rPr>
              <w:t>5.3</w:t>
            </w:r>
            <w:r w:rsidRPr="00D350E8">
              <w:rPr>
                <w:rFonts w:eastAsiaTheme="minorEastAsia"/>
                <w:i/>
                <w:sz w:val="20"/>
                <w:szCs w:val="20"/>
                <w:lang w:val="es-ES"/>
              </w:rPr>
              <w:t>Un viaje gastronómico por España</w:t>
            </w:r>
          </w:p>
        </w:tc>
        <w:tc>
          <w:tcPr>
            <w:tcW w:w="2693" w:type="dxa"/>
            <w:shd w:val="clear" w:color="auto" w:fill="FFFFFF" w:themeFill="background1"/>
            <w:vAlign w:val="center"/>
          </w:tcPr>
          <w:p w:rsidR="006C3B2D" w:rsidRPr="0052699D" w:rsidRDefault="006C3B2D" w:rsidP="00E16828">
            <w:pPr>
              <w:rPr>
                <w:b/>
                <w:sz w:val="24"/>
                <w:lang w:val="it-IT"/>
              </w:rPr>
            </w:pPr>
          </w:p>
        </w:tc>
      </w:tr>
      <w:tr w:rsidR="006C3B2D" w:rsidTr="00191C40">
        <w:trPr>
          <w:trHeight w:val="416"/>
        </w:trPr>
        <w:tc>
          <w:tcPr>
            <w:tcW w:w="14884" w:type="dxa"/>
            <w:gridSpan w:val="4"/>
            <w:shd w:val="clear" w:color="auto" w:fill="D5DCE4" w:themeFill="text2" w:themeFillTint="33"/>
            <w:vAlign w:val="center"/>
          </w:tcPr>
          <w:p w:rsidR="006C3B2D" w:rsidRDefault="006C3B2D" w:rsidP="00E16828">
            <w:pPr>
              <w:jc w:val="center"/>
              <w:rPr>
                <w:i/>
                <w:sz w:val="28"/>
              </w:rPr>
            </w:pPr>
            <w:r>
              <w:rPr>
                <w:i/>
                <w:sz w:val="28"/>
              </w:rPr>
              <w:t xml:space="preserve">Half Term - </w:t>
            </w:r>
            <w:r w:rsidR="00F90058">
              <w:rPr>
                <w:i/>
                <w:sz w:val="28"/>
              </w:rPr>
              <w:t>1</w:t>
            </w:r>
            <w:r>
              <w:rPr>
                <w:i/>
                <w:sz w:val="28"/>
              </w:rPr>
              <w:t>5</w:t>
            </w:r>
            <w:r w:rsidRPr="00AC6789">
              <w:rPr>
                <w:i/>
                <w:sz w:val="28"/>
                <w:vertAlign w:val="superscript"/>
              </w:rPr>
              <w:t>th</w:t>
            </w:r>
            <w:r>
              <w:rPr>
                <w:i/>
                <w:sz w:val="28"/>
              </w:rPr>
              <w:t xml:space="preserve"> February – 19</w:t>
            </w:r>
            <w:r w:rsidRPr="00C55E1E">
              <w:rPr>
                <w:i/>
                <w:sz w:val="28"/>
                <w:vertAlign w:val="superscript"/>
              </w:rPr>
              <w:t>th</w:t>
            </w:r>
            <w:r w:rsidRPr="00AC6789">
              <w:rPr>
                <w:i/>
                <w:sz w:val="28"/>
              </w:rPr>
              <w:t xml:space="preserve"> February</w:t>
            </w:r>
          </w:p>
        </w:tc>
      </w:tr>
      <w:tr w:rsidR="006C3B2D" w:rsidRPr="00E325D2" w:rsidTr="00191C40">
        <w:trPr>
          <w:trHeight w:val="223"/>
        </w:trPr>
        <w:tc>
          <w:tcPr>
            <w:tcW w:w="993" w:type="dxa"/>
            <w:vAlign w:val="center"/>
          </w:tcPr>
          <w:p w:rsidR="006C3B2D" w:rsidRPr="00AC6789" w:rsidRDefault="006C3B2D" w:rsidP="00E16828">
            <w:pPr>
              <w:jc w:val="center"/>
              <w:rPr>
                <w:sz w:val="28"/>
              </w:rPr>
            </w:pPr>
            <w:r>
              <w:rPr>
                <w:sz w:val="28"/>
              </w:rPr>
              <w:t>20</w:t>
            </w:r>
          </w:p>
        </w:tc>
        <w:tc>
          <w:tcPr>
            <w:tcW w:w="5528" w:type="dxa"/>
            <w:vAlign w:val="center"/>
          </w:tcPr>
          <w:p w:rsidR="006C3B2D" w:rsidRPr="00A06AEC" w:rsidRDefault="006C3B2D" w:rsidP="00E16828">
            <w:pPr>
              <w:rPr>
                <w:b/>
                <w:sz w:val="24"/>
                <w:lang w:val="fr-FR"/>
              </w:rPr>
            </w:pPr>
            <w:r>
              <w:rPr>
                <w:b/>
                <w:i/>
                <w:sz w:val="20"/>
                <w:szCs w:val="20"/>
                <w:lang w:val="es-ES"/>
              </w:rPr>
              <w:t>6.2</w:t>
            </w:r>
            <w:r w:rsidRPr="00B51A57">
              <w:rPr>
                <w:i/>
                <w:sz w:val="20"/>
                <w:szCs w:val="20"/>
                <w:lang w:val="es-ES"/>
              </w:rPr>
              <w:t>Unas pinceladas de arte mexicano</w:t>
            </w:r>
          </w:p>
        </w:tc>
        <w:tc>
          <w:tcPr>
            <w:tcW w:w="5670" w:type="dxa"/>
            <w:vAlign w:val="center"/>
          </w:tcPr>
          <w:p w:rsidR="006C3B2D" w:rsidRPr="00E140B1" w:rsidRDefault="006C3B2D" w:rsidP="00E16828">
            <w:pPr>
              <w:rPr>
                <w:b/>
                <w:sz w:val="24"/>
                <w:lang w:val="it-IT"/>
              </w:rPr>
            </w:pPr>
            <w:r>
              <w:rPr>
                <w:b/>
                <w:i/>
                <w:lang w:val="es-ES"/>
              </w:rPr>
              <w:t>5.3</w:t>
            </w:r>
            <w:r w:rsidRPr="00D350E8">
              <w:rPr>
                <w:rFonts w:eastAsiaTheme="minorEastAsia"/>
                <w:i/>
                <w:sz w:val="20"/>
                <w:szCs w:val="20"/>
                <w:lang w:val="es-ES"/>
              </w:rPr>
              <w:t>Un viaje gastronómico por España</w:t>
            </w:r>
          </w:p>
        </w:tc>
        <w:tc>
          <w:tcPr>
            <w:tcW w:w="2693" w:type="dxa"/>
            <w:shd w:val="clear" w:color="auto" w:fill="FFFFFF" w:themeFill="background1"/>
            <w:vAlign w:val="center"/>
          </w:tcPr>
          <w:p w:rsidR="006C3B2D" w:rsidRPr="00E140B1" w:rsidRDefault="006C3B2D" w:rsidP="00E16828">
            <w:pPr>
              <w:rPr>
                <w:b/>
                <w:sz w:val="24"/>
                <w:lang w:val="it-IT"/>
              </w:rPr>
            </w:pPr>
          </w:p>
        </w:tc>
      </w:tr>
      <w:tr w:rsidR="006C3B2D" w:rsidRPr="003C0DA5" w:rsidTr="00191C40">
        <w:trPr>
          <w:trHeight w:val="440"/>
        </w:trPr>
        <w:tc>
          <w:tcPr>
            <w:tcW w:w="993" w:type="dxa"/>
            <w:vAlign w:val="center"/>
          </w:tcPr>
          <w:p w:rsidR="006C3B2D" w:rsidRPr="00AC6789" w:rsidRDefault="006C3B2D" w:rsidP="00E16828">
            <w:pPr>
              <w:jc w:val="center"/>
              <w:rPr>
                <w:sz w:val="28"/>
              </w:rPr>
            </w:pPr>
            <w:r>
              <w:rPr>
                <w:sz w:val="28"/>
              </w:rPr>
              <w:t>21</w:t>
            </w:r>
          </w:p>
        </w:tc>
        <w:tc>
          <w:tcPr>
            <w:tcW w:w="5528" w:type="dxa"/>
            <w:vAlign w:val="center"/>
          </w:tcPr>
          <w:p w:rsidR="006C3B2D" w:rsidRPr="003C0DA5" w:rsidRDefault="006C3B2D" w:rsidP="00E16828">
            <w:pPr>
              <w:rPr>
                <w:b/>
                <w:sz w:val="24"/>
                <w:lang w:val="fr-FR"/>
              </w:rPr>
            </w:pPr>
            <w:r>
              <w:rPr>
                <w:b/>
                <w:i/>
                <w:sz w:val="20"/>
                <w:szCs w:val="20"/>
                <w:lang w:val="es-ES"/>
              </w:rPr>
              <w:t>6.3</w:t>
            </w:r>
            <w:r w:rsidRPr="00B51A57">
              <w:rPr>
                <w:i/>
                <w:sz w:val="20"/>
                <w:szCs w:val="20"/>
                <w:lang w:val="es-ES"/>
              </w:rPr>
              <w:t>La arquitectura árabe en Andalucía y sus vestigios</w:t>
            </w:r>
          </w:p>
        </w:tc>
        <w:tc>
          <w:tcPr>
            <w:tcW w:w="5670" w:type="dxa"/>
            <w:vAlign w:val="center"/>
          </w:tcPr>
          <w:p w:rsidR="006C3B2D" w:rsidRPr="00990563" w:rsidRDefault="006C3B2D" w:rsidP="00E16828">
            <w:pPr>
              <w:rPr>
                <w:i/>
                <w:sz w:val="20"/>
                <w:szCs w:val="20"/>
                <w:lang w:val="es-ES"/>
              </w:rPr>
            </w:pPr>
            <w:r>
              <w:rPr>
                <w:b/>
                <w:i/>
                <w:sz w:val="20"/>
                <w:szCs w:val="20"/>
                <w:lang w:val="es-ES"/>
              </w:rPr>
              <w:t>5.4</w:t>
            </w:r>
            <w:r w:rsidRPr="00B51A57">
              <w:rPr>
                <w:i/>
                <w:sz w:val="20"/>
                <w:szCs w:val="20"/>
                <w:lang w:val="es-ES"/>
              </w:rPr>
              <w:t>¡En España se habla más de una lengua!</w:t>
            </w:r>
          </w:p>
        </w:tc>
        <w:tc>
          <w:tcPr>
            <w:tcW w:w="2693" w:type="dxa"/>
            <w:shd w:val="clear" w:color="auto" w:fill="FFFFFF" w:themeFill="background1"/>
            <w:vAlign w:val="center"/>
          </w:tcPr>
          <w:p w:rsidR="006C3B2D" w:rsidRPr="003C0DA5" w:rsidRDefault="006C3B2D" w:rsidP="00E16828">
            <w:pPr>
              <w:rPr>
                <w:b/>
                <w:sz w:val="24"/>
                <w:lang w:val="fr-FR"/>
              </w:rPr>
            </w:pPr>
          </w:p>
        </w:tc>
      </w:tr>
      <w:tr w:rsidR="006C3B2D" w:rsidTr="00191C40">
        <w:trPr>
          <w:trHeight w:val="417"/>
        </w:trPr>
        <w:tc>
          <w:tcPr>
            <w:tcW w:w="993" w:type="dxa"/>
            <w:vAlign w:val="center"/>
          </w:tcPr>
          <w:p w:rsidR="006C3B2D" w:rsidRPr="00AC6789" w:rsidRDefault="006C3B2D" w:rsidP="00E16828">
            <w:pPr>
              <w:jc w:val="center"/>
              <w:rPr>
                <w:sz w:val="28"/>
              </w:rPr>
            </w:pPr>
            <w:r>
              <w:rPr>
                <w:sz w:val="28"/>
              </w:rPr>
              <w:t>22</w:t>
            </w:r>
          </w:p>
        </w:tc>
        <w:tc>
          <w:tcPr>
            <w:tcW w:w="5528" w:type="dxa"/>
            <w:vAlign w:val="center"/>
          </w:tcPr>
          <w:p w:rsidR="006C3B2D" w:rsidRPr="009460B3" w:rsidRDefault="006C3B2D" w:rsidP="00E16828">
            <w:pPr>
              <w:rPr>
                <w:b/>
                <w:sz w:val="24"/>
                <w:lang w:val="it-IT"/>
              </w:rPr>
            </w:pPr>
            <w:r>
              <w:rPr>
                <w:b/>
                <w:i/>
                <w:sz w:val="20"/>
                <w:szCs w:val="20"/>
                <w:lang w:val="es-ES"/>
              </w:rPr>
              <w:t>6.4</w:t>
            </w:r>
            <w:r w:rsidRPr="00B51A57">
              <w:rPr>
                <w:i/>
                <w:sz w:val="20"/>
                <w:szCs w:val="20"/>
                <w:lang w:val="es-ES"/>
              </w:rPr>
              <w:t>El patrimonio musical y su diversidad en el mundo hispano</w:t>
            </w:r>
          </w:p>
        </w:tc>
        <w:tc>
          <w:tcPr>
            <w:tcW w:w="5670" w:type="dxa"/>
            <w:vAlign w:val="center"/>
          </w:tcPr>
          <w:p w:rsidR="006C3B2D" w:rsidRPr="00990563" w:rsidRDefault="006C3B2D" w:rsidP="00E16828">
            <w:pPr>
              <w:rPr>
                <w:i/>
                <w:sz w:val="20"/>
                <w:szCs w:val="20"/>
                <w:lang w:val="es-ES"/>
              </w:rPr>
            </w:pPr>
            <w:r>
              <w:rPr>
                <w:b/>
                <w:i/>
                <w:sz w:val="20"/>
                <w:szCs w:val="20"/>
                <w:lang w:val="es-ES"/>
              </w:rPr>
              <w:t>5.4</w:t>
            </w:r>
            <w:r w:rsidRPr="00B51A57">
              <w:rPr>
                <w:i/>
                <w:sz w:val="20"/>
                <w:szCs w:val="20"/>
                <w:lang w:val="es-ES"/>
              </w:rPr>
              <w:t>¡En España se habla más de una lengua!</w:t>
            </w:r>
          </w:p>
        </w:tc>
        <w:tc>
          <w:tcPr>
            <w:tcW w:w="2693" w:type="dxa"/>
            <w:shd w:val="clear" w:color="auto" w:fill="FFFFFF" w:themeFill="background1"/>
            <w:vAlign w:val="center"/>
          </w:tcPr>
          <w:p w:rsidR="006C3B2D" w:rsidRPr="00AE7A74" w:rsidRDefault="006C3B2D" w:rsidP="00E16828">
            <w:pPr>
              <w:rPr>
                <w:b/>
                <w:sz w:val="24"/>
              </w:rPr>
            </w:pPr>
          </w:p>
        </w:tc>
      </w:tr>
      <w:tr w:rsidR="006C3B2D" w:rsidTr="00191C40">
        <w:trPr>
          <w:trHeight w:val="223"/>
        </w:trPr>
        <w:tc>
          <w:tcPr>
            <w:tcW w:w="993" w:type="dxa"/>
            <w:vAlign w:val="center"/>
          </w:tcPr>
          <w:p w:rsidR="006C3B2D" w:rsidRPr="00AC6789" w:rsidRDefault="006C3B2D" w:rsidP="00E16828">
            <w:pPr>
              <w:jc w:val="center"/>
              <w:rPr>
                <w:sz w:val="28"/>
              </w:rPr>
            </w:pPr>
            <w:r>
              <w:rPr>
                <w:sz w:val="28"/>
              </w:rPr>
              <w:t>23</w:t>
            </w:r>
          </w:p>
        </w:tc>
        <w:tc>
          <w:tcPr>
            <w:tcW w:w="5528" w:type="dxa"/>
            <w:vAlign w:val="center"/>
          </w:tcPr>
          <w:p w:rsidR="006C3B2D" w:rsidRDefault="006C3B2D" w:rsidP="00E16828">
            <w:proofErr w:type="spellStart"/>
            <w:r>
              <w:t>Volver</w:t>
            </w:r>
            <w:proofErr w:type="spellEnd"/>
            <w:r>
              <w:t xml:space="preserve"> Revision</w:t>
            </w:r>
          </w:p>
        </w:tc>
        <w:tc>
          <w:tcPr>
            <w:tcW w:w="5670" w:type="dxa"/>
            <w:vAlign w:val="center"/>
          </w:tcPr>
          <w:p w:rsidR="006C3B2D" w:rsidRDefault="006C3B2D" w:rsidP="00E16828">
            <w:r>
              <w:t>Revision of Units (skills)</w:t>
            </w:r>
          </w:p>
        </w:tc>
        <w:tc>
          <w:tcPr>
            <w:tcW w:w="2693" w:type="dxa"/>
            <w:shd w:val="clear" w:color="auto" w:fill="FFFFFF" w:themeFill="background1"/>
            <w:vAlign w:val="center"/>
          </w:tcPr>
          <w:p w:rsidR="006C3B2D" w:rsidRPr="0070741B" w:rsidRDefault="006C3B2D" w:rsidP="00E16828"/>
        </w:tc>
      </w:tr>
      <w:tr w:rsidR="006C3B2D" w:rsidTr="00191C40">
        <w:trPr>
          <w:trHeight w:val="397"/>
        </w:trPr>
        <w:tc>
          <w:tcPr>
            <w:tcW w:w="993" w:type="dxa"/>
            <w:vAlign w:val="center"/>
          </w:tcPr>
          <w:p w:rsidR="006C3B2D" w:rsidRPr="00AC6789" w:rsidRDefault="006C3B2D" w:rsidP="00E16828">
            <w:pPr>
              <w:jc w:val="center"/>
              <w:rPr>
                <w:sz w:val="28"/>
              </w:rPr>
            </w:pPr>
            <w:r>
              <w:rPr>
                <w:sz w:val="28"/>
              </w:rPr>
              <w:t>24</w:t>
            </w:r>
          </w:p>
        </w:tc>
        <w:tc>
          <w:tcPr>
            <w:tcW w:w="5528" w:type="dxa"/>
            <w:vAlign w:val="center"/>
          </w:tcPr>
          <w:p w:rsidR="006C3B2D" w:rsidRDefault="006C3B2D" w:rsidP="00E16828">
            <w:pPr>
              <w:rPr>
                <w:b/>
                <w:sz w:val="24"/>
              </w:rPr>
            </w:pPr>
            <w:proofErr w:type="spellStart"/>
            <w:r>
              <w:t>Volver</w:t>
            </w:r>
            <w:proofErr w:type="spellEnd"/>
            <w:r>
              <w:t xml:space="preserve"> Revision and </w:t>
            </w:r>
            <w:r w:rsidRPr="00233CCE">
              <w:rPr>
                <w:b/>
                <w:bCs/>
              </w:rPr>
              <w:t xml:space="preserve">essay for </w:t>
            </w:r>
            <w:r>
              <w:rPr>
                <w:b/>
                <w:bCs/>
              </w:rPr>
              <w:t xml:space="preserve">AS Paper 2 </w:t>
            </w:r>
            <w:r w:rsidRPr="00233CCE">
              <w:rPr>
                <w:b/>
                <w:bCs/>
              </w:rPr>
              <w:t>BM4</w:t>
            </w:r>
          </w:p>
        </w:tc>
        <w:tc>
          <w:tcPr>
            <w:tcW w:w="5670" w:type="dxa"/>
            <w:vAlign w:val="center"/>
          </w:tcPr>
          <w:p w:rsidR="006C3B2D" w:rsidRPr="00766400" w:rsidRDefault="006C3B2D" w:rsidP="00E16828">
            <w:pPr>
              <w:rPr>
                <w:b/>
                <w:sz w:val="24"/>
              </w:rPr>
            </w:pPr>
            <w:r>
              <w:t>Revision of Units (skills)</w:t>
            </w:r>
          </w:p>
        </w:tc>
        <w:tc>
          <w:tcPr>
            <w:tcW w:w="2693" w:type="dxa"/>
            <w:shd w:val="clear" w:color="auto" w:fill="FFFFFF" w:themeFill="background1"/>
            <w:vAlign w:val="center"/>
          </w:tcPr>
          <w:p w:rsidR="006C3B2D" w:rsidRPr="005D6593" w:rsidRDefault="006C3B2D" w:rsidP="00E16828">
            <w:pPr>
              <w:jc w:val="center"/>
              <w:rPr>
                <w:b/>
                <w:bCs/>
              </w:rPr>
            </w:pPr>
            <w:r w:rsidRPr="004D6C5C">
              <w:rPr>
                <w:b/>
                <w:bCs/>
              </w:rPr>
              <w:t>Benchmark 4</w:t>
            </w:r>
          </w:p>
        </w:tc>
      </w:tr>
      <w:tr w:rsidR="006C3B2D" w:rsidTr="00191C40">
        <w:trPr>
          <w:trHeight w:val="397"/>
        </w:trPr>
        <w:tc>
          <w:tcPr>
            <w:tcW w:w="993" w:type="dxa"/>
            <w:vAlign w:val="center"/>
          </w:tcPr>
          <w:p w:rsidR="006C3B2D" w:rsidRDefault="006C3B2D" w:rsidP="00E16828">
            <w:pPr>
              <w:jc w:val="center"/>
              <w:rPr>
                <w:sz w:val="28"/>
              </w:rPr>
            </w:pPr>
            <w:r>
              <w:rPr>
                <w:sz w:val="28"/>
              </w:rPr>
              <w:lastRenderedPageBreak/>
              <w:t>25</w:t>
            </w:r>
          </w:p>
        </w:tc>
        <w:tc>
          <w:tcPr>
            <w:tcW w:w="5528" w:type="dxa"/>
            <w:vAlign w:val="center"/>
          </w:tcPr>
          <w:p w:rsidR="006C3B2D" w:rsidRDefault="006C3B2D" w:rsidP="00E16828">
            <w:pPr>
              <w:rPr>
                <w:b/>
                <w:sz w:val="24"/>
              </w:rPr>
            </w:pPr>
            <w:r>
              <w:rPr>
                <w:b/>
                <w:sz w:val="24"/>
              </w:rPr>
              <w:t>Essay Feedback</w:t>
            </w:r>
          </w:p>
        </w:tc>
        <w:tc>
          <w:tcPr>
            <w:tcW w:w="5670" w:type="dxa"/>
            <w:vAlign w:val="center"/>
          </w:tcPr>
          <w:p w:rsidR="006C3B2D" w:rsidRPr="00766400" w:rsidRDefault="006C3B2D" w:rsidP="00E16828">
            <w:pPr>
              <w:rPr>
                <w:b/>
                <w:sz w:val="24"/>
              </w:rPr>
            </w:pPr>
            <w:r>
              <w:t>Revision of Units (skills)</w:t>
            </w:r>
          </w:p>
        </w:tc>
        <w:tc>
          <w:tcPr>
            <w:tcW w:w="2693" w:type="dxa"/>
            <w:shd w:val="clear" w:color="auto" w:fill="FFFFFF" w:themeFill="background1"/>
            <w:vAlign w:val="center"/>
          </w:tcPr>
          <w:p w:rsidR="006C3B2D" w:rsidRPr="0070741B" w:rsidRDefault="006C3B2D" w:rsidP="00E16828"/>
        </w:tc>
      </w:tr>
      <w:tr w:rsidR="006C3B2D" w:rsidRPr="00F366B2" w:rsidTr="00191C40">
        <w:trPr>
          <w:trHeight w:val="582"/>
        </w:trPr>
        <w:tc>
          <w:tcPr>
            <w:tcW w:w="14884" w:type="dxa"/>
            <w:gridSpan w:val="4"/>
            <w:shd w:val="clear" w:color="auto" w:fill="D5DCE4" w:themeFill="text2" w:themeFillTint="33"/>
            <w:vAlign w:val="center"/>
          </w:tcPr>
          <w:p w:rsidR="006C3B2D" w:rsidRDefault="006C3B2D" w:rsidP="00E16828">
            <w:pPr>
              <w:jc w:val="center"/>
              <w:rPr>
                <w:i/>
                <w:sz w:val="28"/>
              </w:rPr>
            </w:pPr>
            <w:r>
              <w:rPr>
                <w:i/>
                <w:sz w:val="28"/>
              </w:rPr>
              <w:t>Easter Holiday - 2</w:t>
            </w:r>
            <w:r w:rsidRPr="00D17666">
              <w:rPr>
                <w:i/>
                <w:sz w:val="28"/>
                <w:vertAlign w:val="superscript"/>
              </w:rPr>
              <w:t>nd</w:t>
            </w:r>
            <w:r>
              <w:rPr>
                <w:i/>
                <w:sz w:val="28"/>
              </w:rPr>
              <w:t xml:space="preserve"> April – 16</w:t>
            </w:r>
            <w:r w:rsidRPr="00243A8A">
              <w:rPr>
                <w:i/>
                <w:sz w:val="28"/>
                <w:vertAlign w:val="superscript"/>
              </w:rPr>
              <w:t>th</w:t>
            </w:r>
            <w:r>
              <w:rPr>
                <w:i/>
                <w:sz w:val="28"/>
              </w:rPr>
              <w:t xml:space="preserve"> </w:t>
            </w:r>
            <w:r w:rsidRPr="00AC6789">
              <w:rPr>
                <w:i/>
                <w:sz w:val="28"/>
              </w:rPr>
              <w:t>April</w:t>
            </w:r>
          </w:p>
        </w:tc>
      </w:tr>
      <w:tr w:rsidR="006C3B2D" w:rsidRPr="003E1A71" w:rsidTr="00191C40">
        <w:trPr>
          <w:trHeight w:val="417"/>
        </w:trPr>
        <w:tc>
          <w:tcPr>
            <w:tcW w:w="993" w:type="dxa"/>
            <w:vAlign w:val="center"/>
          </w:tcPr>
          <w:p w:rsidR="006C3B2D" w:rsidRPr="00AC6789" w:rsidRDefault="006C3B2D" w:rsidP="00E16828">
            <w:pPr>
              <w:jc w:val="center"/>
              <w:rPr>
                <w:sz w:val="28"/>
              </w:rPr>
            </w:pPr>
            <w:r>
              <w:rPr>
                <w:sz w:val="28"/>
              </w:rPr>
              <w:t>26</w:t>
            </w:r>
          </w:p>
        </w:tc>
        <w:tc>
          <w:tcPr>
            <w:tcW w:w="5528" w:type="dxa"/>
            <w:vAlign w:val="center"/>
          </w:tcPr>
          <w:p w:rsidR="006C3B2D" w:rsidRPr="003E1A71" w:rsidRDefault="006C3B2D" w:rsidP="00E16828">
            <w:pPr>
              <w:rPr>
                <w:b/>
                <w:sz w:val="24"/>
                <w:lang w:val="it-IT"/>
              </w:rPr>
            </w:pPr>
            <w:r w:rsidRPr="003E1A71">
              <w:rPr>
                <w:b/>
                <w:sz w:val="24"/>
                <w:lang w:val="it-IT"/>
              </w:rPr>
              <w:t>La casa de Bernarda A</w:t>
            </w:r>
            <w:r>
              <w:rPr>
                <w:b/>
                <w:sz w:val="24"/>
                <w:lang w:val="it-IT"/>
              </w:rPr>
              <w:t xml:space="preserve">lba (Federico García Lorca) </w:t>
            </w:r>
            <w:r w:rsidRPr="00906DB7">
              <w:rPr>
                <w:bCs/>
                <w:sz w:val="24"/>
                <w:lang w:val="it-IT"/>
              </w:rPr>
              <w:t>Contexto</w:t>
            </w:r>
          </w:p>
        </w:tc>
        <w:tc>
          <w:tcPr>
            <w:tcW w:w="5670" w:type="dxa"/>
            <w:vAlign w:val="center"/>
          </w:tcPr>
          <w:p w:rsidR="006C3B2D" w:rsidRPr="003E1A71" w:rsidRDefault="006C3B2D" w:rsidP="00E16828">
            <w:pPr>
              <w:rPr>
                <w:b/>
                <w:sz w:val="24"/>
                <w:lang w:val="it-IT"/>
              </w:rPr>
            </w:pPr>
            <w:r>
              <w:rPr>
                <w:b/>
                <w:sz w:val="24"/>
                <w:lang w:val="it-IT"/>
              </w:rPr>
              <w:t>Individual Research Project</w:t>
            </w:r>
          </w:p>
        </w:tc>
        <w:tc>
          <w:tcPr>
            <w:tcW w:w="2693" w:type="dxa"/>
            <w:shd w:val="clear" w:color="auto" w:fill="FFFFFF" w:themeFill="background1"/>
            <w:vAlign w:val="center"/>
          </w:tcPr>
          <w:p w:rsidR="006C3B2D" w:rsidRPr="003E1A71" w:rsidRDefault="006C3B2D" w:rsidP="00E16828">
            <w:pPr>
              <w:rPr>
                <w:color w:val="2F5496" w:themeColor="accent5" w:themeShade="BF"/>
                <w:lang w:val="it-IT"/>
              </w:rPr>
            </w:pPr>
          </w:p>
        </w:tc>
      </w:tr>
      <w:tr w:rsidR="006C3B2D" w:rsidTr="00191C40">
        <w:trPr>
          <w:trHeight w:val="586"/>
        </w:trPr>
        <w:tc>
          <w:tcPr>
            <w:tcW w:w="993" w:type="dxa"/>
            <w:vAlign w:val="center"/>
          </w:tcPr>
          <w:p w:rsidR="006C3B2D" w:rsidRPr="00AC6789" w:rsidRDefault="006C3B2D" w:rsidP="00E16828">
            <w:pPr>
              <w:jc w:val="center"/>
              <w:rPr>
                <w:sz w:val="28"/>
              </w:rPr>
            </w:pPr>
            <w:r>
              <w:rPr>
                <w:sz w:val="28"/>
              </w:rPr>
              <w:t>27</w:t>
            </w:r>
          </w:p>
        </w:tc>
        <w:tc>
          <w:tcPr>
            <w:tcW w:w="5528" w:type="dxa"/>
            <w:vAlign w:val="center"/>
          </w:tcPr>
          <w:p w:rsidR="006C3B2D" w:rsidRPr="006C0953" w:rsidRDefault="006C3B2D" w:rsidP="00E16828">
            <w:pPr>
              <w:rPr>
                <w:bCs/>
                <w:sz w:val="24"/>
              </w:rPr>
            </w:pPr>
            <w:r>
              <w:rPr>
                <w:bCs/>
                <w:sz w:val="24"/>
              </w:rPr>
              <w:t xml:space="preserve">Act 1 </w:t>
            </w:r>
            <w:proofErr w:type="spellStart"/>
            <w:r>
              <w:rPr>
                <w:bCs/>
                <w:sz w:val="24"/>
              </w:rPr>
              <w:t>Temas</w:t>
            </w:r>
            <w:proofErr w:type="spellEnd"/>
          </w:p>
        </w:tc>
        <w:tc>
          <w:tcPr>
            <w:tcW w:w="5670" w:type="dxa"/>
            <w:vAlign w:val="center"/>
          </w:tcPr>
          <w:p w:rsidR="006C3B2D" w:rsidRPr="00766400" w:rsidRDefault="006C3B2D" w:rsidP="00E16828">
            <w:pPr>
              <w:rPr>
                <w:b/>
                <w:sz w:val="24"/>
              </w:rPr>
            </w:pPr>
            <w:r>
              <w:rPr>
                <w:b/>
                <w:sz w:val="24"/>
              </w:rPr>
              <w:t>IRP</w:t>
            </w:r>
          </w:p>
        </w:tc>
        <w:tc>
          <w:tcPr>
            <w:tcW w:w="2693" w:type="dxa"/>
            <w:shd w:val="clear" w:color="auto" w:fill="FFFFFF" w:themeFill="background1"/>
            <w:vAlign w:val="center"/>
          </w:tcPr>
          <w:p w:rsidR="006C3B2D" w:rsidRDefault="006C3B2D" w:rsidP="00E16828">
            <w:pPr>
              <w:rPr>
                <w:b/>
                <w:sz w:val="24"/>
              </w:rPr>
            </w:pPr>
          </w:p>
        </w:tc>
      </w:tr>
      <w:tr w:rsidR="006C3B2D" w:rsidTr="00191C40">
        <w:trPr>
          <w:trHeight w:val="586"/>
        </w:trPr>
        <w:tc>
          <w:tcPr>
            <w:tcW w:w="993" w:type="dxa"/>
            <w:vAlign w:val="center"/>
          </w:tcPr>
          <w:p w:rsidR="006C3B2D" w:rsidRPr="00AC6789" w:rsidRDefault="006C3B2D" w:rsidP="00E16828">
            <w:pPr>
              <w:jc w:val="center"/>
              <w:rPr>
                <w:sz w:val="28"/>
              </w:rPr>
            </w:pPr>
            <w:r>
              <w:rPr>
                <w:sz w:val="28"/>
              </w:rPr>
              <w:t>28</w:t>
            </w:r>
          </w:p>
        </w:tc>
        <w:tc>
          <w:tcPr>
            <w:tcW w:w="5528" w:type="dxa"/>
            <w:vAlign w:val="center"/>
          </w:tcPr>
          <w:p w:rsidR="006C3B2D" w:rsidRPr="006C0953" w:rsidRDefault="006C3B2D" w:rsidP="00E16828">
            <w:pPr>
              <w:rPr>
                <w:bCs/>
                <w:sz w:val="24"/>
              </w:rPr>
            </w:pPr>
            <w:r>
              <w:rPr>
                <w:bCs/>
                <w:sz w:val="24"/>
              </w:rPr>
              <w:t xml:space="preserve">Act 2 </w:t>
            </w:r>
            <w:proofErr w:type="spellStart"/>
            <w:r>
              <w:rPr>
                <w:bCs/>
                <w:sz w:val="24"/>
              </w:rPr>
              <w:t>Personajes</w:t>
            </w:r>
            <w:proofErr w:type="spellEnd"/>
          </w:p>
        </w:tc>
        <w:tc>
          <w:tcPr>
            <w:tcW w:w="5670" w:type="dxa"/>
            <w:vAlign w:val="center"/>
          </w:tcPr>
          <w:p w:rsidR="006C3B2D" w:rsidRPr="00766400" w:rsidRDefault="006C3B2D" w:rsidP="00E16828">
            <w:pPr>
              <w:rPr>
                <w:b/>
                <w:sz w:val="24"/>
              </w:rPr>
            </w:pPr>
            <w:r>
              <w:rPr>
                <w:b/>
                <w:sz w:val="24"/>
              </w:rPr>
              <w:t>IRP</w:t>
            </w:r>
          </w:p>
        </w:tc>
        <w:tc>
          <w:tcPr>
            <w:tcW w:w="2693" w:type="dxa"/>
            <w:shd w:val="clear" w:color="auto" w:fill="FFFFFF" w:themeFill="background1"/>
            <w:vAlign w:val="center"/>
          </w:tcPr>
          <w:p w:rsidR="006C3B2D" w:rsidRPr="001504E3" w:rsidRDefault="006C3B2D" w:rsidP="00E16828"/>
        </w:tc>
      </w:tr>
      <w:tr w:rsidR="006C3B2D" w:rsidTr="00191C40">
        <w:trPr>
          <w:trHeight w:val="586"/>
        </w:trPr>
        <w:tc>
          <w:tcPr>
            <w:tcW w:w="993" w:type="dxa"/>
            <w:vAlign w:val="center"/>
          </w:tcPr>
          <w:p w:rsidR="006C3B2D" w:rsidRDefault="006C3B2D" w:rsidP="00E16828">
            <w:pPr>
              <w:jc w:val="center"/>
              <w:rPr>
                <w:sz w:val="28"/>
              </w:rPr>
            </w:pPr>
            <w:r>
              <w:rPr>
                <w:sz w:val="28"/>
              </w:rPr>
              <w:t>29</w:t>
            </w:r>
          </w:p>
        </w:tc>
        <w:tc>
          <w:tcPr>
            <w:tcW w:w="5528" w:type="dxa"/>
            <w:vAlign w:val="center"/>
          </w:tcPr>
          <w:p w:rsidR="006C3B2D" w:rsidRPr="00862042" w:rsidRDefault="006C3B2D" w:rsidP="00E16828">
            <w:pPr>
              <w:rPr>
                <w:bCs/>
                <w:sz w:val="24"/>
              </w:rPr>
            </w:pPr>
            <w:r>
              <w:rPr>
                <w:bCs/>
                <w:sz w:val="24"/>
              </w:rPr>
              <w:t xml:space="preserve">Act 3 </w:t>
            </w:r>
            <w:proofErr w:type="spellStart"/>
            <w:r>
              <w:rPr>
                <w:bCs/>
                <w:sz w:val="24"/>
              </w:rPr>
              <w:t>Técnicas</w:t>
            </w:r>
            <w:proofErr w:type="spellEnd"/>
            <w:r>
              <w:rPr>
                <w:bCs/>
                <w:sz w:val="24"/>
              </w:rPr>
              <w:t xml:space="preserve"> </w:t>
            </w:r>
            <w:proofErr w:type="spellStart"/>
            <w:r>
              <w:rPr>
                <w:bCs/>
                <w:sz w:val="24"/>
              </w:rPr>
              <w:t>literarias</w:t>
            </w:r>
            <w:proofErr w:type="spellEnd"/>
          </w:p>
        </w:tc>
        <w:tc>
          <w:tcPr>
            <w:tcW w:w="5670" w:type="dxa"/>
            <w:vAlign w:val="center"/>
          </w:tcPr>
          <w:p w:rsidR="006C3B2D" w:rsidRDefault="006C3B2D" w:rsidP="00E16828">
            <w:pPr>
              <w:rPr>
                <w:b/>
                <w:sz w:val="24"/>
              </w:rPr>
            </w:pPr>
            <w:r>
              <w:t>Revision of Units (skills)</w:t>
            </w:r>
          </w:p>
        </w:tc>
        <w:tc>
          <w:tcPr>
            <w:tcW w:w="2693" w:type="dxa"/>
            <w:shd w:val="clear" w:color="auto" w:fill="FFFFFF" w:themeFill="background1"/>
            <w:vAlign w:val="center"/>
          </w:tcPr>
          <w:p w:rsidR="006C3B2D" w:rsidRDefault="006C3B2D" w:rsidP="00E16828"/>
        </w:tc>
      </w:tr>
      <w:tr w:rsidR="006C3B2D" w:rsidTr="00191C40">
        <w:trPr>
          <w:trHeight w:val="586"/>
        </w:trPr>
        <w:tc>
          <w:tcPr>
            <w:tcW w:w="993" w:type="dxa"/>
            <w:vAlign w:val="center"/>
          </w:tcPr>
          <w:p w:rsidR="006C3B2D" w:rsidRDefault="006C3B2D" w:rsidP="00E16828">
            <w:pPr>
              <w:jc w:val="center"/>
              <w:rPr>
                <w:sz w:val="28"/>
              </w:rPr>
            </w:pPr>
            <w:r>
              <w:rPr>
                <w:sz w:val="28"/>
              </w:rPr>
              <w:t>30</w:t>
            </w:r>
          </w:p>
        </w:tc>
        <w:tc>
          <w:tcPr>
            <w:tcW w:w="5528" w:type="dxa"/>
            <w:vAlign w:val="center"/>
          </w:tcPr>
          <w:p w:rsidR="006C3B2D" w:rsidRPr="0036074E" w:rsidRDefault="006C3B2D" w:rsidP="00E16828">
            <w:pPr>
              <w:rPr>
                <w:bCs/>
                <w:sz w:val="24"/>
              </w:rPr>
            </w:pPr>
            <w:r>
              <w:rPr>
                <w:bCs/>
                <w:sz w:val="24"/>
              </w:rPr>
              <w:t>Paper 1</w:t>
            </w:r>
            <w:r w:rsidRPr="0036074E">
              <w:rPr>
                <w:bCs/>
                <w:sz w:val="24"/>
              </w:rPr>
              <w:t xml:space="preserve"> practice</w:t>
            </w:r>
            <w:r>
              <w:rPr>
                <w:bCs/>
                <w:sz w:val="24"/>
              </w:rPr>
              <w:t xml:space="preserve"> </w:t>
            </w:r>
          </w:p>
        </w:tc>
        <w:tc>
          <w:tcPr>
            <w:tcW w:w="5670" w:type="dxa"/>
            <w:vAlign w:val="center"/>
          </w:tcPr>
          <w:p w:rsidR="006C3B2D" w:rsidRDefault="006C3B2D" w:rsidP="00E16828">
            <w:pPr>
              <w:rPr>
                <w:b/>
                <w:sz w:val="24"/>
              </w:rPr>
            </w:pPr>
            <w:r>
              <w:t>Revision of Units (skills)</w:t>
            </w:r>
          </w:p>
        </w:tc>
        <w:tc>
          <w:tcPr>
            <w:tcW w:w="2693" w:type="dxa"/>
            <w:shd w:val="clear" w:color="auto" w:fill="FFFFFF" w:themeFill="background1"/>
            <w:vAlign w:val="center"/>
          </w:tcPr>
          <w:p w:rsidR="006C3B2D" w:rsidRDefault="006C3B2D" w:rsidP="00E16828"/>
        </w:tc>
      </w:tr>
      <w:tr w:rsidR="006C3B2D" w:rsidTr="00191C40">
        <w:trPr>
          <w:trHeight w:val="586"/>
        </w:trPr>
        <w:tc>
          <w:tcPr>
            <w:tcW w:w="993" w:type="dxa"/>
            <w:vAlign w:val="center"/>
          </w:tcPr>
          <w:p w:rsidR="006C3B2D" w:rsidRDefault="006C3B2D" w:rsidP="00E16828">
            <w:pPr>
              <w:jc w:val="center"/>
              <w:rPr>
                <w:sz w:val="28"/>
              </w:rPr>
            </w:pPr>
            <w:r>
              <w:rPr>
                <w:sz w:val="28"/>
              </w:rPr>
              <w:t>31</w:t>
            </w:r>
          </w:p>
        </w:tc>
        <w:tc>
          <w:tcPr>
            <w:tcW w:w="5528" w:type="dxa"/>
            <w:vAlign w:val="center"/>
          </w:tcPr>
          <w:p w:rsidR="006C3B2D" w:rsidRDefault="006C3B2D" w:rsidP="00E16828">
            <w:pPr>
              <w:rPr>
                <w:b/>
                <w:sz w:val="24"/>
              </w:rPr>
            </w:pPr>
            <w:r>
              <w:rPr>
                <w:bCs/>
                <w:sz w:val="24"/>
              </w:rPr>
              <w:t>Paper 1</w:t>
            </w:r>
            <w:r w:rsidRPr="0036074E">
              <w:rPr>
                <w:bCs/>
                <w:sz w:val="24"/>
              </w:rPr>
              <w:t xml:space="preserve"> practice</w:t>
            </w:r>
          </w:p>
        </w:tc>
        <w:tc>
          <w:tcPr>
            <w:tcW w:w="5670" w:type="dxa"/>
            <w:vAlign w:val="center"/>
          </w:tcPr>
          <w:p w:rsidR="006C3B2D" w:rsidRDefault="006C3B2D" w:rsidP="00E16828">
            <w:pPr>
              <w:rPr>
                <w:b/>
                <w:sz w:val="24"/>
              </w:rPr>
            </w:pPr>
            <w:r>
              <w:t>Revision of Units (skills)</w:t>
            </w:r>
          </w:p>
        </w:tc>
        <w:tc>
          <w:tcPr>
            <w:tcW w:w="2693" w:type="dxa"/>
            <w:shd w:val="clear" w:color="auto" w:fill="FFFFFF" w:themeFill="background1"/>
            <w:vAlign w:val="center"/>
          </w:tcPr>
          <w:p w:rsidR="006C3B2D" w:rsidRDefault="006C3B2D" w:rsidP="00E16828"/>
        </w:tc>
      </w:tr>
      <w:tr w:rsidR="006C3B2D" w:rsidTr="00191C40">
        <w:trPr>
          <w:trHeight w:val="406"/>
        </w:trPr>
        <w:tc>
          <w:tcPr>
            <w:tcW w:w="14884" w:type="dxa"/>
            <w:gridSpan w:val="4"/>
            <w:shd w:val="clear" w:color="auto" w:fill="D5DCE4" w:themeFill="text2" w:themeFillTint="33"/>
            <w:vAlign w:val="center"/>
          </w:tcPr>
          <w:p w:rsidR="006C3B2D" w:rsidRDefault="006C3B2D" w:rsidP="00E16828">
            <w:pPr>
              <w:jc w:val="center"/>
              <w:rPr>
                <w:i/>
                <w:sz w:val="28"/>
              </w:rPr>
            </w:pPr>
            <w:r>
              <w:rPr>
                <w:i/>
                <w:sz w:val="28"/>
              </w:rPr>
              <w:t>Half Term</w:t>
            </w:r>
            <w:r>
              <w:rPr>
                <w:i/>
                <w:sz w:val="28"/>
                <w:vertAlign w:val="superscript"/>
              </w:rPr>
              <w:t xml:space="preserve"> </w:t>
            </w:r>
            <w:r>
              <w:rPr>
                <w:i/>
                <w:sz w:val="28"/>
              </w:rPr>
              <w:t>31</w:t>
            </w:r>
            <w:r w:rsidRPr="00B516E7">
              <w:rPr>
                <w:i/>
                <w:sz w:val="28"/>
                <w:vertAlign w:val="superscript"/>
              </w:rPr>
              <w:t>st</w:t>
            </w:r>
            <w:r w:rsidRPr="00AC6789">
              <w:rPr>
                <w:i/>
                <w:sz w:val="28"/>
              </w:rPr>
              <w:t xml:space="preserve"> M</w:t>
            </w:r>
            <w:r>
              <w:rPr>
                <w:i/>
                <w:sz w:val="28"/>
              </w:rPr>
              <w:t>ay – 4</w:t>
            </w:r>
            <w:r w:rsidRPr="00272E3C">
              <w:rPr>
                <w:i/>
                <w:sz w:val="28"/>
                <w:vertAlign w:val="superscript"/>
              </w:rPr>
              <w:t>th</w:t>
            </w:r>
            <w:r>
              <w:rPr>
                <w:i/>
                <w:sz w:val="28"/>
              </w:rPr>
              <w:t xml:space="preserve"> June </w:t>
            </w:r>
          </w:p>
        </w:tc>
      </w:tr>
      <w:tr w:rsidR="006C3B2D" w:rsidTr="00191C40">
        <w:trPr>
          <w:trHeight w:val="114"/>
        </w:trPr>
        <w:tc>
          <w:tcPr>
            <w:tcW w:w="993" w:type="dxa"/>
            <w:vAlign w:val="center"/>
          </w:tcPr>
          <w:p w:rsidR="006C3B2D" w:rsidRPr="00AC6789" w:rsidRDefault="006C3B2D" w:rsidP="00E16828">
            <w:pPr>
              <w:jc w:val="center"/>
              <w:rPr>
                <w:sz w:val="28"/>
              </w:rPr>
            </w:pPr>
            <w:r>
              <w:rPr>
                <w:sz w:val="28"/>
              </w:rPr>
              <w:t>32</w:t>
            </w:r>
          </w:p>
        </w:tc>
        <w:tc>
          <w:tcPr>
            <w:tcW w:w="5528" w:type="dxa"/>
            <w:vAlign w:val="center"/>
          </w:tcPr>
          <w:p w:rsidR="006C3B2D" w:rsidRDefault="006C3B2D" w:rsidP="00E16828">
            <w:pPr>
              <w:rPr>
                <w:b/>
                <w:sz w:val="32"/>
                <w:u w:val="single"/>
              </w:rPr>
            </w:pPr>
            <w:r>
              <w:rPr>
                <w:b/>
                <w:bCs/>
              </w:rPr>
              <w:t>AS Paper 1 and 3</w:t>
            </w:r>
          </w:p>
        </w:tc>
        <w:tc>
          <w:tcPr>
            <w:tcW w:w="5670" w:type="dxa"/>
            <w:shd w:val="clear" w:color="auto" w:fill="auto"/>
            <w:vAlign w:val="center"/>
          </w:tcPr>
          <w:p w:rsidR="006C3B2D" w:rsidRDefault="006C3B2D" w:rsidP="00E16828">
            <w:pPr>
              <w:jc w:val="center"/>
              <w:rPr>
                <w:b/>
                <w:sz w:val="32"/>
                <w:u w:val="single"/>
              </w:rPr>
            </w:pPr>
          </w:p>
        </w:tc>
        <w:tc>
          <w:tcPr>
            <w:tcW w:w="2693" w:type="dxa"/>
            <w:shd w:val="clear" w:color="auto" w:fill="FFFFFF" w:themeFill="background1"/>
            <w:vAlign w:val="center"/>
          </w:tcPr>
          <w:p w:rsidR="006C3B2D" w:rsidRPr="006903A1" w:rsidRDefault="006C3B2D" w:rsidP="00E16828">
            <w:pPr>
              <w:jc w:val="center"/>
            </w:pPr>
            <w:r w:rsidRPr="004D6C5C">
              <w:rPr>
                <w:b/>
                <w:bCs/>
              </w:rPr>
              <w:t>Benchmark 4</w:t>
            </w:r>
          </w:p>
        </w:tc>
      </w:tr>
      <w:tr w:rsidR="006C3B2D" w:rsidTr="00191C40">
        <w:trPr>
          <w:trHeight w:val="459"/>
        </w:trPr>
        <w:tc>
          <w:tcPr>
            <w:tcW w:w="993" w:type="dxa"/>
            <w:vAlign w:val="center"/>
          </w:tcPr>
          <w:p w:rsidR="006C3B2D" w:rsidRPr="00AC6789" w:rsidRDefault="006C3B2D" w:rsidP="00E16828">
            <w:pPr>
              <w:jc w:val="center"/>
              <w:rPr>
                <w:sz w:val="28"/>
              </w:rPr>
            </w:pPr>
            <w:r>
              <w:rPr>
                <w:sz w:val="28"/>
              </w:rPr>
              <w:t>33</w:t>
            </w:r>
          </w:p>
        </w:tc>
        <w:tc>
          <w:tcPr>
            <w:tcW w:w="5528" w:type="dxa"/>
            <w:vAlign w:val="center"/>
          </w:tcPr>
          <w:p w:rsidR="006C3B2D" w:rsidRPr="00A756F8" w:rsidRDefault="006C3B2D" w:rsidP="00E16828">
            <w:pPr>
              <w:rPr>
                <w:bCs/>
              </w:rPr>
            </w:pPr>
            <w:r w:rsidRPr="00A756F8">
              <w:rPr>
                <w:bCs/>
              </w:rPr>
              <w:t>Paper 1 feedback</w:t>
            </w:r>
          </w:p>
        </w:tc>
        <w:tc>
          <w:tcPr>
            <w:tcW w:w="5670" w:type="dxa"/>
            <w:shd w:val="clear" w:color="auto" w:fill="auto"/>
            <w:vAlign w:val="center"/>
          </w:tcPr>
          <w:p w:rsidR="006C3B2D" w:rsidRDefault="006C3B2D" w:rsidP="00E16828">
            <w:pPr>
              <w:rPr>
                <w:b/>
                <w:sz w:val="32"/>
                <w:u w:val="single"/>
              </w:rPr>
            </w:pPr>
            <w:r w:rsidRPr="00A756F8">
              <w:rPr>
                <w:bCs/>
              </w:rPr>
              <w:t xml:space="preserve">Paper </w:t>
            </w:r>
            <w:r>
              <w:rPr>
                <w:bCs/>
              </w:rPr>
              <w:t>3</w:t>
            </w:r>
            <w:r w:rsidRPr="00A756F8">
              <w:rPr>
                <w:bCs/>
              </w:rPr>
              <w:t xml:space="preserve"> feedback</w:t>
            </w:r>
          </w:p>
        </w:tc>
        <w:tc>
          <w:tcPr>
            <w:tcW w:w="2693" w:type="dxa"/>
            <w:shd w:val="clear" w:color="auto" w:fill="FFFFFF" w:themeFill="background1"/>
            <w:vAlign w:val="center"/>
          </w:tcPr>
          <w:p w:rsidR="006C3B2D" w:rsidRPr="004D6C5C" w:rsidRDefault="006C3B2D" w:rsidP="00E16828">
            <w:pPr>
              <w:jc w:val="center"/>
              <w:rPr>
                <w:b/>
                <w:bCs/>
              </w:rPr>
            </w:pPr>
          </w:p>
        </w:tc>
      </w:tr>
      <w:tr w:rsidR="006C3B2D" w:rsidTr="00191C40">
        <w:trPr>
          <w:trHeight w:val="194"/>
        </w:trPr>
        <w:tc>
          <w:tcPr>
            <w:tcW w:w="993" w:type="dxa"/>
            <w:vAlign w:val="center"/>
          </w:tcPr>
          <w:p w:rsidR="006C3B2D" w:rsidRPr="00AC6789" w:rsidRDefault="006C3B2D" w:rsidP="00E16828">
            <w:pPr>
              <w:jc w:val="center"/>
              <w:rPr>
                <w:sz w:val="28"/>
              </w:rPr>
            </w:pPr>
            <w:r>
              <w:rPr>
                <w:sz w:val="28"/>
              </w:rPr>
              <w:t>34</w:t>
            </w:r>
          </w:p>
        </w:tc>
        <w:tc>
          <w:tcPr>
            <w:tcW w:w="5528" w:type="dxa"/>
            <w:shd w:val="clear" w:color="auto" w:fill="FFFFFF" w:themeFill="background1"/>
            <w:vAlign w:val="center"/>
          </w:tcPr>
          <w:p w:rsidR="006C3B2D" w:rsidRPr="003D6E80" w:rsidRDefault="006C3B2D" w:rsidP="00E16828">
            <w:pPr>
              <w:rPr>
                <w:bCs/>
              </w:rPr>
            </w:pPr>
            <w:proofErr w:type="spellStart"/>
            <w:r w:rsidRPr="003D6E80">
              <w:rPr>
                <w:bCs/>
              </w:rPr>
              <w:t>Bernarda</w:t>
            </w:r>
            <w:proofErr w:type="spellEnd"/>
            <w:r w:rsidRPr="003D6E80">
              <w:rPr>
                <w:bCs/>
              </w:rPr>
              <w:t xml:space="preserve"> Alba</w:t>
            </w:r>
          </w:p>
        </w:tc>
        <w:tc>
          <w:tcPr>
            <w:tcW w:w="5670" w:type="dxa"/>
            <w:shd w:val="clear" w:color="auto" w:fill="FFFFFF" w:themeFill="background1"/>
            <w:vAlign w:val="center"/>
          </w:tcPr>
          <w:p w:rsidR="006C3B2D" w:rsidRDefault="006C3B2D" w:rsidP="00E16828">
            <w:pPr>
              <w:rPr>
                <w:b/>
                <w:sz w:val="32"/>
                <w:u w:val="single"/>
              </w:rPr>
            </w:pPr>
            <w:r>
              <w:rPr>
                <w:bCs/>
                <w:sz w:val="24"/>
              </w:rPr>
              <w:t>Grammar and skills practice</w:t>
            </w:r>
          </w:p>
        </w:tc>
        <w:tc>
          <w:tcPr>
            <w:tcW w:w="2693" w:type="dxa"/>
            <w:shd w:val="clear" w:color="auto" w:fill="FFFFFF" w:themeFill="background1"/>
            <w:vAlign w:val="center"/>
          </w:tcPr>
          <w:p w:rsidR="006C3B2D" w:rsidRPr="004D6C5C" w:rsidRDefault="006C3B2D" w:rsidP="00E16828">
            <w:pPr>
              <w:jc w:val="center"/>
              <w:rPr>
                <w:b/>
                <w:bCs/>
                <w:sz w:val="24"/>
              </w:rPr>
            </w:pPr>
          </w:p>
        </w:tc>
      </w:tr>
      <w:tr w:rsidR="006C3B2D" w:rsidTr="00191C40">
        <w:trPr>
          <w:trHeight w:val="194"/>
        </w:trPr>
        <w:tc>
          <w:tcPr>
            <w:tcW w:w="993" w:type="dxa"/>
            <w:vAlign w:val="center"/>
          </w:tcPr>
          <w:p w:rsidR="006C3B2D" w:rsidRDefault="006C3B2D" w:rsidP="00E16828">
            <w:pPr>
              <w:jc w:val="center"/>
              <w:rPr>
                <w:sz w:val="28"/>
              </w:rPr>
            </w:pPr>
            <w:r>
              <w:rPr>
                <w:sz w:val="28"/>
              </w:rPr>
              <w:t>35</w:t>
            </w:r>
          </w:p>
        </w:tc>
        <w:tc>
          <w:tcPr>
            <w:tcW w:w="5528" w:type="dxa"/>
            <w:shd w:val="clear" w:color="auto" w:fill="FFFFFF" w:themeFill="background1"/>
            <w:vAlign w:val="center"/>
          </w:tcPr>
          <w:p w:rsidR="006C3B2D" w:rsidRDefault="006C3B2D" w:rsidP="00E16828">
            <w:pPr>
              <w:rPr>
                <w:b/>
                <w:sz w:val="24"/>
              </w:rPr>
            </w:pPr>
            <w:proofErr w:type="spellStart"/>
            <w:r>
              <w:rPr>
                <w:bCs/>
                <w:sz w:val="24"/>
              </w:rPr>
              <w:t>Bernarda</w:t>
            </w:r>
            <w:proofErr w:type="spellEnd"/>
            <w:r>
              <w:rPr>
                <w:bCs/>
                <w:sz w:val="24"/>
              </w:rPr>
              <w:t xml:space="preserve"> Alba </w:t>
            </w:r>
            <w:r w:rsidRPr="0036074E">
              <w:rPr>
                <w:bCs/>
                <w:sz w:val="24"/>
              </w:rPr>
              <w:t>Essay practice</w:t>
            </w:r>
          </w:p>
        </w:tc>
        <w:tc>
          <w:tcPr>
            <w:tcW w:w="5670" w:type="dxa"/>
            <w:shd w:val="clear" w:color="auto" w:fill="FFFFFF" w:themeFill="background1"/>
            <w:vAlign w:val="center"/>
          </w:tcPr>
          <w:p w:rsidR="006C3B2D" w:rsidRDefault="006C3B2D" w:rsidP="00E16828">
            <w:pPr>
              <w:rPr>
                <w:b/>
                <w:sz w:val="24"/>
              </w:rPr>
            </w:pPr>
            <w:r>
              <w:rPr>
                <w:bCs/>
                <w:sz w:val="24"/>
              </w:rPr>
              <w:t>Grammar and skills practice</w:t>
            </w:r>
          </w:p>
        </w:tc>
        <w:tc>
          <w:tcPr>
            <w:tcW w:w="2693" w:type="dxa"/>
            <w:shd w:val="clear" w:color="auto" w:fill="FFFFFF" w:themeFill="background1"/>
            <w:vAlign w:val="center"/>
          </w:tcPr>
          <w:p w:rsidR="006C3B2D" w:rsidRPr="004D6C5C" w:rsidRDefault="006C3B2D" w:rsidP="00E16828">
            <w:pPr>
              <w:jc w:val="center"/>
              <w:rPr>
                <w:b/>
                <w:bCs/>
              </w:rPr>
            </w:pPr>
          </w:p>
        </w:tc>
      </w:tr>
      <w:tr w:rsidR="006C3B2D" w:rsidTr="00191C40">
        <w:trPr>
          <w:trHeight w:val="194"/>
        </w:trPr>
        <w:tc>
          <w:tcPr>
            <w:tcW w:w="993" w:type="dxa"/>
            <w:vAlign w:val="center"/>
          </w:tcPr>
          <w:p w:rsidR="006C3B2D" w:rsidRDefault="006C3B2D" w:rsidP="00E16828">
            <w:pPr>
              <w:jc w:val="center"/>
              <w:rPr>
                <w:sz w:val="28"/>
              </w:rPr>
            </w:pPr>
            <w:r>
              <w:rPr>
                <w:sz w:val="28"/>
              </w:rPr>
              <w:t>36</w:t>
            </w:r>
          </w:p>
        </w:tc>
        <w:tc>
          <w:tcPr>
            <w:tcW w:w="5528" w:type="dxa"/>
            <w:shd w:val="clear" w:color="auto" w:fill="FFFFFF" w:themeFill="background1"/>
            <w:vAlign w:val="center"/>
          </w:tcPr>
          <w:p w:rsidR="006C3B2D" w:rsidRDefault="006C3B2D" w:rsidP="00E16828">
            <w:pPr>
              <w:rPr>
                <w:b/>
                <w:sz w:val="24"/>
              </w:rPr>
            </w:pPr>
            <w:proofErr w:type="spellStart"/>
            <w:r>
              <w:rPr>
                <w:bCs/>
                <w:sz w:val="24"/>
              </w:rPr>
              <w:t>Bernarda</w:t>
            </w:r>
            <w:proofErr w:type="spellEnd"/>
            <w:r>
              <w:rPr>
                <w:bCs/>
                <w:sz w:val="24"/>
              </w:rPr>
              <w:t xml:space="preserve"> Alba </w:t>
            </w:r>
            <w:r w:rsidRPr="0036074E">
              <w:rPr>
                <w:bCs/>
                <w:sz w:val="24"/>
              </w:rPr>
              <w:t>Essay practice</w:t>
            </w:r>
          </w:p>
        </w:tc>
        <w:tc>
          <w:tcPr>
            <w:tcW w:w="5670" w:type="dxa"/>
            <w:shd w:val="clear" w:color="auto" w:fill="FFFFFF" w:themeFill="background1"/>
            <w:vAlign w:val="center"/>
          </w:tcPr>
          <w:p w:rsidR="006C3B2D" w:rsidRDefault="006C3B2D" w:rsidP="00E16828">
            <w:pPr>
              <w:rPr>
                <w:b/>
                <w:sz w:val="24"/>
              </w:rPr>
            </w:pPr>
            <w:r>
              <w:rPr>
                <w:bCs/>
                <w:sz w:val="24"/>
              </w:rPr>
              <w:t>Grammar and skills practice</w:t>
            </w:r>
          </w:p>
        </w:tc>
        <w:tc>
          <w:tcPr>
            <w:tcW w:w="2693" w:type="dxa"/>
            <w:shd w:val="clear" w:color="auto" w:fill="FFFFFF" w:themeFill="background1"/>
            <w:vAlign w:val="center"/>
          </w:tcPr>
          <w:p w:rsidR="006C3B2D" w:rsidRPr="004D6C5C" w:rsidRDefault="006C3B2D" w:rsidP="00E16828">
            <w:pPr>
              <w:jc w:val="center"/>
              <w:rPr>
                <w:b/>
                <w:bCs/>
              </w:rPr>
            </w:pPr>
          </w:p>
        </w:tc>
      </w:tr>
      <w:tr w:rsidR="006C3B2D" w:rsidTr="00191C40">
        <w:trPr>
          <w:trHeight w:val="194"/>
        </w:trPr>
        <w:tc>
          <w:tcPr>
            <w:tcW w:w="993" w:type="dxa"/>
            <w:vAlign w:val="center"/>
          </w:tcPr>
          <w:p w:rsidR="006C3B2D" w:rsidRDefault="006C3B2D" w:rsidP="00E16828">
            <w:pPr>
              <w:jc w:val="center"/>
              <w:rPr>
                <w:sz w:val="28"/>
              </w:rPr>
            </w:pPr>
            <w:r>
              <w:rPr>
                <w:sz w:val="28"/>
              </w:rPr>
              <w:t>37</w:t>
            </w:r>
          </w:p>
        </w:tc>
        <w:tc>
          <w:tcPr>
            <w:tcW w:w="5528" w:type="dxa"/>
            <w:shd w:val="clear" w:color="auto" w:fill="FFFFFF" w:themeFill="background1"/>
            <w:vAlign w:val="center"/>
          </w:tcPr>
          <w:p w:rsidR="006C3B2D" w:rsidRDefault="006C3B2D" w:rsidP="00E16828">
            <w:pPr>
              <w:jc w:val="center"/>
              <w:rPr>
                <w:b/>
                <w:sz w:val="24"/>
              </w:rPr>
            </w:pPr>
          </w:p>
        </w:tc>
        <w:tc>
          <w:tcPr>
            <w:tcW w:w="5670" w:type="dxa"/>
            <w:shd w:val="clear" w:color="auto" w:fill="FFFFFF" w:themeFill="background1"/>
            <w:vAlign w:val="center"/>
          </w:tcPr>
          <w:p w:rsidR="006C3B2D" w:rsidRDefault="006C3B2D" w:rsidP="00E16828">
            <w:pPr>
              <w:jc w:val="center"/>
              <w:rPr>
                <w:b/>
                <w:sz w:val="24"/>
              </w:rPr>
            </w:pPr>
          </w:p>
        </w:tc>
        <w:tc>
          <w:tcPr>
            <w:tcW w:w="2693" w:type="dxa"/>
            <w:shd w:val="clear" w:color="auto" w:fill="FFFFFF" w:themeFill="background1"/>
            <w:vAlign w:val="center"/>
          </w:tcPr>
          <w:p w:rsidR="006C3B2D" w:rsidRPr="004D6C5C" w:rsidRDefault="006C3B2D" w:rsidP="00E16828">
            <w:pPr>
              <w:jc w:val="center"/>
              <w:rPr>
                <w:b/>
                <w:bCs/>
              </w:rPr>
            </w:pPr>
            <w:r w:rsidRPr="004D6C5C">
              <w:rPr>
                <w:b/>
                <w:bCs/>
              </w:rPr>
              <w:t>Student Review 2 and Predicted Grade Available</w:t>
            </w:r>
          </w:p>
        </w:tc>
      </w:tr>
    </w:tbl>
    <w:p w:rsidR="006C3B2D" w:rsidRDefault="006C3B2D" w:rsidP="006C3B2D">
      <w:pPr>
        <w:rPr>
          <w:sz w:val="24"/>
        </w:rPr>
      </w:pPr>
    </w:p>
    <w:p w:rsidR="006C3B2D" w:rsidRDefault="006C3B2D" w:rsidP="006C3B2D">
      <w:pPr>
        <w:rPr>
          <w:sz w:val="24"/>
        </w:rPr>
      </w:pPr>
    </w:p>
    <w:p w:rsidR="008A28C6" w:rsidRDefault="008A28C6"/>
    <w:sectPr w:rsidR="008A28C6" w:rsidSect="006C3B2D">
      <w:headerReference w:type="default" r:id="rI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E97" w:rsidRDefault="004C0E97" w:rsidP="004C0E97">
      <w:pPr>
        <w:spacing w:after="0" w:line="240" w:lineRule="auto"/>
      </w:pPr>
      <w:r>
        <w:separator/>
      </w:r>
    </w:p>
  </w:endnote>
  <w:endnote w:type="continuationSeparator" w:id="0">
    <w:p w:rsidR="004C0E97" w:rsidRDefault="004C0E97" w:rsidP="004C0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E97" w:rsidRDefault="004C0E97" w:rsidP="004C0E97">
      <w:pPr>
        <w:spacing w:after="0" w:line="240" w:lineRule="auto"/>
      </w:pPr>
      <w:r>
        <w:separator/>
      </w:r>
    </w:p>
  </w:footnote>
  <w:footnote w:type="continuationSeparator" w:id="0">
    <w:p w:rsidR="004C0E97" w:rsidRDefault="004C0E97" w:rsidP="004C0E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E97" w:rsidRDefault="004C0E97" w:rsidP="004C0E97">
    <w:pPr>
      <w:pStyle w:val="Header"/>
    </w:pPr>
    <w:r w:rsidRPr="00442E1A">
      <w:rPr>
        <w:b/>
        <w:noProof/>
        <w:sz w:val="28"/>
        <w:u w:val="single"/>
        <w:lang w:eastAsia="en-GB"/>
      </w:rPr>
      <w:drawing>
        <wp:anchor distT="0" distB="0" distL="114300" distR="114300" simplePos="0" relativeHeight="251659264" behindDoc="0" locked="0" layoutInCell="1" allowOverlap="1" wp14:anchorId="13F5D370" wp14:editId="58BD25DC">
          <wp:simplePos x="0" y="0"/>
          <wp:positionH relativeFrom="page">
            <wp:posOffset>457200</wp:posOffset>
          </wp:positionH>
          <wp:positionV relativeFrom="paragraph">
            <wp:posOffset>-312107</wp:posOffset>
          </wp:positionV>
          <wp:extent cx="6495415" cy="428625"/>
          <wp:effectExtent l="0" t="0" r="635" b="9525"/>
          <wp:wrapNone/>
          <wp:docPr id="4" name="Picture 4" descr="Logo longer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Logo longerlin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95415" cy="428625"/>
                  </a:xfrm>
                  <a:prstGeom prst="rect">
                    <a:avLst/>
                  </a:prstGeom>
                  <a:noFill/>
                </pic:spPr>
              </pic:pic>
            </a:graphicData>
          </a:graphic>
          <wp14:sizeRelH relativeFrom="margin">
            <wp14:pctWidth>0</wp14:pctWidth>
          </wp14:sizeRelH>
          <wp14:sizeRelV relativeFrom="margin">
            <wp14:pctHeight>0</wp14:pctHeight>
          </wp14:sizeRelV>
        </wp:anchor>
      </w:drawing>
    </w:r>
  </w:p>
  <w:p w:rsidR="004C0E97" w:rsidRDefault="004C0E97">
    <w:pPr>
      <w:pStyle w:val="Header"/>
    </w:pPr>
  </w:p>
  <w:p w:rsidR="004C0E97" w:rsidRDefault="004C0E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B2D"/>
    <w:rsid w:val="00042D5E"/>
    <w:rsid w:val="00191C40"/>
    <w:rsid w:val="004C0E97"/>
    <w:rsid w:val="006C3B2D"/>
    <w:rsid w:val="008A28C6"/>
    <w:rsid w:val="00F900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F4BFD"/>
  <w15:chartTrackingRefBased/>
  <w15:docId w15:val="{CDEE6086-5365-497D-A0AD-5D99D2B0E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B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6C3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C3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C0E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0E97"/>
  </w:style>
  <w:style w:type="paragraph" w:styleId="Footer">
    <w:name w:val="footer"/>
    <w:basedOn w:val="Normal"/>
    <w:link w:val="FooterChar"/>
    <w:uiPriority w:val="99"/>
    <w:unhideWhenUsed/>
    <w:rsid w:val="004C0E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0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34353B6A</Template>
  <TotalTime>5</TotalTime>
  <Pages>3</Pages>
  <Words>593</Words>
  <Characters>3384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Pyburn</dc:creator>
  <cp:keywords/>
  <dc:description/>
  <cp:lastModifiedBy>Jennifer Pyburn</cp:lastModifiedBy>
  <cp:revision>5</cp:revision>
  <dcterms:created xsi:type="dcterms:W3CDTF">2020-08-28T09:08:00Z</dcterms:created>
  <dcterms:modified xsi:type="dcterms:W3CDTF">2020-08-28T09:14:00Z</dcterms:modified>
</cp:coreProperties>
</file>