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07" w:rsidRPr="00246107" w:rsidRDefault="00246107" w:rsidP="00246107">
      <w:pPr>
        <w:spacing w:before="300" w:after="150" w:line="240" w:lineRule="auto"/>
        <w:outlineLvl w:val="0"/>
        <w:rPr>
          <w:rFonts w:ascii="Libre Baskerville" w:eastAsia="Times New Roman" w:hAnsi="Libre Baskerville" w:cs="Helvetica"/>
          <w:b/>
          <w:bCs/>
          <w:color w:val="333333"/>
          <w:spacing w:val="-15"/>
          <w:kern w:val="36"/>
          <w:sz w:val="51"/>
          <w:szCs w:val="51"/>
          <w:lang w:val="es-ES" w:eastAsia="en-GB"/>
        </w:rPr>
      </w:pPr>
      <w:r w:rsidRPr="00246107">
        <w:rPr>
          <w:rFonts w:ascii="Libre Baskerville" w:eastAsia="Times New Roman" w:hAnsi="Libre Baskerville" w:cs="Helvetica"/>
          <w:b/>
          <w:bCs/>
          <w:color w:val="333333"/>
          <w:spacing w:val="-15"/>
          <w:kern w:val="36"/>
          <w:sz w:val="51"/>
          <w:szCs w:val="51"/>
          <w:lang w:val="es-ES" w:eastAsia="en-GB"/>
        </w:rPr>
        <w:t>Los 10 criterios para declarar un sitio como Patrimonio de la Humanidad</w:t>
      </w:r>
    </w:p>
    <w:p w:rsidR="00246107" w:rsidRPr="00246107" w:rsidRDefault="00246107" w:rsidP="00246107">
      <w:pPr>
        <w:spacing w:after="0" w:line="240" w:lineRule="auto"/>
        <w:rPr>
          <w:rFonts w:ascii="Helvetica" w:eastAsia="Times New Roman" w:hAnsi="Helvetica" w:cs="Helvetica"/>
          <w:color w:val="7B7B7B"/>
          <w:sz w:val="20"/>
          <w:szCs w:val="20"/>
          <w:lang w:val="es-ES" w:eastAsia="en-GB"/>
        </w:rPr>
      </w:pPr>
      <w:hyperlink r:id="rId7" w:history="1">
        <w:proofErr w:type="spellStart"/>
        <w:r w:rsidRPr="00246107">
          <w:rPr>
            <w:rFonts w:ascii="Helvetica" w:eastAsia="Times New Roman" w:hAnsi="Helvetica" w:cs="Helvetica"/>
            <w:color w:val="444444"/>
            <w:sz w:val="20"/>
            <w:szCs w:val="20"/>
            <w:lang w:val="es-ES" w:eastAsia="en-GB"/>
          </w:rPr>
          <w:t>Cultura</w:t>
        </w:r>
      </w:hyperlink>
      <w:hyperlink r:id="rId8" w:history="1">
        <w:r w:rsidRPr="00246107">
          <w:rPr>
            <w:rFonts w:ascii="Helvetica" w:eastAsia="Times New Roman" w:hAnsi="Helvetica" w:cs="Helvetica"/>
            <w:color w:val="444444"/>
            <w:sz w:val="20"/>
            <w:szCs w:val="20"/>
            <w:lang w:val="es-ES" w:eastAsia="en-GB"/>
          </w:rPr>
          <w:t>Noticias</w:t>
        </w:r>
        <w:proofErr w:type="spellEnd"/>
      </w:hyperlink>
    </w:p>
    <w:p w:rsidR="00246107" w:rsidRPr="00246107" w:rsidRDefault="00246107" w:rsidP="00246107">
      <w:pPr>
        <w:spacing w:after="0" w:line="240" w:lineRule="auto"/>
        <w:rPr>
          <w:rFonts w:ascii="Helvetica" w:eastAsia="Times New Roman" w:hAnsi="Helvetica" w:cs="Helvetica"/>
          <w:color w:val="ADB5BD"/>
          <w:sz w:val="18"/>
          <w:szCs w:val="18"/>
          <w:lang w:val="es-ES" w:eastAsia="en-GB"/>
        </w:rPr>
      </w:pPr>
      <w:r w:rsidRPr="00246107">
        <w:rPr>
          <w:rFonts w:ascii="Helvetica" w:eastAsia="Times New Roman" w:hAnsi="Helvetica" w:cs="Helvetica"/>
          <w:color w:val="ADB5BD"/>
          <w:sz w:val="18"/>
          <w:szCs w:val="18"/>
          <w:lang w:val="es-ES" w:eastAsia="en-GB"/>
        </w:rPr>
        <w:t xml:space="preserve">Actualización </w:t>
      </w:r>
      <w:r w:rsidRPr="00246107">
        <w:rPr>
          <w:rFonts w:ascii="Helvetica" w:eastAsia="Times New Roman" w:hAnsi="Helvetica" w:cs="Helvetica"/>
          <w:b/>
          <w:bCs/>
          <w:color w:val="ADB5BD"/>
          <w:sz w:val="18"/>
          <w:szCs w:val="18"/>
          <w:lang w:val="es-ES" w:eastAsia="en-GB"/>
        </w:rPr>
        <w:t>31 julio, 2015</w:t>
      </w:r>
    </w:p>
    <w:p w:rsidR="00246107" w:rsidRPr="00246107" w:rsidRDefault="00246107" w:rsidP="00246107">
      <w:pPr>
        <w:spacing w:line="0" w:lineRule="auto"/>
        <w:jc w:val="center"/>
        <w:rPr>
          <w:rFonts w:ascii="Helvetica" w:eastAsia="Times New Roman" w:hAnsi="Helvetica" w:cs="Helvetica"/>
          <w:color w:val="7B7B7B"/>
          <w:sz w:val="20"/>
          <w:szCs w:val="20"/>
          <w:lang w:val="es-ES" w:eastAsia="en-GB"/>
        </w:rPr>
      </w:pPr>
      <w:r w:rsidRPr="00246107">
        <w:rPr>
          <w:rFonts w:ascii="Helvetica" w:eastAsia="Times New Roman" w:hAnsi="Helvetica" w:cs="Helvetica"/>
          <w:noProof/>
          <w:color w:val="7B7B7B"/>
          <w:sz w:val="20"/>
          <w:szCs w:val="20"/>
          <w:lang w:eastAsia="en-GB"/>
        </w:rPr>
        <w:drawing>
          <wp:inline distT="0" distB="0" distL="0" distR="0" wp14:anchorId="06D0F2B1" wp14:editId="7B944E35">
            <wp:extent cx="6667500" cy="3095625"/>
            <wp:effectExtent l="0" t="0" r="0" b="9525"/>
            <wp:docPr id="1" name="Picture 1" descr="El Parque nacional Palenque Chiapas fue declarado Patrimonio de la Humanidad en 1987. Foto: Cortesía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rque nacional Palenque Chiapas fue declarado Patrimonio de la Humanidad en 1987. Foto: Cortesía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095625"/>
                    </a:xfrm>
                    <a:prstGeom prst="rect">
                      <a:avLst/>
                    </a:prstGeom>
                    <a:noFill/>
                    <a:ln>
                      <a:noFill/>
                    </a:ln>
                  </pic:spPr>
                </pic:pic>
              </a:graphicData>
            </a:graphic>
          </wp:inline>
        </w:drawing>
      </w:r>
      <w:r w:rsidRPr="00246107">
        <w:rPr>
          <w:rFonts w:ascii="Helvetica" w:eastAsia="Times New Roman" w:hAnsi="Helvetica" w:cs="Helvetica"/>
          <w:color w:val="7B7B7B"/>
          <w:sz w:val="20"/>
          <w:szCs w:val="20"/>
          <w:lang w:val="es-ES" w:eastAsia="en-GB"/>
        </w:rPr>
        <w:t>El Parque nacional Palenque Chiapas fue declarado Patrimonio de la Humanidad en 1987. Foto: Cortesía Wikipedia</w:t>
      </w:r>
    </w:p>
    <w:p w:rsidR="00246107" w:rsidRPr="00246107" w:rsidRDefault="00246107" w:rsidP="00246107">
      <w:pPr>
        <w:spacing w:after="0" w:line="240" w:lineRule="auto"/>
        <w:rPr>
          <w:rFonts w:ascii="Helvetica" w:eastAsia="Times New Roman" w:hAnsi="Helvetica" w:cs="Helvetica"/>
          <w:color w:val="7B7B7B"/>
          <w:sz w:val="20"/>
          <w:szCs w:val="20"/>
          <w:lang w:val="es-ES" w:eastAsia="en-GB"/>
        </w:rPr>
      </w:pPr>
      <w:bookmarkStart w:id="0" w:name="_GoBack"/>
      <w:bookmarkEnd w:id="0"/>
    </w:p>
    <w:p w:rsidR="00246107" w:rsidRPr="00246107" w:rsidRDefault="00246107" w:rsidP="00246107">
      <w:pPr>
        <w:spacing w:before="300" w:after="150" w:line="240" w:lineRule="auto"/>
        <w:outlineLvl w:val="1"/>
        <w:rPr>
          <w:rFonts w:ascii="inherit" w:eastAsia="Times New Roman" w:hAnsi="inherit" w:cs="Helvetica"/>
          <w:color w:val="828282"/>
          <w:sz w:val="36"/>
          <w:szCs w:val="36"/>
          <w:lang w:val="es-ES" w:eastAsia="en-GB"/>
        </w:rPr>
      </w:pPr>
      <w:r w:rsidRPr="00246107">
        <w:rPr>
          <w:rFonts w:ascii="inherit" w:eastAsia="Times New Roman" w:hAnsi="inherit" w:cs="Helvetica"/>
          <w:color w:val="828282"/>
          <w:sz w:val="36"/>
          <w:szCs w:val="36"/>
          <w:lang w:val="es-ES" w:eastAsia="en-GB"/>
        </w:rPr>
        <w:t>La UNESCO ha nombrado, desde 1978, Patrimonio de la Humanidad a los sitios que contengan una importancia cultural y natural excepcional para la herencia de la humanidad en el tiempo</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i/>
          <w:iCs/>
          <w:color w:val="444444"/>
          <w:sz w:val="26"/>
          <w:szCs w:val="26"/>
          <w:lang w:val="es-ES" w:eastAsia="en-GB"/>
        </w:rPr>
        <w:t>Por Carlos Ajís</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La Organización de las Naciones Unidas para la Educación, Ciencia y Cultura (</w:t>
      </w:r>
      <w:r w:rsidRPr="00246107">
        <w:rPr>
          <w:rFonts w:ascii="Helvetica" w:eastAsia="Times New Roman" w:hAnsi="Helvetica" w:cs="Helvetica"/>
          <w:b/>
          <w:bCs/>
          <w:color w:val="444444"/>
          <w:sz w:val="26"/>
          <w:szCs w:val="26"/>
          <w:lang w:val="es-ES" w:eastAsia="en-GB"/>
        </w:rPr>
        <w:t>UNESCO</w:t>
      </w:r>
      <w:r w:rsidRPr="00246107">
        <w:rPr>
          <w:rFonts w:ascii="Helvetica" w:eastAsia="Times New Roman" w:hAnsi="Helvetica" w:cs="Helvetica"/>
          <w:color w:val="444444"/>
          <w:sz w:val="26"/>
          <w:szCs w:val="26"/>
          <w:lang w:val="es-ES" w:eastAsia="en-GB"/>
        </w:rPr>
        <w:t>), a través de un comité que reúne cada año, ha nombrado, desde 1978,</w:t>
      </w:r>
      <w:r w:rsidRPr="00246107">
        <w:rPr>
          <w:rFonts w:ascii="Helvetica" w:eastAsia="Times New Roman" w:hAnsi="Helvetica" w:cs="Helvetica"/>
          <w:b/>
          <w:bCs/>
          <w:color w:val="444444"/>
          <w:sz w:val="26"/>
          <w:szCs w:val="26"/>
          <w:lang w:val="es-ES" w:eastAsia="en-GB"/>
        </w:rPr>
        <w:t xml:space="preserve"> Patrimonio de la Humanidad</w:t>
      </w:r>
      <w:r w:rsidRPr="00246107">
        <w:rPr>
          <w:rFonts w:ascii="Helvetica" w:eastAsia="Times New Roman" w:hAnsi="Helvetica" w:cs="Helvetica"/>
          <w:color w:val="444444"/>
          <w:sz w:val="26"/>
          <w:szCs w:val="26"/>
          <w:lang w:val="es-ES" w:eastAsia="en-GB"/>
        </w:rPr>
        <w:t xml:space="preserve"> a los sitios que contengan una importancia cultural y natural excepcional para la herencia de la humanidad en el tiempo. Esa iniciativa ha catalogado, en una extensa </w:t>
      </w:r>
      <w:proofErr w:type="gramStart"/>
      <w:r w:rsidRPr="00246107">
        <w:rPr>
          <w:rFonts w:ascii="Helvetica" w:eastAsia="Times New Roman" w:hAnsi="Helvetica" w:cs="Helvetica"/>
          <w:color w:val="444444"/>
          <w:sz w:val="26"/>
          <w:szCs w:val="26"/>
          <w:lang w:val="es-ES" w:eastAsia="en-GB"/>
        </w:rPr>
        <w:t>lista ,</w:t>
      </w:r>
      <w:proofErr w:type="gramEnd"/>
      <w:r w:rsidRPr="00246107">
        <w:rPr>
          <w:rFonts w:ascii="Helvetica" w:eastAsia="Times New Roman" w:hAnsi="Helvetica" w:cs="Helvetica"/>
          <w:b/>
          <w:bCs/>
          <w:color w:val="444444"/>
          <w:sz w:val="26"/>
          <w:szCs w:val="26"/>
          <w:lang w:val="es-ES" w:eastAsia="en-GB"/>
        </w:rPr>
        <w:t xml:space="preserve"> mil 031 sitios</w:t>
      </w:r>
      <w:r w:rsidRPr="00246107">
        <w:rPr>
          <w:rFonts w:ascii="Helvetica" w:eastAsia="Times New Roman" w:hAnsi="Helvetica" w:cs="Helvetica"/>
          <w:color w:val="444444"/>
          <w:sz w:val="26"/>
          <w:szCs w:val="26"/>
          <w:lang w:val="es-ES" w:eastAsia="en-GB"/>
        </w:rPr>
        <w:t xml:space="preserve">, de los cuales </w:t>
      </w:r>
      <w:r w:rsidRPr="00246107">
        <w:rPr>
          <w:rFonts w:ascii="Helvetica" w:eastAsia="Times New Roman" w:hAnsi="Helvetica" w:cs="Helvetica"/>
          <w:b/>
          <w:bCs/>
          <w:color w:val="444444"/>
          <w:sz w:val="26"/>
          <w:szCs w:val="26"/>
          <w:lang w:val="es-ES" w:eastAsia="en-GB"/>
        </w:rPr>
        <w:t>802 son de orden cultural e histórico</w:t>
      </w:r>
      <w:r w:rsidRPr="00246107">
        <w:rPr>
          <w:rFonts w:ascii="Helvetica" w:eastAsia="Times New Roman" w:hAnsi="Helvetica" w:cs="Helvetica"/>
          <w:color w:val="444444"/>
          <w:sz w:val="26"/>
          <w:szCs w:val="26"/>
          <w:lang w:val="es-ES" w:eastAsia="en-GB"/>
        </w:rPr>
        <w:t xml:space="preserve"> y 197 de carácter natural, además de 32 lugares que comparten ambas características. Éstos son los 10 criterios que utiliza el comité para incluir un sitio en la lista del Patrimonio Mundial:</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1. Representar una obra maestra del genio creativo humano.</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2. Testimoniar un importante intercambio de valores humanos a lo largo de un periodo de tiempo o dentro de un área cultural del mundo, en el desarrollo de la arquitectura, tecnología, artes monumentales, urbanismo o diseño paisajístico.</w:t>
      </w:r>
    </w:p>
    <w:p w:rsidR="00246107" w:rsidRPr="00246107" w:rsidRDefault="00246107" w:rsidP="00246107">
      <w:pPr>
        <w:spacing w:after="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noProof/>
          <w:color w:val="444444"/>
          <w:sz w:val="26"/>
          <w:szCs w:val="26"/>
          <w:lang w:eastAsia="en-GB"/>
        </w:rPr>
        <w:drawing>
          <wp:inline distT="0" distB="0" distL="0" distR="0" wp14:anchorId="18FB14A5" wp14:editId="1AF62F51">
            <wp:extent cx="5486400" cy="3504565"/>
            <wp:effectExtent l="0" t="0" r="0" b="635"/>
            <wp:docPr id="2" name="Picture 2" descr="Misiones franciscanas de la Sierra Gorda de Querétaro. Foto: Cortesía patrimoniomundial.com.mx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iones franciscanas de la Sierra Gorda de Querétaro. Foto: Cortesía patrimoniomundial.com.mx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504565"/>
                    </a:xfrm>
                    <a:prstGeom prst="rect">
                      <a:avLst/>
                    </a:prstGeom>
                    <a:noFill/>
                    <a:ln>
                      <a:noFill/>
                    </a:ln>
                  </pic:spPr>
                </pic:pic>
              </a:graphicData>
            </a:graphic>
          </wp:inline>
        </w:drawing>
      </w:r>
      <w:r w:rsidRPr="00246107">
        <w:rPr>
          <w:rFonts w:ascii="Helvetica" w:eastAsia="Times New Roman" w:hAnsi="Helvetica" w:cs="Helvetica"/>
          <w:color w:val="444444"/>
          <w:sz w:val="26"/>
          <w:szCs w:val="26"/>
          <w:lang w:val="es-ES" w:eastAsia="en-GB"/>
        </w:rPr>
        <w:t>Misiones franciscanas de la Sierra Gorda de Querétaro. Foto: Cortesía patrimoniomundial.com.mx</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3. Aportar un testimonio único o al menos excepcional de una tradición cultural o de una civilización existente o ya desaparecida.</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pict/>
      </w:r>
      <w:r w:rsidRPr="00246107">
        <w:rPr>
          <w:rFonts w:ascii="Helvetica" w:eastAsia="Times New Roman" w:hAnsi="Helvetica" w:cs="Helvetica"/>
          <w:color w:val="444444"/>
          <w:sz w:val="26"/>
          <w:szCs w:val="26"/>
          <w:lang w:val="es-ES" w:eastAsia="en-GB"/>
        </w:rPr>
        <w:t>4. Ser uno de los ejemplos eminentes de procesos ecológicos y biológicos en el curso de la evolución de los ecosistemas.</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5. Ofrecer un ejemplo eminente de un tipo de edificio, conjunto arquitectónico, tecnológico o paisaje, que ilustre una etapa significativa de la historia humana.</w:t>
      </w:r>
    </w:p>
    <w:p w:rsidR="00246107" w:rsidRPr="00246107" w:rsidRDefault="00246107" w:rsidP="00246107">
      <w:pPr>
        <w:spacing w:after="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noProof/>
          <w:color w:val="444444"/>
          <w:sz w:val="26"/>
          <w:szCs w:val="26"/>
          <w:lang w:eastAsia="en-GB"/>
        </w:rPr>
        <w:drawing>
          <wp:inline distT="0" distB="0" distL="0" distR="0" wp14:anchorId="6D570134" wp14:editId="42664C3E">
            <wp:extent cx="5151755" cy="2963545"/>
            <wp:effectExtent l="0" t="0" r="0" b="8255"/>
            <wp:docPr id="4" name="Picture 4" descr="Ciudad prehispánica de Teotihuacán. Foto: Cortesía patrimoniomundial.com.m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udad prehispánica de Teotihuacán. Foto: Cortesía patrimoniomundial.com.mx">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1755" cy="2963545"/>
                    </a:xfrm>
                    <a:prstGeom prst="rect">
                      <a:avLst/>
                    </a:prstGeom>
                    <a:noFill/>
                    <a:ln>
                      <a:noFill/>
                    </a:ln>
                  </pic:spPr>
                </pic:pic>
              </a:graphicData>
            </a:graphic>
          </wp:inline>
        </w:drawing>
      </w:r>
      <w:r w:rsidRPr="00246107">
        <w:rPr>
          <w:rFonts w:ascii="Helvetica" w:eastAsia="Times New Roman" w:hAnsi="Helvetica" w:cs="Helvetica"/>
          <w:color w:val="444444"/>
          <w:sz w:val="26"/>
          <w:szCs w:val="26"/>
          <w:lang w:val="es-ES" w:eastAsia="en-GB"/>
        </w:rPr>
        <w:t>Ciudad prehispánica de Teotihuacán. Foto: Cortesía patrimoniomundial.com.mx</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6. Ser un ejemplo eminente de una tradición de asentamiento humano, utilización del mar o de la tierra, que sea representativa de una cultura (o culturas), o de la interacción humana con el medio ambiente.</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7. Estar directa o tangiblemente asociado con eventos, tradiciones vivas, ideas, creencias o trabajos artísticos y literarios de destacada significación universal.</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8. Contener fenómenos naturales superlativos o áreas de excepcional belleza natural e importancia estética.</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 xml:space="preserve">9. Ser uno de los ejemplos representativos de importantes etapas de la historia de la tierra, incluyendo testimonios de la vida, procesos geológicos creadores de formas geológicas o características </w:t>
      </w:r>
      <w:proofErr w:type="spellStart"/>
      <w:r w:rsidRPr="00246107">
        <w:rPr>
          <w:rFonts w:ascii="Helvetica" w:eastAsia="Times New Roman" w:hAnsi="Helvetica" w:cs="Helvetica"/>
          <w:color w:val="444444"/>
          <w:sz w:val="26"/>
          <w:szCs w:val="26"/>
          <w:lang w:val="es-ES" w:eastAsia="en-GB"/>
        </w:rPr>
        <w:t>geomórficas</w:t>
      </w:r>
      <w:proofErr w:type="spellEnd"/>
      <w:r w:rsidRPr="00246107">
        <w:rPr>
          <w:rFonts w:ascii="Helvetica" w:eastAsia="Times New Roman" w:hAnsi="Helvetica" w:cs="Helvetica"/>
          <w:color w:val="444444"/>
          <w:sz w:val="26"/>
          <w:szCs w:val="26"/>
          <w:lang w:val="es-ES" w:eastAsia="en-GB"/>
        </w:rPr>
        <w:t xml:space="preserve"> o fisiográficas significativas.</w:t>
      </w:r>
    </w:p>
    <w:p w:rsidR="00246107" w:rsidRPr="00246107" w:rsidRDefault="00246107" w:rsidP="00246107">
      <w:pPr>
        <w:spacing w:after="15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color w:val="444444"/>
          <w:sz w:val="26"/>
          <w:szCs w:val="26"/>
          <w:lang w:val="es-ES" w:eastAsia="en-GB"/>
        </w:rPr>
        <w:t>10. Contener los hábitats naturales más representativos y más importantes para la conservación de la biodiversidad, incluyendo aquellos que contienen especies amenazadas de destacado valor universal desde el punto de vista de la ciencia y el conservacionismo</w:t>
      </w:r>
    </w:p>
    <w:p w:rsidR="00246107" w:rsidRPr="00246107" w:rsidRDefault="00246107" w:rsidP="00246107">
      <w:pPr>
        <w:spacing w:after="0" w:line="240" w:lineRule="auto"/>
        <w:rPr>
          <w:rFonts w:ascii="Helvetica" w:eastAsia="Times New Roman" w:hAnsi="Helvetica" w:cs="Helvetica"/>
          <w:color w:val="444444"/>
          <w:sz w:val="26"/>
          <w:szCs w:val="26"/>
          <w:lang w:val="es-ES" w:eastAsia="en-GB"/>
        </w:rPr>
      </w:pPr>
      <w:r w:rsidRPr="00246107">
        <w:rPr>
          <w:rFonts w:ascii="Helvetica" w:eastAsia="Times New Roman" w:hAnsi="Helvetica" w:cs="Helvetica"/>
          <w:noProof/>
          <w:color w:val="444444"/>
          <w:sz w:val="26"/>
          <w:szCs w:val="26"/>
          <w:lang w:eastAsia="en-GB"/>
        </w:rPr>
        <w:drawing>
          <wp:inline distT="0" distB="0" distL="0" distR="0" wp14:anchorId="3DD61D9A" wp14:editId="102B176C">
            <wp:extent cx="5906135" cy="3935095"/>
            <wp:effectExtent l="0" t="0" r="0" b="8255"/>
            <wp:docPr id="5" name="Picture 5" descr="Santuario de ballenas de El Vizcaíno. Foto: Cortesía Wikip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uario de ballenas de El Vizcaíno. Foto: Cortesía Wikipedi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6135" cy="3935095"/>
                    </a:xfrm>
                    <a:prstGeom prst="rect">
                      <a:avLst/>
                    </a:prstGeom>
                    <a:noFill/>
                    <a:ln>
                      <a:noFill/>
                    </a:ln>
                  </pic:spPr>
                </pic:pic>
              </a:graphicData>
            </a:graphic>
          </wp:inline>
        </w:drawing>
      </w:r>
      <w:r w:rsidRPr="00246107">
        <w:rPr>
          <w:rFonts w:ascii="Helvetica" w:eastAsia="Times New Roman" w:hAnsi="Helvetica" w:cs="Helvetica"/>
          <w:color w:val="444444"/>
          <w:sz w:val="26"/>
          <w:szCs w:val="26"/>
          <w:lang w:val="es-ES" w:eastAsia="en-GB"/>
        </w:rPr>
        <w:t>Santuario de ballenas de El Vizcaíno. Foto: Cortesía Wikipedia</w:t>
      </w:r>
    </w:p>
    <w:p w:rsidR="003105F6" w:rsidRDefault="00246107"/>
    <w:sectPr w:rsidR="003105F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07" w:rsidRDefault="00246107" w:rsidP="00246107">
      <w:pPr>
        <w:spacing w:after="0" w:line="240" w:lineRule="auto"/>
      </w:pPr>
      <w:r>
        <w:separator/>
      </w:r>
    </w:p>
  </w:endnote>
  <w:endnote w:type="continuationSeparator" w:id="0">
    <w:p w:rsidR="00246107" w:rsidRDefault="00246107" w:rsidP="0024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re Baskerville">
    <w:altName w:val="Times New Roman"/>
    <w:charset w:val="00"/>
    <w:family w:val="auto"/>
    <w:pitch w:val="default"/>
  </w:font>
  <w:font w:name="Helvetica">
    <w:panose1 w:val="020B0604020202020204"/>
    <w:charset w:val="00"/>
    <w:family w:val="modern"/>
    <w:notTrueType/>
    <w:pitch w:val="variable"/>
    <w:sig w:usb0="8000002F" w:usb1="40000048" w:usb2="00000000" w:usb3="00000000" w:csb0="0000011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606633"/>
      <w:docPartObj>
        <w:docPartGallery w:val="Page Numbers (Bottom of Page)"/>
        <w:docPartUnique/>
      </w:docPartObj>
    </w:sdtPr>
    <w:sdtEndPr>
      <w:rPr>
        <w:noProof/>
      </w:rPr>
    </w:sdtEndPr>
    <w:sdtContent>
      <w:p w:rsidR="00246107" w:rsidRDefault="002461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46107" w:rsidRDefault="00246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07" w:rsidRDefault="00246107" w:rsidP="00246107">
      <w:pPr>
        <w:spacing w:after="0" w:line="240" w:lineRule="auto"/>
      </w:pPr>
      <w:r>
        <w:separator/>
      </w:r>
    </w:p>
  </w:footnote>
  <w:footnote w:type="continuationSeparator" w:id="0">
    <w:p w:rsidR="00246107" w:rsidRDefault="00246107" w:rsidP="00246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75440"/>
    <w:multiLevelType w:val="multilevel"/>
    <w:tmpl w:val="DB26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07"/>
    <w:rsid w:val="00246107"/>
    <w:rsid w:val="00B954BF"/>
    <w:rsid w:val="00C2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A654A-DA90-439E-ADAB-CC827EAA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107"/>
  </w:style>
  <w:style w:type="paragraph" w:styleId="Footer">
    <w:name w:val="footer"/>
    <w:basedOn w:val="Normal"/>
    <w:link w:val="FooterChar"/>
    <w:uiPriority w:val="99"/>
    <w:unhideWhenUsed/>
    <w:rsid w:val="00246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89595">
      <w:bodyDiv w:val="1"/>
      <w:marLeft w:val="0"/>
      <w:marRight w:val="0"/>
      <w:marTop w:val="0"/>
      <w:marBottom w:val="0"/>
      <w:divBdr>
        <w:top w:val="none" w:sz="0" w:space="0" w:color="auto"/>
        <w:left w:val="none" w:sz="0" w:space="0" w:color="auto"/>
        <w:bottom w:val="none" w:sz="0" w:space="0" w:color="auto"/>
        <w:right w:val="none" w:sz="0" w:space="0" w:color="auto"/>
      </w:divBdr>
      <w:divsChild>
        <w:div w:id="46801291">
          <w:marLeft w:val="0"/>
          <w:marRight w:val="0"/>
          <w:marTop w:val="0"/>
          <w:marBottom w:val="0"/>
          <w:divBdr>
            <w:top w:val="none" w:sz="0" w:space="0" w:color="auto"/>
            <w:left w:val="none" w:sz="0" w:space="0" w:color="auto"/>
            <w:bottom w:val="none" w:sz="0" w:space="0" w:color="auto"/>
            <w:right w:val="none" w:sz="0" w:space="0" w:color="auto"/>
          </w:divBdr>
          <w:divsChild>
            <w:div w:id="641734768">
              <w:marLeft w:val="0"/>
              <w:marRight w:val="0"/>
              <w:marTop w:val="0"/>
              <w:marBottom w:val="0"/>
              <w:divBdr>
                <w:top w:val="none" w:sz="0" w:space="0" w:color="auto"/>
                <w:left w:val="none" w:sz="0" w:space="0" w:color="auto"/>
                <w:bottom w:val="none" w:sz="0" w:space="0" w:color="auto"/>
                <w:right w:val="none" w:sz="0" w:space="0" w:color="auto"/>
              </w:divBdr>
              <w:divsChild>
                <w:div w:id="1012612798">
                  <w:marLeft w:val="0"/>
                  <w:marRight w:val="0"/>
                  <w:marTop w:val="0"/>
                  <w:marBottom w:val="0"/>
                  <w:divBdr>
                    <w:top w:val="none" w:sz="0" w:space="0" w:color="auto"/>
                    <w:left w:val="none" w:sz="0" w:space="0" w:color="auto"/>
                    <w:bottom w:val="none" w:sz="0" w:space="0" w:color="auto"/>
                    <w:right w:val="none" w:sz="0" w:space="0" w:color="auto"/>
                  </w:divBdr>
                  <w:divsChild>
                    <w:div w:id="1763725673">
                      <w:marLeft w:val="-225"/>
                      <w:marRight w:val="-225"/>
                      <w:marTop w:val="0"/>
                      <w:marBottom w:val="0"/>
                      <w:divBdr>
                        <w:top w:val="none" w:sz="0" w:space="0" w:color="auto"/>
                        <w:left w:val="none" w:sz="0" w:space="0" w:color="auto"/>
                        <w:bottom w:val="none" w:sz="0" w:space="0" w:color="auto"/>
                        <w:right w:val="none" w:sz="0" w:space="0" w:color="auto"/>
                      </w:divBdr>
                      <w:divsChild>
                        <w:div w:id="1884630212">
                          <w:marLeft w:val="0"/>
                          <w:marRight w:val="0"/>
                          <w:marTop w:val="0"/>
                          <w:marBottom w:val="0"/>
                          <w:divBdr>
                            <w:top w:val="none" w:sz="0" w:space="0" w:color="auto"/>
                            <w:left w:val="none" w:sz="0" w:space="0" w:color="auto"/>
                            <w:bottom w:val="none" w:sz="0" w:space="0" w:color="auto"/>
                            <w:right w:val="none" w:sz="0" w:space="0" w:color="auto"/>
                          </w:divBdr>
                          <w:divsChild>
                            <w:div w:id="1491486304">
                              <w:marLeft w:val="0"/>
                              <w:marRight w:val="0"/>
                              <w:marTop w:val="0"/>
                              <w:marBottom w:val="0"/>
                              <w:divBdr>
                                <w:top w:val="none" w:sz="0" w:space="0" w:color="auto"/>
                                <w:left w:val="none" w:sz="0" w:space="0" w:color="auto"/>
                                <w:bottom w:val="none" w:sz="0" w:space="0" w:color="auto"/>
                                <w:right w:val="none" w:sz="0" w:space="0" w:color="auto"/>
                              </w:divBdr>
                              <w:divsChild>
                                <w:div w:id="1507208384">
                                  <w:marLeft w:val="0"/>
                                  <w:marRight w:val="0"/>
                                  <w:marTop w:val="0"/>
                                  <w:marBottom w:val="0"/>
                                  <w:divBdr>
                                    <w:top w:val="none" w:sz="0" w:space="0" w:color="auto"/>
                                    <w:left w:val="none" w:sz="0" w:space="0" w:color="auto"/>
                                    <w:bottom w:val="none" w:sz="0" w:space="0" w:color="auto"/>
                                    <w:right w:val="none" w:sz="0" w:space="0" w:color="auto"/>
                                  </w:divBdr>
                                  <w:divsChild>
                                    <w:div w:id="939096543">
                                      <w:marLeft w:val="0"/>
                                      <w:marRight w:val="0"/>
                                      <w:marTop w:val="0"/>
                                      <w:marBottom w:val="0"/>
                                      <w:divBdr>
                                        <w:top w:val="none" w:sz="0" w:space="0" w:color="auto"/>
                                        <w:left w:val="none" w:sz="0" w:space="0" w:color="auto"/>
                                        <w:bottom w:val="none" w:sz="0" w:space="0" w:color="auto"/>
                                        <w:right w:val="none" w:sz="0" w:space="0" w:color="auto"/>
                                      </w:divBdr>
                                      <w:divsChild>
                                        <w:div w:id="1905025341">
                                          <w:marLeft w:val="0"/>
                                          <w:marRight w:val="0"/>
                                          <w:marTop w:val="0"/>
                                          <w:marBottom w:val="0"/>
                                          <w:divBdr>
                                            <w:top w:val="none" w:sz="0" w:space="0" w:color="auto"/>
                                            <w:left w:val="none" w:sz="0" w:space="0" w:color="auto"/>
                                            <w:bottom w:val="none" w:sz="0" w:space="0" w:color="auto"/>
                                            <w:right w:val="none" w:sz="0" w:space="0" w:color="auto"/>
                                          </w:divBdr>
                                        </w:div>
                                        <w:div w:id="2128547752">
                                          <w:marLeft w:val="0"/>
                                          <w:marRight w:val="0"/>
                                          <w:marTop w:val="0"/>
                                          <w:marBottom w:val="0"/>
                                          <w:divBdr>
                                            <w:top w:val="none" w:sz="0" w:space="0" w:color="auto"/>
                                            <w:left w:val="none" w:sz="0" w:space="0" w:color="auto"/>
                                            <w:bottom w:val="none" w:sz="0" w:space="0" w:color="auto"/>
                                            <w:right w:val="none" w:sz="0" w:space="0" w:color="auto"/>
                                          </w:divBdr>
                                        </w:div>
                                      </w:divsChild>
                                    </w:div>
                                    <w:div w:id="3365957">
                                      <w:marLeft w:val="0"/>
                                      <w:marRight w:val="0"/>
                                      <w:marTop w:val="0"/>
                                      <w:marBottom w:val="300"/>
                                      <w:divBdr>
                                        <w:top w:val="none" w:sz="0" w:space="0" w:color="auto"/>
                                        <w:left w:val="none" w:sz="0" w:space="0" w:color="auto"/>
                                        <w:bottom w:val="none" w:sz="0" w:space="0" w:color="auto"/>
                                        <w:right w:val="none" w:sz="0" w:space="0" w:color="auto"/>
                                      </w:divBdr>
                                    </w:div>
                                  </w:divsChild>
                                </w:div>
                                <w:div w:id="785929803">
                                  <w:marLeft w:val="0"/>
                                  <w:marRight w:val="0"/>
                                  <w:marTop w:val="0"/>
                                  <w:marBottom w:val="0"/>
                                  <w:divBdr>
                                    <w:top w:val="none" w:sz="0" w:space="0" w:color="auto"/>
                                    <w:left w:val="none" w:sz="0" w:space="0" w:color="auto"/>
                                    <w:bottom w:val="none" w:sz="0" w:space="0" w:color="auto"/>
                                    <w:right w:val="none" w:sz="0" w:space="0" w:color="auto"/>
                                  </w:divBdr>
                                  <w:divsChild>
                                    <w:div w:id="332026073">
                                      <w:marLeft w:val="0"/>
                                      <w:marRight w:val="0"/>
                                      <w:marTop w:val="0"/>
                                      <w:marBottom w:val="0"/>
                                      <w:divBdr>
                                        <w:top w:val="none" w:sz="0" w:space="0" w:color="auto"/>
                                        <w:left w:val="none" w:sz="0" w:space="0" w:color="auto"/>
                                        <w:bottom w:val="none" w:sz="0" w:space="0" w:color="auto"/>
                                        <w:right w:val="none" w:sz="0" w:space="0" w:color="auto"/>
                                      </w:divBdr>
                                    </w:div>
                                  </w:divsChild>
                                </w:div>
                                <w:div w:id="1407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queretaro.com/categoria/noticia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mqueretaro.com/categoria/cultura" TargetMode="External"/><Relationship Id="rId12" Type="http://schemas.openxmlformats.org/officeDocument/2006/relationships/hyperlink" Target="http://amqueretaro.com/wp-content/uploads/2015/07/Teotihuacan-1000x575.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amqueretaro.com/wp-content/uploads/2015/07/misiones-franciscanas-queretaro-900x575.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amqueretaro.com/wp-content/uploads/2015/07/1280px-Ballena_gris_adulta_con_su_ballenat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F7BCB7B5</Template>
  <TotalTime>1</TotalTime>
  <Pages>4</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Yenny Wakeham</cp:lastModifiedBy>
  <cp:revision>1</cp:revision>
  <cp:lastPrinted>2018-04-27T09:25:00Z</cp:lastPrinted>
  <dcterms:created xsi:type="dcterms:W3CDTF">2018-04-27T09:23:00Z</dcterms:created>
  <dcterms:modified xsi:type="dcterms:W3CDTF">2018-04-27T09:25:00Z</dcterms:modified>
</cp:coreProperties>
</file>