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72432" w14:textId="77777777" w:rsidR="008324CB" w:rsidRPr="0096237E" w:rsidRDefault="008324CB" w:rsidP="008324CB">
      <w:pPr>
        <w:pStyle w:val="MTMainTitle"/>
        <w:rPr>
          <w:lang w:val="en-GB"/>
        </w:rPr>
      </w:pPr>
      <w:bookmarkStart w:id="0" w:name="_GoBack"/>
      <w:bookmarkEnd w:id="0"/>
      <w:r w:rsidRPr="0096237E">
        <w:rPr>
          <w:lang w:val="en-GB"/>
        </w:rPr>
        <w:t>Transcripts</w:t>
      </w:r>
    </w:p>
    <w:p w14:paraId="7A446568" w14:textId="77777777" w:rsidR="008324CB" w:rsidRPr="0096237E" w:rsidRDefault="008324CB" w:rsidP="008324CB">
      <w:pPr>
        <w:pStyle w:val="AHead"/>
        <w:tabs>
          <w:tab w:val="right" w:pos="8498"/>
        </w:tabs>
        <w:rPr>
          <w:lang w:val="en-GB"/>
        </w:rPr>
      </w:pPr>
      <w:r w:rsidRPr="0096237E">
        <w:rPr>
          <w:b w:val="0"/>
          <w:lang w:val="en-GB"/>
        </w:rPr>
        <w:t>THEME 1:</w:t>
      </w:r>
      <w:r w:rsidRPr="0096237E">
        <w:rPr>
          <w:lang w:val="en-GB"/>
        </w:rPr>
        <w:t xml:space="preserve"> Aspects of Hispanic society</w:t>
      </w:r>
    </w:p>
    <w:p w14:paraId="2CF33F6B" w14:textId="77777777" w:rsidR="008324CB" w:rsidRDefault="008324CB" w:rsidP="008324CB">
      <w:pPr>
        <w:pStyle w:val="BHead"/>
      </w:pPr>
      <w:r>
        <w:t xml:space="preserve">UNIT 3: </w:t>
      </w:r>
      <w:r w:rsidRPr="00367499">
        <w:t>La igualdad de los derechos</w:t>
      </w:r>
    </w:p>
    <w:p w14:paraId="0AD4B06F" w14:textId="77777777" w:rsidR="008324CB" w:rsidRDefault="008324CB" w:rsidP="008324CB">
      <w:pPr>
        <w:pStyle w:val="CHead"/>
        <w:rPr>
          <w:lang w:val="es-ES"/>
        </w:rPr>
      </w:pPr>
      <w:r w:rsidRPr="0096237E">
        <w:rPr>
          <w:lang w:val="es-ES"/>
        </w:rPr>
        <w:t>3.1 La lucha por la igualdad de las mujeres</w:t>
      </w:r>
    </w:p>
    <w:p w14:paraId="1C814D85" w14:textId="77777777" w:rsidR="008324CB" w:rsidRPr="00EF3131" w:rsidRDefault="008324CB" w:rsidP="008324CB">
      <w:pPr>
        <w:pStyle w:val="DHead"/>
        <w:rPr>
          <w:lang w:val="es-ES"/>
        </w:rPr>
      </w:pPr>
      <w:r w:rsidRPr="00EF3131">
        <w:rPr>
          <w:lang w:val="es-ES"/>
        </w:rPr>
        <w:t>Entrevista con Santiaga, una gran mujer</w:t>
      </w:r>
    </w:p>
    <w:p w14:paraId="2787ADD3" w14:textId="77777777" w:rsidR="008324CB" w:rsidRPr="00EF3131" w:rsidRDefault="008324CB" w:rsidP="008324CB">
      <w:pPr>
        <w:pStyle w:val="BTBodyText"/>
        <w:tabs>
          <w:tab w:val="clear" w:pos="1701"/>
        </w:tabs>
        <w:ind w:left="1985" w:hanging="1985"/>
        <w:rPr>
          <w:lang w:val="es-ES"/>
        </w:rPr>
      </w:pPr>
      <w:r w:rsidRPr="00676395">
        <w:rPr>
          <w:b/>
          <w:lang w:val="es-ES"/>
        </w:rPr>
        <w:t>ENTREVISTADOR</w:t>
      </w:r>
      <w:r>
        <w:rPr>
          <w:lang w:val="es-ES"/>
        </w:rPr>
        <w:tab/>
      </w:r>
      <w:r w:rsidRPr="00EF3131">
        <w:rPr>
          <w:lang w:val="es-ES"/>
        </w:rPr>
        <w:t xml:space="preserve">Cómo era </w:t>
      </w:r>
      <w:r>
        <w:rPr>
          <w:lang w:val="es-ES"/>
        </w:rPr>
        <w:t>su</w:t>
      </w:r>
      <w:r w:rsidRPr="00EF3131">
        <w:rPr>
          <w:lang w:val="es-ES"/>
        </w:rPr>
        <w:t xml:space="preserve"> vida hace cuarenta años, Santia</w:t>
      </w:r>
      <w:r>
        <w:rPr>
          <w:lang w:val="es-ES"/>
        </w:rPr>
        <w:t>ga?</w:t>
      </w:r>
    </w:p>
    <w:p w14:paraId="1B244E92" w14:textId="77777777" w:rsidR="008324CB" w:rsidRPr="00EF3131" w:rsidRDefault="008324CB" w:rsidP="008324CB">
      <w:pPr>
        <w:pStyle w:val="BTBodyText"/>
        <w:tabs>
          <w:tab w:val="clear" w:pos="1701"/>
        </w:tabs>
        <w:ind w:left="1985" w:hanging="1985"/>
        <w:rPr>
          <w:lang w:val="es-ES"/>
        </w:rPr>
      </w:pPr>
      <w:r w:rsidRPr="00676395">
        <w:rPr>
          <w:b/>
          <w:lang w:val="es-ES"/>
        </w:rPr>
        <w:t>SANTIAGA</w:t>
      </w:r>
      <w:r>
        <w:rPr>
          <w:lang w:val="es-ES"/>
        </w:rPr>
        <w:tab/>
      </w:r>
      <w:r w:rsidRPr="000E3812">
        <w:rPr>
          <w:lang w:val="es-ES"/>
        </w:rPr>
        <w:t xml:space="preserve">Al principio de la década de los setenta yo tenía veinte años y tuve a mi primer hijo, estando recién casada. Con Franco en el poder era difícil trabajar fuera de casa y no ser juzgada por ello. </w:t>
      </w:r>
      <w:r w:rsidRPr="00EF3131">
        <w:rPr>
          <w:lang w:val="es-ES"/>
        </w:rPr>
        <w:t>Trabajaba en una fábrica de confección, cosiendo camisas, y recuerdo cómo mi jefe paseaba por allí vigilando que todas las chicas trabajasen sin rechistar y nuestra hora de comer no fuera ni un minuto más larga de lo reglamentario.</w:t>
      </w:r>
    </w:p>
    <w:p w14:paraId="5AE7057D" w14:textId="77777777" w:rsidR="008324CB" w:rsidRPr="00EF3131" w:rsidRDefault="008324CB" w:rsidP="008324CB">
      <w:pPr>
        <w:pStyle w:val="BTBodyText"/>
        <w:tabs>
          <w:tab w:val="clear" w:pos="1701"/>
        </w:tabs>
        <w:ind w:left="1985" w:hanging="1985"/>
        <w:rPr>
          <w:lang w:val="es-ES"/>
        </w:rPr>
      </w:pPr>
      <w:r w:rsidRPr="00676395">
        <w:rPr>
          <w:b/>
          <w:lang w:val="es-ES"/>
        </w:rPr>
        <w:t>ENTREVISTADOR</w:t>
      </w:r>
      <w:r>
        <w:rPr>
          <w:b/>
          <w:lang w:val="es-ES"/>
        </w:rPr>
        <w:tab/>
      </w:r>
      <w:r w:rsidRPr="00EF3131">
        <w:rPr>
          <w:lang w:val="es-ES"/>
        </w:rPr>
        <w:t>Y, al dejar la fábrica, ¿cómo cambió su vida, Santiaga?</w:t>
      </w:r>
    </w:p>
    <w:p w14:paraId="6BCA6D11" w14:textId="77777777" w:rsidR="008324CB" w:rsidRPr="000E3812" w:rsidRDefault="008324CB" w:rsidP="008324CB">
      <w:pPr>
        <w:pStyle w:val="BTBodyText"/>
        <w:tabs>
          <w:tab w:val="clear" w:pos="1701"/>
        </w:tabs>
        <w:ind w:left="1985" w:hanging="1985"/>
        <w:rPr>
          <w:lang w:val="es-ES"/>
        </w:rPr>
      </w:pPr>
      <w:r w:rsidRPr="00676395">
        <w:rPr>
          <w:b/>
          <w:lang w:val="es-ES"/>
        </w:rPr>
        <w:t>SANTIAGA</w:t>
      </w:r>
      <w:r>
        <w:rPr>
          <w:b/>
          <w:lang w:val="es-ES"/>
        </w:rPr>
        <w:tab/>
      </w:r>
      <w:r w:rsidRPr="000E3812">
        <w:rPr>
          <w:lang w:val="es-ES"/>
        </w:rPr>
        <w:t>Me convertí en madre a tiempo completo, por decisión propia, aunque influenciada por mi marido y por lo que la sociedad veía como ‘normal’. Desde ese momento crié a mi hijo día y noche, casi sola ya que mi marido trabajaba a tiempo completo. Con los años vinieron mis dos hijas también.</w:t>
      </w:r>
    </w:p>
    <w:p w14:paraId="4FC70B27" w14:textId="77777777" w:rsidR="008324CB" w:rsidRPr="00EF3131" w:rsidRDefault="008324CB" w:rsidP="008324CB">
      <w:pPr>
        <w:pStyle w:val="BTBodyText"/>
        <w:tabs>
          <w:tab w:val="clear" w:pos="1701"/>
        </w:tabs>
        <w:ind w:left="1985" w:hanging="1985"/>
        <w:rPr>
          <w:lang w:val="es-ES"/>
        </w:rPr>
      </w:pPr>
      <w:r w:rsidRPr="00676395">
        <w:rPr>
          <w:b/>
          <w:lang w:val="es-ES"/>
        </w:rPr>
        <w:t>ENTREVISTADOR</w:t>
      </w:r>
      <w:r>
        <w:rPr>
          <w:b/>
          <w:lang w:val="es-ES"/>
        </w:rPr>
        <w:tab/>
      </w:r>
      <w:r w:rsidRPr="00EF3131">
        <w:rPr>
          <w:lang w:val="es-ES"/>
        </w:rPr>
        <w:t>¿Diferenció de alguna manera la educación de su hijo y sus hijas?</w:t>
      </w:r>
    </w:p>
    <w:p w14:paraId="2203B940" w14:textId="77777777" w:rsidR="008324CB" w:rsidRPr="004B29AD" w:rsidRDefault="008324CB" w:rsidP="008324CB">
      <w:pPr>
        <w:pStyle w:val="BTBodyText"/>
        <w:tabs>
          <w:tab w:val="clear" w:pos="1701"/>
        </w:tabs>
        <w:ind w:left="1985" w:hanging="1985"/>
        <w:rPr>
          <w:lang w:val="es-ES"/>
        </w:rPr>
      </w:pPr>
      <w:r w:rsidRPr="00676395">
        <w:rPr>
          <w:b/>
          <w:lang w:val="es-ES"/>
        </w:rPr>
        <w:t>SANTIAGA</w:t>
      </w:r>
      <w:r>
        <w:rPr>
          <w:lang w:val="es-ES"/>
        </w:rPr>
        <w:tab/>
      </w:r>
      <w:r w:rsidRPr="00EF3131">
        <w:rPr>
          <w:lang w:val="es-ES"/>
        </w:rPr>
        <w:t xml:space="preserve">Aunque creo en la igualdad de sexos, no pude evitar que mis hijas me ayudaran en las tareas de la casa algo más que mi hijo, que jugaba al fútbol con sus amigos sin parar. </w:t>
      </w:r>
      <w:r w:rsidRPr="004B29AD">
        <w:rPr>
          <w:lang w:val="es-ES"/>
        </w:rPr>
        <w:t>Ahora me parece injusto.</w:t>
      </w:r>
    </w:p>
    <w:p w14:paraId="03E69D2D" w14:textId="77777777" w:rsidR="008324CB" w:rsidRDefault="008324CB" w:rsidP="008324CB">
      <w:pPr>
        <w:rPr>
          <w:rFonts w:ascii="Arial" w:eastAsia="Calibri" w:hAnsi="Arial"/>
          <w:b/>
          <w:color w:val="009089"/>
          <w:sz w:val="32"/>
          <w:lang w:val="es-ES"/>
        </w:rPr>
      </w:pPr>
      <w:r>
        <w:rPr>
          <w:lang w:val="es-ES"/>
        </w:rPr>
        <w:br w:type="page"/>
      </w:r>
    </w:p>
    <w:p w14:paraId="4128816B" w14:textId="77777777" w:rsidR="008324CB" w:rsidRPr="00F33FB1" w:rsidRDefault="008324CB" w:rsidP="008324CB">
      <w:pPr>
        <w:pStyle w:val="MTMainTitle"/>
      </w:pPr>
      <w:r w:rsidRPr="00F33FB1">
        <w:lastRenderedPageBreak/>
        <w:t>Transcripts</w:t>
      </w:r>
    </w:p>
    <w:p w14:paraId="49F9B6F1" w14:textId="77777777" w:rsidR="008324CB" w:rsidRPr="00F33FB1" w:rsidRDefault="008324CB" w:rsidP="008324CB">
      <w:pPr>
        <w:pStyle w:val="AHead"/>
        <w:tabs>
          <w:tab w:val="right" w:pos="8498"/>
        </w:tabs>
      </w:pPr>
      <w:r w:rsidRPr="00F33FB1">
        <w:rPr>
          <w:b w:val="0"/>
        </w:rPr>
        <w:t>THEME 1:</w:t>
      </w:r>
      <w:r w:rsidRPr="00F33FB1">
        <w:t xml:space="preserve"> Aspects of Hispanic society</w:t>
      </w:r>
    </w:p>
    <w:p w14:paraId="0BEC29EC" w14:textId="77777777" w:rsidR="008324CB" w:rsidRDefault="008324CB" w:rsidP="008324CB">
      <w:pPr>
        <w:pStyle w:val="BHead"/>
      </w:pPr>
      <w:r>
        <w:t xml:space="preserve">UNIT 3: </w:t>
      </w:r>
      <w:r w:rsidRPr="00367499">
        <w:t>La igualdad de los derechos</w:t>
      </w:r>
    </w:p>
    <w:p w14:paraId="7E110B90" w14:textId="77777777" w:rsidR="008324CB" w:rsidRPr="004B29AD" w:rsidRDefault="008324CB" w:rsidP="008324CB">
      <w:pPr>
        <w:pStyle w:val="CHead"/>
        <w:rPr>
          <w:lang w:val="es-ES"/>
        </w:rPr>
      </w:pPr>
      <w:r w:rsidRPr="004B29AD">
        <w:rPr>
          <w:lang w:val="es-ES"/>
        </w:rPr>
        <w:t>3.2 La mujer contemporánea: hablan ellas</w:t>
      </w:r>
    </w:p>
    <w:p w14:paraId="6EF5826E" w14:textId="77777777" w:rsidR="008324CB" w:rsidRPr="00692FA1" w:rsidRDefault="008324CB" w:rsidP="008324CB">
      <w:pPr>
        <w:pStyle w:val="DHead"/>
        <w:rPr>
          <w:lang w:val="es-ES"/>
        </w:rPr>
      </w:pPr>
      <w:r w:rsidRPr="00692FA1">
        <w:rPr>
          <w:lang w:val="es-ES"/>
        </w:rPr>
        <w:t xml:space="preserve">Entrevista con la periodista española Ana Pastor </w:t>
      </w:r>
    </w:p>
    <w:p w14:paraId="5B999E2F" w14:textId="77777777" w:rsidR="008324CB" w:rsidRPr="000E3812" w:rsidRDefault="008324CB" w:rsidP="008324CB">
      <w:pPr>
        <w:pStyle w:val="BTBodyText"/>
        <w:rPr>
          <w:lang w:val="es-ES"/>
        </w:rPr>
      </w:pPr>
      <w:r w:rsidRPr="000E3812">
        <w:rPr>
          <w:bCs/>
          <w:lang w:val="es-ES"/>
        </w:rPr>
        <w:t xml:space="preserve">Ana Pastor </w:t>
      </w:r>
      <w:r w:rsidRPr="000E3812">
        <w:rPr>
          <w:lang w:val="es-ES"/>
        </w:rPr>
        <w:t xml:space="preserve">(Madrid, 1977) Es periodista y presentadora de 'El objetivo' en La Sexta, canal de televisión nacional español. </w:t>
      </w:r>
    </w:p>
    <w:p w14:paraId="2F566464" w14:textId="77777777" w:rsidR="008324CB" w:rsidRDefault="008324CB" w:rsidP="008324CB">
      <w:pPr>
        <w:pStyle w:val="BTBodyText"/>
        <w:ind w:left="1701" w:hanging="1701"/>
        <w:rPr>
          <w:lang w:val="es-ES"/>
        </w:rPr>
      </w:pPr>
      <w:r w:rsidRPr="00676395">
        <w:rPr>
          <w:b/>
          <w:lang w:val="es-ES"/>
        </w:rPr>
        <w:t>ANA</w:t>
      </w:r>
      <w:r>
        <w:rPr>
          <w:lang w:val="es-ES"/>
        </w:rPr>
        <w:tab/>
      </w:r>
      <w:r w:rsidRPr="007C2144">
        <w:rPr>
          <w:lang w:val="es-ES"/>
        </w:rPr>
        <w:t>Está claro que ha habido un avance en cuanto a los derechos de la mujer. Yo misma soy un ejemplo si me</w:t>
      </w:r>
      <w:r w:rsidRPr="007C2144">
        <w:rPr>
          <w:i/>
          <w:color w:val="C00000"/>
          <w:lang w:val="es-ES"/>
        </w:rPr>
        <w:t xml:space="preserve"> </w:t>
      </w:r>
      <w:r w:rsidRPr="007C2144">
        <w:rPr>
          <w:lang w:val="es-ES"/>
        </w:rPr>
        <w:t xml:space="preserve">comparo con mi madre, que no tiene estudios. En mi casa somos dos chicos y dos chicas, y representamos a la primera generación con estudios universitarios. </w:t>
      </w:r>
      <w:r w:rsidRPr="000E3812">
        <w:rPr>
          <w:lang w:val="es-ES"/>
        </w:rPr>
        <w:t>Esto es evidencia de que se está realizando un cambio.</w:t>
      </w:r>
    </w:p>
    <w:p w14:paraId="205618B6" w14:textId="77777777" w:rsidR="008324CB" w:rsidRPr="000E3812" w:rsidRDefault="008324CB" w:rsidP="008324CB">
      <w:pPr>
        <w:pStyle w:val="BTBodyText"/>
        <w:rPr>
          <w:lang w:val="es-ES"/>
        </w:rPr>
      </w:pPr>
      <w:r w:rsidRPr="000E3812">
        <w:rPr>
          <w:lang w:val="es-ES"/>
        </w:rPr>
        <w:t xml:space="preserve">Ana se declara partidaria del feminismo como defensa de la </w:t>
      </w:r>
      <w:r w:rsidRPr="000E3812">
        <w:rPr>
          <w:bCs/>
          <w:lang w:val="es-ES"/>
        </w:rPr>
        <w:t>igualdad</w:t>
      </w:r>
      <w:r w:rsidRPr="000E3812">
        <w:rPr>
          <w:lang w:val="es-ES"/>
        </w:rPr>
        <w:t xml:space="preserve">. Y opina que en una situación de crisis, la mujer es uno de los colectivos más maltratados. </w:t>
      </w:r>
    </w:p>
    <w:p w14:paraId="21FEC36E" w14:textId="77777777" w:rsidR="008324CB" w:rsidRPr="000E3812" w:rsidRDefault="008324CB" w:rsidP="008324CB">
      <w:pPr>
        <w:pStyle w:val="BTBodyText"/>
        <w:ind w:left="1701" w:hanging="1701"/>
        <w:rPr>
          <w:lang w:val="es-ES"/>
        </w:rPr>
      </w:pPr>
      <w:r w:rsidRPr="00676395">
        <w:rPr>
          <w:b/>
          <w:lang w:val="es-ES"/>
        </w:rPr>
        <w:t>ANA</w:t>
      </w:r>
      <w:r>
        <w:rPr>
          <w:lang w:val="es-ES"/>
        </w:rPr>
        <w:tab/>
      </w:r>
      <w:r w:rsidRPr="007C2144">
        <w:rPr>
          <w:lang w:val="es-ES"/>
        </w:rPr>
        <w:t>Cuando di a luz a mi hijo Simón era presentadora de un programa de televisión matinal. Era un horario malísimo, muchas veces llegaba con pocas horas de sueño, pero tuve la gran ventaja de poder contar con mi pareja y con un jefe como Francisco Llorente, que entiende a las mujeres. Cuando le comuniqué que estaba embarazada me dio la enhorabuena y me dijo que creía que era lo que me faltaba para que mi vida fuera completa.</w:t>
      </w:r>
      <w:r w:rsidRPr="007C2144">
        <w:rPr>
          <w:i/>
          <w:color w:val="F79646"/>
          <w:lang w:val="es-ES"/>
        </w:rPr>
        <w:t xml:space="preserve"> </w:t>
      </w:r>
      <w:r w:rsidRPr="007C2144">
        <w:rPr>
          <w:lang w:val="es-ES"/>
        </w:rPr>
        <w:t xml:space="preserve">Y me abrazó. </w:t>
      </w:r>
      <w:r w:rsidRPr="000E3812">
        <w:rPr>
          <w:lang w:val="es-ES"/>
        </w:rPr>
        <w:t>Animo a todas las mujeres a que tengan hijos y a que les den un empleo.</w:t>
      </w:r>
    </w:p>
    <w:p w14:paraId="459C071C" w14:textId="77777777" w:rsidR="008324CB" w:rsidRPr="000E3812" w:rsidRDefault="008324CB" w:rsidP="008324CB">
      <w:pPr>
        <w:pStyle w:val="Note"/>
      </w:pPr>
      <w:r w:rsidRPr="000E3812">
        <w:t xml:space="preserve">Texto adaptado de: </w:t>
      </w:r>
      <w:r>
        <w:t xml:space="preserve">‘Las sietas magníficas, </w:t>
      </w:r>
      <w:r w:rsidRPr="004E69E6">
        <w:rPr>
          <w:i/>
        </w:rPr>
        <w:t>El Mundo</w:t>
      </w:r>
      <w:r>
        <w:t>, 29 de noviembre de</w:t>
      </w:r>
      <w:r w:rsidRPr="000E3812">
        <w:t xml:space="preserve"> 2014</w:t>
      </w:r>
    </w:p>
    <w:p w14:paraId="0DC9A733" w14:textId="77777777" w:rsidR="008324CB" w:rsidRPr="00F33FB1" w:rsidRDefault="008324CB" w:rsidP="008324CB">
      <w:pPr>
        <w:rPr>
          <w:rFonts w:ascii="Arial" w:eastAsia="Calibri" w:hAnsi="Arial"/>
          <w:b/>
          <w:color w:val="009089"/>
          <w:sz w:val="32"/>
          <w:lang w:val="es-ES"/>
        </w:rPr>
      </w:pPr>
      <w:r w:rsidRPr="00F33FB1">
        <w:rPr>
          <w:lang w:val="es-ES"/>
        </w:rPr>
        <w:br w:type="page"/>
      </w:r>
    </w:p>
    <w:p w14:paraId="0C2003D5" w14:textId="77777777" w:rsidR="008324CB" w:rsidRPr="0096237E" w:rsidRDefault="008324CB" w:rsidP="008324CB">
      <w:pPr>
        <w:pStyle w:val="MTMainTitle"/>
        <w:rPr>
          <w:lang w:val="en-GB"/>
        </w:rPr>
      </w:pPr>
      <w:r w:rsidRPr="0096237E">
        <w:rPr>
          <w:lang w:val="en-GB"/>
        </w:rPr>
        <w:lastRenderedPageBreak/>
        <w:t>Transcripts</w:t>
      </w:r>
    </w:p>
    <w:p w14:paraId="433FAD9D" w14:textId="77777777" w:rsidR="008324CB" w:rsidRPr="0096237E" w:rsidRDefault="008324CB" w:rsidP="008324CB">
      <w:pPr>
        <w:pStyle w:val="AHead"/>
        <w:tabs>
          <w:tab w:val="right" w:pos="8498"/>
        </w:tabs>
        <w:rPr>
          <w:lang w:val="en-GB"/>
        </w:rPr>
      </w:pPr>
      <w:r w:rsidRPr="0096237E">
        <w:rPr>
          <w:b w:val="0"/>
          <w:lang w:val="en-GB"/>
        </w:rPr>
        <w:t>THEME 1:</w:t>
      </w:r>
      <w:r w:rsidRPr="0096237E">
        <w:rPr>
          <w:lang w:val="en-GB"/>
        </w:rPr>
        <w:t xml:space="preserve"> Aspects of Hispanic society</w:t>
      </w:r>
    </w:p>
    <w:p w14:paraId="7CF43274" w14:textId="77777777" w:rsidR="008324CB" w:rsidRDefault="008324CB" w:rsidP="008324CB">
      <w:pPr>
        <w:pStyle w:val="BHead"/>
      </w:pPr>
      <w:r>
        <w:t xml:space="preserve">UNIT 3: </w:t>
      </w:r>
      <w:r w:rsidRPr="00367499">
        <w:t>La igualdad de los derechos</w:t>
      </w:r>
    </w:p>
    <w:p w14:paraId="3F4084DA" w14:textId="77777777" w:rsidR="008324CB" w:rsidRPr="008324CB" w:rsidRDefault="008324CB" w:rsidP="008324CB">
      <w:pPr>
        <w:pStyle w:val="CHead"/>
        <w:rPr>
          <w:lang w:val="es-ES"/>
        </w:rPr>
      </w:pPr>
      <w:r w:rsidRPr="008324CB">
        <w:rPr>
          <w:lang w:val="es-ES"/>
        </w:rPr>
        <w:t>3.3 Los derechos del colectivo LGBT</w:t>
      </w:r>
    </w:p>
    <w:p w14:paraId="29356AA6" w14:textId="77777777" w:rsidR="008324CB" w:rsidRPr="000E3812" w:rsidRDefault="008324CB" w:rsidP="008324CB">
      <w:pPr>
        <w:pStyle w:val="DHead"/>
        <w:rPr>
          <w:lang w:val="es-ES"/>
        </w:rPr>
      </w:pPr>
      <w:r w:rsidRPr="000E3812">
        <w:rPr>
          <w:lang w:val="es-ES"/>
        </w:rPr>
        <w:t>El alto precio de salir del armario en Latinoamérica</w:t>
      </w:r>
    </w:p>
    <w:p w14:paraId="014938C7" w14:textId="77777777" w:rsidR="008324CB" w:rsidRPr="000E3812" w:rsidRDefault="008324CB" w:rsidP="008324CB">
      <w:pPr>
        <w:pStyle w:val="BTBodyText"/>
        <w:rPr>
          <w:rFonts w:eastAsiaTheme="minorEastAsia"/>
          <w:lang w:val="es-ES"/>
        </w:rPr>
      </w:pPr>
      <w:r w:rsidRPr="007C2144">
        <w:rPr>
          <w:rFonts w:eastAsiaTheme="minorEastAsia"/>
          <w:lang w:val="es-ES"/>
        </w:rPr>
        <w:t xml:space="preserve">Declararse homosexual ya no es un delito en ningún país latinoamericano de habla hispana. Los últimos en dar este paso fueron Nicaragua y Panamá en 2008. Los matrimonios entre personas del mismo sexo fueron legalizados en Argentina, Brasil, Uruguay y Ciudad de México. Perú y Ecuador aprobaron leyes contra la discriminación. Además, Argentina y Uruguay regularon las adopciones por parte de parejas homosexuales. </w:t>
      </w:r>
      <w:r w:rsidRPr="000E3812">
        <w:rPr>
          <w:rFonts w:eastAsiaTheme="minorEastAsia"/>
          <w:lang w:val="es-ES"/>
        </w:rPr>
        <w:t xml:space="preserve">A pesar de todas </w:t>
      </w:r>
      <w:r w:rsidRPr="008324CB">
        <w:rPr>
          <w:lang w:val="es-ES"/>
        </w:rPr>
        <w:t>estas</w:t>
      </w:r>
      <w:r w:rsidRPr="000E3812">
        <w:rPr>
          <w:rFonts w:eastAsiaTheme="minorEastAsia"/>
          <w:lang w:val="es-ES"/>
        </w:rPr>
        <w:t xml:space="preserve"> leyes, las minorías homosexuales aún parecen correr peligro en América Latina. </w:t>
      </w:r>
    </w:p>
    <w:p w14:paraId="7113CEEE" w14:textId="77777777" w:rsidR="008324CB" w:rsidRPr="000E3812" w:rsidRDefault="008324CB" w:rsidP="008324CB">
      <w:pPr>
        <w:pStyle w:val="BTBodyText"/>
        <w:rPr>
          <w:rFonts w:eastAsiaTheme="minorEastAsia"/>
          <w:lang w:val="es-ES"/>
        </w:rPr>
      </w:pPr>
      <w:r w:rsidRPr="007C2144">
        <w:rPr>
          <w:rFonts w:eastAsiaTheme="minorEastAsia"/>
          <w:lang w:val="es-ES"/>
        </w:rPr>
        <w:t xml:space="preserve">Se estima que en México, la homofobia costó la vida a 400 personas entre 1995 y 2005. Y en Honduras, 186 entre 2009 y 2012. </w:t>
      </w:r>
      <w:r w:rsidRPr="000E3812">
        <w:rPr>
          <w:rFonts w:eastAsiaTheme="minorEastAsia"/>
          <w:lang w:val="es-ES"/>
        </w:rPr>
        <w:t>No obstante, la verdad es que es difícil determinar con precisión el número de episodios violentos o de discriminación basados en prejuicios sexuales.</w:t>
      </w:r>
    </w:p>
    <w:p w14:paraId="1FF679D9" w14:textId="77777777" w:rsidR="008324CB" w:rsidRPr="00692FA1" w:rsidRDefault="008324CB" w:rsidP="008324CB">
      <w:pPr>
        <w:pStyle w:val="BTBodyText"/>
        <w:rPr>
          <w:rFonts w:eastAsiaTheme="minorEastAsia"/>
          <w:lang w:val="es-ES"/>
        </w:rPr>
      </w:pPr>
      <w:r w:rsidRPr="00692FA1">
        <w:rPr>
          <w:rFonts w:eastAsiaTheme="minorEastAsia"/>
          <w:lang w:val="es-ES"/>
        </w:rPr>
        <w:t xml:space="preserve">Según Carlos Viñas, asesor en derechos LGBT de la ONG Derechos Para Todos los mismos países latinoamericanos que han </w:t>
      </w:r>
      <w:r w:rsidRPr="008324CB">
        <w:rPr>
          <w:lang w:val="es-ES"/>
        </w:rPr>
        <w:t>aprobado</w:t>
      </w:r>
      <w:r w:rsidRPr="00692FA1">
        <w:rPr>
          <w:rFonts w:eastAsiaTheme="minorEastAsia"/>
          <w:lang w:val="es-ES"/>
        </w:rPr>
        <w:t xml:space="preserve"> las leyes aún no logran que se cumplan ni llevan un registro de los crímenes que se cometen contra las minorías sexuales.</w:t>
      </w:r>
    </w:p>
    <w:p w14:paraId="4DAD42BD" w14:textId="77777777" w:rsidR="008324CB" w:rsidRDefault="008324CB" w:rsidP="008324CB">
      <w:pPr>
        <w:rPr>
          <w:rFonts w:ascii="Arial" w:eastAsia="Calibri" w:hAnsi="Arial"/>
          <w:b/>
          <w:color w:val="009089"/>
          <w:sz w:val="32"/>
          <w:lang w:val="es-ES"/>
        </w:rPr>
      </w:pPr>
      <w:r>
        <w:rPr>
          <w:lang w:val="es-ES"/>
        </w:rPr>
        <w:br w:type="page"/>
      </w:r>
    </w:p>
    <w:p w14:paraId="0AE61C63" w14:textId="77777777" w:rsidR="008324CB" w:rsidRPr="0096237E" w:rsidRDefault="008324CB" w:rsidP="008324CB">
      <w:pPr>
        <w:pStyle w:val="MTMainTitle"/>
        <w:rPr>
          <w:lang w:val="en-GB"/>
        </w:rPr>
      </w:pPr>
      <w:r w:rsidRPr="0096237E">
        <w:rPr>
          <w:lang w:val="en-GB"/>
        </w:rPr>
        <w:lastRenderedPageBreak/>
        <w:t>Transcripts</w:t>
      </w:r>
    </w:p>
    <w:p w14:paraId="38DBBFA2" w14:textId="77777777" w:rsidR="008324CB" w:rsidRPr="0096237E" w:rsidRDefault="008324CB" w:rsidP="008324CB">
      <w:pPr>
        <w:pStyle w:val="AHead"/>
        <w:tabs>
          <w:tab w:val="right" w:pos="8498"/>
        </w:tabs>
        <w:rPr>
          <w:lang w:val="en-GB"/>
        </w:rPr>
      </w:pPr>
      <w:r w:rsidRPr="0096237E">
        <w:rPr>
          <w:b w:val="0"/>
          <w:lang w:val="en-GB"/>
        </w:rPr>
        <w:t>THEME 1:</w:t>
      </w:r>
      <w:r w:rsidRPr="0096237E">
        <w:rPr>
          <w:lang w:val="en-GB"/>
        </w:rPr>
        <w:t xml:space="preserve"> Aspects of Hispanic society</w:t>
      </w:r>
    </w:p>
    <w:p w14:paraId="61537022" w14:textId="77777777" w:rsidR="008324CB" w:rsidRDefault="008324CB" w:rsidP="008324CB">
      <w:pPr>
        <w:pStyle w:val="BHead"/>
      </w:pPr>
      <w:r>
        <w:t xml:space="preserve">UNIT 3: </w:t>
      </w:r>
      <w:r w:rsidRPr="00367499">
        <w:t>La igualdad de los derechos</w:t>
      </w:r>
    </w:p>
    <w:p w14:paraId="5901B0BA" w14:textId="77777777" w:rsidR="008324CB" w:rsidRPr="0096237E" w:rsidRDefault="008324CB" w:rsidP="008324CB">
      <w:pPr>
        <w:pStyle w:val="CHead"/>
        <w:rPr>
          <w:lang w:val="es-ES"/>
        </w:rPr>
      </w:pPr>
      <w:r w:rsidRPr="0096237E">
        <w:rPr>
          <w:lang w:val="es-ES"/>
        </w:rPr>
        <w:t>3.4 Mejora</w:t>
      </w:r>
      <w:r>
        <w:rPr>
          <w:lang w:val="es-ES"/>
        </w:rPr>
        <w:t>ndo la situación de la mujer: ¿u</w:t>
      </w:r>
      <w:r w:rsidRPr="0096237E">
        <w:rPr>
          <w:lang w:val="es-ES"/>
        </w:rPr>
        <w:t>n trabajo aún inacabado?</w:t>
      </w:r>
    </w:p>
    <w:p w14:paraId="30E5AA62" w14:textId="77777777" w:rsidR="008324CB" w:rsidRPr="007C2144" w:rsidRDefault="008324CB" w:rsidP="008324CB">
      <w:pPr>
        <w:pStyle w:val="DHead"/>
        <w:rPr>
          <w:lang w:val="es-ES_tradnl"/>
        </w:rPr>
      </w:pPr>
      <w:r w:rsidRPr="007C2144">
        <w:rPr>
          <w:lang w:val="es-ES_tradnl"/>
        </w:rPr>
        <w:t>La lacra social de la violencia machista en España</w:t>
      </w:r>
    </w:p>
    <w:p w14:paraId="75C65122" w14:textId="77777777" w:rsidR="008324CB" w:rsidRPr="007C2144" w:rsidRDefault="008324CB" w:rsidP="008324CB">
      <w:pPr>
        <w:pStyle w:val="BTBodyText"/>
        <w:rPr>
          <w:lang w:val="es-ES"/>
        </w:rPr>
      </w:pPr>
      <w:r w:rsidRPr="007C2144">
        <w:t xml:space="preserve">Teresa, </w:t>
      </w:r>
      <w:r w:rsidRPr="007C2144">
        <w:rPr>
          <w:lang w:val="es-ES"/>
        </w:rPr>
        <w:t xml:space="preserve">¿me puede explicar en </w:t>
      </w:r>
      <w:r w:rsidRPr="007C2144">
        <w:t>qué consiste exactamente la violencia de género?</w:t>
      </w:r>
    </w:p>
    <w:p w14:paraId="542375E5" w14:textId="77777777" w:rsidR="008324CB" w:rsidRPr="007C2144" w:rsidRDefault="008324CB" w:rsidP="008324CB">
      <w:pPr>
        <w:pStyle w:val="BTBodyText"/>
      </w:pPr>
      <w:r w:rsidRPr="007C2144">
        <w:t>Sin problema. La violencia de género en España se identifica con la violencia a u</w:t>
      </w:r>
      <w:r>
        <w:t xml:space="preserve">na mujer </w:t>
      </w:r>
      <w:r w:rsidRPr="007C2144">
        <w:t>causada por su pareja o ex pareja. Lo que diferencia a la violencia machista de otras violencias públicas o privadas es la razón que la mueve: una concepción de la mujer como ser dependiente del hombre que viene motivada por la desigualdad.</w:t>
      </w:r>
    </w:p>
    <w:p w14:paraId="6F6EA56F" w14:textId="77777777" w:rsidR="008324CB" w:rsidRPr="007C2144" w:rsidRDefault="008324CB" w:rsidP="008324CB">
      <w:pPr>
        <w:pStyle w:val="BTBodyText"/>
      </w:pPr>
      <w:r w:rsidRPr="007C2144">
        <w:t>Y los asesinatos son la peor consecuencia de esta violencia…</w:t>
      </w:r>
    </w:p>
    <w:p w14:paraId="02CD8BF6" w14:textId="77777777" w:rsidR="008324CB" w:rsidRPr="007C2144" w:rsidRDefault="008324CB" w:rsidP="008324CB">
      <w:pPr>
        <w:pStyle w:val="BTBodyText"/>
      </w:pPr>
      <w:r w:rsidRPr="007C2144">
        <w:t>Claro. Pero los asesinatos de mujeres a manos de sus parejas o ex parejas solo son la punta del iceberg de la v</w:t>
      </w:r>
      <w:r>
        <w:t>iolencia de género, puesto que e</w:t>
      </w:r>
      <w:r w:rsidRPr="007C2144">
        <w:t>sta también se manifiesta a través del maltrato físico, desde una bofetada a una paliza; o psíquico, desde un “¡cállate!”, a la humillación constante.</w:t>
      </w:r>
    </w:p>
    <w:p w14:paraId="227F20EE" w14:textId="77777777" w:rsidR="008324CB" w:rsidRPr="007C2144" w:rsidRDefault="008324CB" w:rsidP="008324CB">
      <w:pPr>
        <w:pStyle w:val="BTBodyText"/>
      </w:pPr>
      <w:r w:rsidRPr="007C2144">
        <w:t>¿Qué tiene que decir sobre la reacción de las autoridades?</w:t>
      </w:r>
    </w:p>
    <w:p w14:paraId="021F05A9" w14:textId="77777777" w:rsidR="008324CB" w:rsidRPr="007C2144" w:rsidRDefault="008324CB" w:rsidP="008324CB">
      <w:pPr>
        <w:pStyle w:val="BTBodyText"/>
      </w:pPr>
      <w:r w:rsidRPr="007C2144">
        <w:t xml:space="preserve">Es cada vez más el trabajo que realiza todo el aparato policial y judicial español en la protección contra la </w:t>
      </w:r>
      <w:r w:rsidRPr="008324CB">
        <w:rPr>
          <w:lang w:val="es-ES"/>
        </w:rPr>
        <w:t>violencia</w:t>
      </w:r>
      <w:r w:rsidRPr="007C2144">
        <w:t xml:space="preserve"> de género. Sin embargo, el verdadero reto en la lucha contra la violencia machista en general es un cambio cultural que solo vendrá a través de una educación en igualdad que, a dí</w:t>
      </w:r>
      <w:r>
        <w:t>a de hoy, no se está prestando.</w:t>
      </w:r>
    </w:p>
    <w:p w14:paraId="7B28DB8A" w14:textId="77777777" w:rsidR="008324CB" w:rsidRDefault="008324CB" w:rsidP="008324CB">
      <w:pPr>
        <w:pStyle w:val="Note"/>
      </w:pPr>
      <w:r w:rsidRPr="007C2144">
        <w:t xml:space="preserve">Texto adaptado de: </w:t>
      </w:r>
      <w:r>
        <w:t xml:space="preserve">’10 certezas sobre la violencia de género en España, </w:t>
      </w:r>
      <w:r w:rsidRPr="004E69E6">
        <w:rPr>
          <w:i/>
        </w:rPr>
        <w:t>eldiario.es</w:t>
      </w:r>
      <w:r>
        <w:t>, 24 de agosto de 2014</w:t>
      </w:r>
    </w:p>
    <w:sectPr w:rsidR="008324CB" w:rsidSect="007D3338">
      <w:headerReference w:type="even" r:id="rId8"/>
      <w:headerReference w:type="default" r:id="rId9"/>
      <w:footerReference w:type="even" r:id="rId10"/>
      <w:footerReference w:type="default" r:id="rId11"/>
      <w:headerReference w:type="first" r:id="rId12"/>
      <w:footerReference w:type="first" r:id="rId13"/>
      <w:pgSz w:w="11900" w:h="16820"/>
      <w:pgMar w:top="1701" w:right="1701" w:bottom="1418" w:left="1701" w:header="709" w:footer="709" w:gutter="0"/>
      <w:cols w:space="708"/>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C8F1F" w14:textId="77777777" w:rsidR="001045E5" w:rsidRDefault="001045E5" w:rsidP="0058207B">
      <w:r>
        <w:separator/>
      </w:r>
    </w:p>
  </w:endnote>
  <w:endnote w:type="continuationSeparator" w:id="0">
    <w:p w14:paraId="660FC8F3" w14:textId="77777777" w:rsidR="001045E5" w:rsidRDefault="001045E5"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9198" w14:textId="77777777" w:rsidR="00D32ADE" w:rsidRDefault="00D32A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E497A"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7D3338">
      <w:rPr>
        <w:rStyle w:val="PageNumber"/>
        <w:rFonts w:ascii="Arial" w:hAnsi="Arial" w:cs="Arial"/>
        <w:b/>
        <w:noProof/>
      </w:rPr>
      <w:t>2</w:t>
    </w:r>
    <w:r w:rsidRPr="00C027D4">
      <w:rPr>
        <w:rStyle w:val="PageNumber"/>
        <w:rFonts w:ascii="Arial" w:hAnsi="Arial" w:cs="Arial"/>
        <w:b/>
      </w:rPr>
      <w:fldChar w:fldCharType="end"/>
    </w:r>
  </w:p>
  <w:p w14:paraId="2C95C282" w14:textId="77777777" w:rsidR="0042337A" w:rsidRPr="00672E7F" w:rsidRDefault="00672E7F" w:rsidP="00672E7F">
    <w:pPr>
      <w:ind w:left="1871"/>
      <w:rPr>
        <w:rFonts w:ascii="Arial" w:hAnsi="Arial" w:cs="Arial"/>
        <w:sz w:val="18"/>
        <w:szCs w:val="18"/>
      </w:rPr>
    </w:pPr>
    <w:r>
      <w:rPr>
        <w:rFonts w:ascii="Arial" w:hAnsi="Arial" w:cs="Arial"/>
        <w:noProof/>
        <w:sz w:val="18"/>
        <w:szCs w:val="18"/>
      </w:rPr>
      <w:drawing>
        <wp:anchor distT="0" distB="0" distL="0" distR="1800225" simplePos="0" relativeHeight="251670528" behindDoc="0" locked="0" layoutInCell="1" allowOverlap="1" wp14:anchorId="02A680FE" wp14:editId="48AF3F54">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D32ADE">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57DC"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4B5536D0" w14:textId="77777777" w:rsidR="0042337A" w:rsidRPr="00672E7F" w:rsidRDefault="00672E7F" w:rsidP="00672E7F">
    <w:pPr>
      <w:ind w:left="1871"/>
      <w:rPr>
        <w:rFonts w:ascii="Arial" w:hAnsi="Arial" w:cs="Arial"/>
        <w:sz w:val="18"/>
        <w:szCs w:val="18"/>
      </w:rPr>
    </w:pPr>
    <w:r>
      <w:rPr>
        <w:rFonts w:ascii="Arial" w:hAnsi="Arial" w:cs="Arial"/>
        <w:noProof/>
        <w:sz w:val="18"/>
        <w:szCs w:val="18"/>
      </w:rPr>
      <w:drawing>
        <wp:anchor distT="0" distB="0" distL="0" distR="1800225" simplePos="0" relativeHeight="251668480" behindDoc="0" locked="0" layoutInCell="1" allowOverlap="1" wp14:anchorId="6ED17085" wp14:editId="73D6A329">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B3159" w14:textId="77777777" w:rsidR="001045E5" w:rsidRDefault="001045E5" w:rsidP="0058207B">
      <w:r>
        <w:separator/>
      </w:r>
    </w:p>
  </w:footnote>
  <w:footnote w:type="continuationSeparator" w:id="0">
    <w:p w14:paraId="2C7A7D31" w14:textId="77777777" w:rsidR="001045E5" w:rsidRDefault="001045E5" w:rsidP="005820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847A8" w14:textId="77777777" w:rsidR="00D32ADE" w:rsidRDefault="00D32A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32FE5" w14:textId="77777777" w:rsidR="00BD39DC" w:rsidRDefault="00557AAC" w:rsidP="00BD39DC">
    <w:r>
      <w:rPr>
        <w:noProof/>
      </w:rPr>
      <w:drawing>
        <wp:anchor distT="0" distB="0" distL="114300" distR="114300" simplePos="0" relativeHeight="251676672" behindDoc="0" locked="0" layoutInCell="1" allowOverlap="1" wp14:anchorId="115A99B8" wp14:editId="5BC7D1A7">
          <wp:simplePos x="0" y="0"/>
          <wp:positionH relativeFrom="column">
            <wp:posOffset>0</wp:posOffset>
          </wp:positionH>
          <wp:positionV relativeFrom="page">
            <wp:posOffset>0</wp:posOffset>
          </wp:positionV>
          <wp:extent cx="2914650" cy="6934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rPr>
      <w:drawing>
        <wp:anchor distT="0" distB="0" distL="114300" distR="114300" simplePos="0" relativeHeight="251674624" behindDoc="0" locked="0" layoutInCell="1" allowOverlap="1" wp14:anchorId="1BC2DB25" wp14:editId="1D5DEE5D">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D39DC">
      <w:rPr>
        <w:noProof/>
      </w:rPr>
      <mc:AlternateContent>
        <mc:Choice Requires="wps">
          <w:drawing>
            <wp:anchor distT="0" distB="0" distL="114300" distR="114300" simplePos="0" relativeHeight="251673600" behindDoc="0" locked="0" layoutInCell="1" allowOverlap="0" wp14:anchorId="378E2A0C" wp14:editId="63EFD40A">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C3E5E0C" w14:textId="77777777" w:rsidR="00BD39DC" w:rsidRPr="00A87DE1" w:rsidRDefault="00BD39DC" w:rsidP="00BD39DC">
                          <w:pPr>
                            <w:pStyle w:val="RHRunningHead"/>
                          </w:pPr>
                          <w:r w:rsidRPr="00A87DE1">
                            <w:t xml:space="preserve">Unit </w:t>
                          </w:r>
                          <w:r w:rsidR="00557AAC">
                            <w:t>3</w:t>
                          </w:r>
                          <w:r w:rsidRPr="00A87DE1">
                            <w:t xml:space="preserve"> Transcripts</w:t>
                          </w:r>
                        </w:p>
                        <w:p w14:paraId="4FAAB977"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" o:allowoverlap="f" adj="-11796480,,5400" path="m0,0l659997,0c732900,,792000,59100,792000,132003l792000,3600000,,360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0C3E5E0C" w14:textId="77777777" w:rsidR="00BD39DC" w:rsidRPr="00A87DE1" w:rsidRDefault="00BD39DC" w:rsidP="00BD39DC">
                    <w:pPr>
                      <w:pStyle w:val="RHRunningHead"/>
                    </w:pPr>
                    <w:r w:rsidRPr="00A87DE1">
                      <w:t xml:space="preserve">Unit </w:t>
                    </w:r>
                    <w:r w:rsidR="00557AAC">
                      <w:t>3</w:t>
                    </w:r>
                    <w:r w:rsidRPr="00A87DE1">
                      <w:t xml:space="preserve"> Transcripts</w:t>
                    </w:r>
                  </w:p>
                  <w:p w14:paraId="4FAAB977"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0B29" w14:textId="77777777" w:rsidR="0042337A" w:rsidRDefault="00685DBD" w:rsidP="00CE4FB5">
    <w:r>
      <w:rPr>
        <w:noProof/>
      </w:rPr>
      <w:drawing>
        <wp:anchor distT="0" distB="0" distL="114300" distR="114300" simplePos="0" relativeHeight="251671552" behindDoc="0" locked="0" layoutInCell="1" allowOverlap="1" wp14:anchorId="061D560F" wp14:editId="2E7B2E14">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2337A">
      <w:rPr>
        <w:noProof/>
      </w:rPr>
      <mc:AlternateContent>
        <mc:Choice Requires="wps">
          <w:drawing>
            <wp:anchor distT="0" distB="0" distL="114300" distR="114300" simplePos="0" relativeHeight="251661312" behindDoc="0" locked="0" layoutInCell="1" allowOverlap="0" wp14:anchorId="46A38AAF" wp14:editId="0B0C381D">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3FA1F41" w14:textId="77777777" w:rsidR="00400944" w:rsidRPr="00A87DE1" w:rsidRDefault="00A87DE1" w:rsidP="00C65890">
                          <w:pPr>
                            <w:pStyle w:val="RHRunningHead"/>
                          </w:pPr>
                          <w:r w:rsidRPr="00A87DE1">
                            <w:t>Unit 1 Transcripts</w:t>
                          </w:r>
                        </w:p>
                        <w:p w14:paraId="4D8DBDE7"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" o:allowoverlap="f" adj="-11796480,,5400" path="m0,0l659997,0c732900,,792000,59100,792000,132003l792000,3600000,,360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3FA1F41" w14:textId="77777777" w:rsidR="00400944" w:rsidRPr="00A87DE1" w:rsidRDefault="00A87DE1" w:rsidP="00C65890">
                    <w:pPr>
                      <w:pStyle w:val="RHRunningHead"/>
                    </w:pPr>
                    <w:r w:rsidRPr="00A87DE1">
                      <w:t>Unit 1 Transcripts</w:t>
                    </w:r>
                  </w:p>
                  <w:p w14:paraId="4D8DBDE7"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646F34"/>
    <w:lvl w:ilvl="0">
      <w:start w:val="1"/>
      <w:numFmt w:val="decimal"/>
      <w:lvlText w:val="%1."/>
      <w:lvlJc w:val="left"/>
      <w:pPr>
        <w:tabs>
          <w:tab w:val="num" w:pos="1492"/>
        </w:tabs>
        <w:ind w:left="1492" w:hanging="360"/>
      </w:pPr>
    </w:lvl>
  </w:abstractNum>
  <w:abstractNum w:abstractNumId="1">
    <w:nsid w:val="FFFFFF7D"/>
    <w:multiLevelType w:val="singleLevel"/>
    <w:tmpl w:val="1BEA4894"/>
    <w:lvl w:ilvl="0">
      <w:start w:val="1"/>
      <w:numFmt w:val="decimal"/>
      <w:lvlText w:val="%1."/>
      <w:lvlJc w:val="left"/>
      <w:pPr>
        <w:tabs>
          <w:tab w:val="num" w:pos="1209"/>
        </w:tabs>
        <w:ind w:left="1209" w:hanging="360"/>
      </w:pPr>
    </w:lvl>
  </w:abstractNum>
  <w:abstractNum w:abstractNumId="2">
    <w:nsid w:val="FFFFFF7E"/>
    <w:multiLevelType w:val="singleLevel"/>
    <w:tmpl w:val="3C1A164E"/>
    <w:lvl w:ilvl="0">
      <w:start w:val="1"/>
      <w:numFmt w:val="decimal"/>
      <w:lvlText w:val="%1."/>
      <w:lvlJc w:val="left"/>
      <w:pPr>
        <w:tabs>
          <w:tab w:val="num" w:pos="926"/>
        </w:tabs>
        <w:ind w:left="926" w:hanging="360"/>
      </w:pPr>
    </w:lvl>
  </w:abstractNum>
  <w:abstractNum w:abstractNumId="3">
    <w:nsid w:val="FFFFFF7F"/>
    <w:multiLevelType w:val="singleLevel"/>
    <w:tmpl w:val="3A728036"/>
    <w:lvl w:ilvl="0">
      <w:start w:val="1"/>
      <w:numFmt w:val="decimal"/>
      <w:lvlText w:val="%1."/>
      <w:lvlJc w:val="left"/>
      <w:pPr>
        <w:tabs>
          <w:tab w:val="num" w:pos="643"/>
        </w:tabs>
        <w:ind w:left="643" w:hanging="360"/>
      </w:pPr>
    </w:lvl>
  </w:abstractNum>
  <w:abstractNum w:abstractNumId="4">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9C99EA"/>
    <w:lvl w:ilvl="0">
      <w:start w:val="1"/>
      <w:numFmt w:val="decimal"/>
      <w:lvlText w:val="%1."/>
      <w:lvlJc w:val="left"/>
      <w:pPr>
        <w:tabs>
          <w:tab w:val="num" w:pos="360"/>
        </w:tabs>
        <w:ind w:left="360" w:hanging="360"/>
      </w:pPr>
    </w:lvl>
  </w:abstractNum>
  <w:abstractNum w:abstractNumId="9">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36C73"/>
    <w:rsid w:val="00073FA4"/>
    <w:rsid w:val="000E101A"/>
    <w:rsid w:val="000F7320"/>
    <w:rsid w:val="001045E5"/>
    <w:rsid w:val="001165E7"/>
    <w:rsid w:val="001A1C27"/>
    <w:rsid w:val="001C279F"/>
    <w:rsid w:val="0029583B"/>
    <w:rsid w:val="0032320A"/>
    <w:rsid w:val="00352CBC"/>
    <w:rsid w:val="00386CED"/>
    <w:rsid w:val="003C32A2"/>
    <w:rsid w:val="00400944"/>
    <w:rsid w:val="0042337A"/>
    <w:rsid w:val="004D0AD2"/>
    <w:rsid w:val="005557AF"/>
    <w:rsid w:val="00557AAC"/>
    <w:rsid w:val="0058207B"/>
    <w:rsid w:val="00583B74"/>
    <w:rsid w:val="00583DED"/>
    <w:rsid w:val="00606810"/>
    <w:rsid w:val="00672E7F"/>
    <w:rsid w:val="00685DBD"/>
    <w:rsid w:val="00692E83"/>
    <w:rsid w:val="006B0992"/>
    <w:rsid w:val="00713797"/>
    <w:rsid w:val="00766153"/>
    <w:rsid w:val="007D3338"/>
    <w:rsid w:val="008279AF"/>
    <w:rsid w:val="008324CB"/>
    <w:rsid w:val="009405D6"/>
    <w:rsid w:val="00967C56"/>
    <w:rsid w:val="009D16F5"/>
    <w:rsid w:val="00A077A7"/>
    <w:rsid w:val="00A87DE1"/>
    <w:rsid w:val="00AA6EEF"/>
    <w:rsid w:val="00B417A4"/>
    <w:rsid w:val="00B86C59"/>
    <w:rsid w:val="00B87F67"/>
    <w:rsid w:val="00BC40B2"/>
    <w:rsid w:val="00BD39DC"/>
    <w:rsid w:val="00C14071"/>
    <w:rsid w:val="00C65890"/>
    <w:rsid w:val="00CE4FB5"/>
    <w:rsid w:val="00D32ADE"/>
    <w:rsid w:val="00D36DAC"/>
    <w:rsid w:val="00DA2E96"/>
    <w:rsid w:val="00E15CBC"/>
    <w:rsid w:val="00E372DF"/>
    <w:rsid w:val="00E62A2F"/>
    <w:rsid w:val="00EB40DE"/>
    <w:rsid w:val="00F33FB1"/>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F2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57AAC"/>
    <w:pPr>
      <w:spacing w:before="360"/>
    </w:pPr>
    <w:rPr>
      <w:rFonts w:ascii="Arial" w:eastAsia="Times New Roman" w:hAnsi="Arial"/>
      <w:b/>
      <w:color w:val="911A24"/>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57AAC"/>
    <w:pPr>
      <w:spacing w:before="240"/>
    </w:pPr>
    <w:rPr>
      <w:rFonts w:ascii="Arial" w:eastAsia="Times New Roman" w:hAnsi="Arial"/>
      <w:color w:val="911A24"/>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8324CB"/>
    <w:pPr>
      <w:pBdr>
        <w:bottom w:val="single" w:sz="8" w:space="0" w:color="911A24"/>
      </w:pBdr>
      <w:spacing w:before="240"/>
    </w:pPr>
    <w:rPr>
      <w:rFonts w:ascii="Arial" w:eastAsia="Calibri" w:hAnsi="Arial"/>
      <w:b/>
      <w:color w:val="911A24"/>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8324CB"/>
    <w:pPr>
      <w:spacing w:after="720"/>
    </w:pPr>
    <w:rPr>
      <w:rFonts w:ascii="Arial" w:eastAsia="Times New Roman" w:hAnsi="Arial"/>
      <w:b/>
      <w:color w:val="911A24"/>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57AAC"/>
    <w:pPr>
      <w:spacing w:before="360"/>
    </w:pPr>
    <w:rPr>
      <w:rFonts w:ascii="Arial" w:eastAsia="Times New Roman" w:hAnsi="Arial"/>
      <w:b/>
      <w:color w:val="911A24"/>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57AAC"/>
    <w:pPr>
      <w:spacing w:before="240"/>
    </w:pPr>
    <w:rPr>
      <w:rFonts w:ascii="Arial" w:eastAsia="Times New Roman" w:hAnsi="Arial"/>
      <w:color w:val="911A24"/>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8324CB"/>
    <w:pPr>
      <w:pBdr>
        <w:bottom w:val="single" w:sz="8" w:space="0" w:color="911A24"/>
      </w:pBdr>
      <w:spacing w:before="240"/>
    </w:pPr>
    <w:rPr>
      <w:rFonts w:ascii="Arial" w:eastAsia="Calibri" w:hAnsi="Arial"/>
      <w:b/>
      <w:color w:val="911A24"/>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8324CB"/>
    <w:pPr>
      <w:spacing w:after="720"/>
    </w:pPr>
    <w:rPr>
      <w:rFonts w:ascii="Arial" w:eastAsia="Times New Roman" w:hAnsi="Arial"/>
      <w:b/>
      <w:color w:val="911A24"/>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801</Words>
  <Characters>4571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Rachel Furse</cp:lastModifiedBy>
  <cp:revision>6</cp:revision>
  <cp:lastPrinted>2016-03-23T16:05:00Z</cp:lastPrinted>
  <dcterms:created xsi:type="dcterms:W3CDTF">2016-02-25T12:03:00Z</dcterms:created>
  <dcterms:modified xsi:type="dcterms:W3CDTF">2016-03-23T16:05:00Z</dcterms:modified>
</cp:coreProperties>
</file>