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8E12CE" w:rsidRDefault="008E12CE">
      <w:pPr>
        <w:rPr>
          <w:b/>
          <w:sz w:val="32"/>
          <w:szCs w:val="32"/>
        </w:rPr>
      </w:pPr>
      <w:r w:rsidRPr="008E12CE">
        <w:rPr>
          <w:b/>
          <w:sz w:val="32"/>
          <w:szCs w:val="32"/>
        </w:rPr>
        <w:t>How QE works</w:t>
      </w:r>
    </w:p>
    <w:p w:rsidR="008E12CE" w:rsidRDefault="008E12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12CE" w:rsidTr="008E12CE">
        <w:tc>
          <w:tcPr>
            <w:tcW w:w="3005" w:type="dxa"/>
          </w:tcPr>
          <w:p w:rsidR="008E12CE" w:rsidRDefault="008E12CE" w:rsidP="008E12CE">
            <w:r>
              <w:t>Impact on Asset prices</w:t>
            </w:r>
            <w:bookmarkStart w:id="0" w:name="_GoBack"/>
            <w:bookmarkEnd w:id="0"/>
            <w:r>
              <w:t xml:space="preserve"> and yields</w:t>
            </w:r>
          </w:p>
        </w:tc>
        <w:tc>
          <w:tcPr>
            <w:tcW w:w="3005" w:type="dxa"/>
          </w:tcPr>
          <w:p w:rsidR="008E12CE" w:rsidRDefault="008E12CE">
            <w:r>
              <w:t>Purchase of private debt e.g. corporate bonds</w:t>
            </w:r>
          </w:p>
        </w:tc>
        <w:tc>
          <w:tcPr>
            <w:tcW w:w="3006" w:type="dxa"/>
          </w:tcPr>
          <w:p w:rsidR="008E12CE" w:rsidRDefault="008E12CE">
            <w:r>
              <w:t>Impact on commercial banks from those selling assets to bank of England</w:t>
            </w:r>
          </w:p>
        </w:tc>
      </w:tr>
      <w:tr w:rsidR="008E12CE" w:rsidTr="008E12CE">
        <w:tc>
          <w:tcPr>
            <w:tcW w:w="3005" w:type="dxa"/>
          </w:tcPr>
          <w:p w:rsidR="008E12CE" w:rsidRDefault="008E12CE"/>
        </w:tc>
        <w:tc>
          <w:tcPr>
            <w:tcW w:w="3005" w:type="dxa"/>
          </w:tcPr>
          <w:p w:rsidR="008E12CE" w:rsidRDefault="008E12CE"/>
        </w:tc>
        <w:tc>
          <w:tcPr>
            <w:tcW w:w="3006" w:type="dxa"/>
          </w:tcPr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  <w:p w:rsidR="008E12CE" w:rsidRDefault="008E12CE"/>
        </w:tc>
      </w:tr>
    </w:tbl>
    <w:p w:rsidR="008E12CE" w:rsidRDefault="008E12CE"/>
    <w:sectPr w:rsidR="008E12CE" w:rsidSect="008E12CE">
      <w:pgSz w:w="11906" w:h="16838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CE"/>
    <w:rsid w:val="008E12CE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F594"/>
  <w15:chartTrackingRefBased/>
  <w15:docId w15:val="{FAB62146-F6A4-429A-B611-B2A6F61A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8244438E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2019-10-18T07:02:00Z</dcterms:created>
  <dcterms:modified xsi:type="dcterms:W3CDTF">2019-10-18T07:09:00Z</dcterms:modified>
</cp:coreProperties>
</file>