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80816" w14:textId="77777777" w:rsidR="00C747E3" w:rsidRPr="00A1137C" w:rsidRDefault="00C747E3" w:rsidP="00A1137C">
      <w:pPr>
        <w:ind w:left="-426"/>
        <w:rPr>
          <w:rFonts w:eastAsia="Adobe Heiti Std R"/>
          <w:b/>
          <w:color w:val="AA610D" w:themeColor="accent1" w:themeShade="BF"/>
          <w:sz w:val="36"/>
          <w:szCs w:val="36"/>
        </w:rPr>
      </w:pPr>
      <w:r w:rsidRPr="00A1137C">
        <w:rPr>
          <w:rFonts w:eastAsia="Adobe Heiti Std R"/>
          <w:b/>
          <w:noProof/>
          <w:color w:val="AA610D" w:themeColor="accent1" w:themeShade="BF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29C70F" wp14:editId="3D838592">
                <wp:simplePos x="0" y="0"/>
                <wp:positionH relativeFrom="margin">
                  <wp:posOffset>6778487</wp:posOffset>
                </wp:positionH>
                <wp:positionV relativeFrom="paragraph">
                  <wp:posOffset>-71258</wp:posOffset>
                </wp:positionV>
                <wp:extent cx="2286000" cy="1272209"/>
                <wp:effectExtent l="38100" t="19050" r="19050" b="42545"/>
                <wp:wrapNone/>
                <wp:docPr id="4" name="24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272209"/>
                        </a:xfrm>
                        <a:prstGeom prst="star24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chemeClr val="accent1">
                              <a:shade val="50000"/>
                              <a:alpha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B8933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24-Point Star 4" o:spid="_x0000_s1026" type="#_x0000_t92" style="position:absolute;margin-left:533.75pt;margin-top:-5.6pt;width:180pt;height:10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" fillcolor="#fef9f3 [180]" strokecolor="#714109 [1604]" strokeweight="1pt">
                <v:fill color2="#f9dab5 [980]" colors="0 #fef9f3;48497f #f6c791;54395f #f6c791;1 #f9dab6" focus="100%" type="gradient"/>
                <v:stroke opacity="16448f"/>
                <w10:wrap anchorx="margin"/>
              </v:shape>
            </w:pict>
          </mc:Fallback>
        </mc:AlternateContent>
      </w:r>
      <w:r w:rsidRPr="00A1137C">
        <w:rPr>
          <w:rFonts w:eastAsia="Adobe Heiti Std R"/>
          <w:b/>
          <w:noProof/>
          <w:color w:val="AA610D" w:themeColor="accent1" w:themeShade="BF"/>
          <w:sz w:val="36"/>
          <w:szCs w:val="36"/>
          <w:lang w:eastAsia="en-GB"/>
        </w:rPr>
        <w:t>BTEC BUSINESS</w:t>
      </w:r>
      <w:r w:rsidRPr="00A1137C">
        <w:rPr>
          <w:rFonts w:eastAsia="Adobe Heiti Std R"/>
          <w:b/>
          <w:color w:val="AA610D" w:themeColor="accent1" w:themeShade="BF"/>
          <w:sz w:val="36"/>
          <w:szCs w:val="36"/>
        </w:rPr>
        <w:t xml:space="preserve"> COURSES</w:t>
      </w:r>
    </w:p>
    <w:p w14:paraId="4B8B237D" w14:textId="4C1DC945" w:rsidR="00361651" w:rsidRPr="00A1137C" w:rsidRDefault="00361651" w:rsidP="00A1137C">
      <w:pPr>
        <w:tabs>
          <w:tab w:val="left" w:pos="10395"/>
        </w:tabs>
        <w:ind w:left="-426"/>
        <w:rPr>
          <w:rFonts w:eastAsia="Adobe Heiti Std R"/>
          <w:b/>
          <w:color w:val="AA610D" w:themeColor="accent1" w:themeShade="BF"/>
          <w:sz w:val="24"/>
          <w:szCs w:val="24"/>
        </w:rPr>
      </w:pPr>
      <w:r w:rsidRPr="00A1137C">
        <w:rPr>
          <w:rFonts w:eastAsia="Adobe Heiti Std R"/>
          <w:b/>
          <w:color w:val="AA610D" w:themeColor="accent1" w:themeShade="BF"/>
          <w:sz w:val="24"/>
          <w:szCs w:val="24"/>
        </w:rPr>
        <w:t>Map evidence and examples of your employability skills throughout your time on the course.</w:t>
      </w:r>
      <w:r w:rsidR="00217EB7" w:rsidRPr="00A1137C">
        <w:rPr>
          <w:rFonts w:eastAsia="Adobe Heiti Std R"/>
          <w:b/>
          <w:color w:val="AA610D" w:themeColor="accent1" w:themeShade="BF"/>
          <w:sz w:val="24"/>
          <w:szCs w:val="24"/>
        </w:rPr>
        <w:tab/>
      </w:r>
      <w:r w:rsidR="00031A83">
        <w:rPr>
          <w:rFonts w:eastAsia="Adobe Heiti Std R"/>
          <w:b/>
          <w:color w:val="AA610D" w:themeColor="accent1" w:themeShade="BF"/>
          <w:sz w:val="24"/>
          <w:szCs w:val="24"/>
        </w:rPr>
        <w:t xml:space="preserve">                 </w:t>
      </w:r>
      <w:r w:rsidR="00217EB7" w:rsidRPr="00A1137C">
        <w:rPr>
          <w:rFonts w:eastAsia="Adobe Heiti Std R"/>
          <w:b/>
          <w:color w:val="AA610D" w:themeColor="accent1" w:themeShade="BF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Employability Skills Map</w:t>
      </w:r>
    </w:p>
    <w:p w14:paraId="33DD47AE" w14:textId="77777777" w:rsidR="00361651" w:rsidRPr="00A1137C" w:rsidRDefault="00361651" w:rsidP="00A1137C">
      <w:pPr>
        <w:ind w:left="-426"/>
        <w:rPr>
          <w:rFonts w:eastAsia="Adobe Heiti Std R"/>
          <w:color w:val="AA610D" w:themeColor="accent1" w:themeShade="BF"/>
          <w:sz w:val="24"/>
          <w:szCs w:val="24"/>
        </w:rPr>
      </w:pPr>
      <w:r w:rsidRPr="00A1137C">
        <w:rPr>
          <w:rFonts w:eastAsia="Adobe Heiti Std R"/>
          <w:color w:val="AA610D" w:themeColor="accent1" w:themeShade="BF"/>
          <w:sz w:val="24"/>
          <w:szCs w:val="24"/>
        </w:rPr>
        <w:t>Your teacher will check on this regularly with you, and provide advice on how to improve.</w:t>
      </w:r>
    </w:p>
    <w:p w14:paraId="4B13ACCF" w14:textId="77777777" w:rsidR="00361651" w:rsidRDefault="00361651" w:rsidP="00A1137C">
      <w:pPr>
        <w:ind w:left="-426"/>
        <w:rPr>
          <w:rFonts w:eastAsia="Adobe Heiti Std R"/>
          <w:b/>
          <w:color w:val="AA610D" w:themeColor="accent1" w:themeShade="BF"/>
          <w:sz w:val="24"/>
          <w:szCs w:val="24"/>
        </w:rPr>
      </w:pPr>
      <w:r w:rsidRPr="00A1137C">
        <w:rPr>
          <w:rFonts w:eastAsia="Adobe Heiti Std R"/>
          <w:b/>
          <w:color w:val="AA610D" w:themeColor="accent1" w:themeShade="BF"/>
          <w:sz w:val="24"/>
          <w:szCs w:val="24"/>
        </w:rPr>
        <w:t>Are there any barriers to your employability skills development? What can you do to overcome these barriers?</w:t>
      </w:r>
    </w:p>
    <w:p w14:paraId="386D1725" w14:textId="77777777" w:rsidR="00031A83" w:rsidRPr="00A1137C" w:rsidRDefault="00031A83" w:rsidP="00A1137C">
      <w:pPr>
        <w:ind w:left="-426"/>
        <w:rPr>
          <w:b/>
          <w:color w:val="AA610D" w:themeColor="accent1" w:themeShade="BF"/>
          <w:sz w:val="24"/>
          <w:szCs w:val="24"/>
        </w:rPr>
      </w:pPr>
    </w:p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2647"/>
        <w:gridCol w:w="3000"/>
        <w:gridCol w:w="9096"/>
      </w:tblGrid>
      <w:tr w:rsidR="005D468D" w:rsidRPr="00A1137C" w14:paraId="385C9AF6" w14:textId="77777777" w:rsidTr="00A1137C">
        <w:trPr>
          <w:trHeight w:val="607"/>
          <w:tblHeader/>
        </w:trPr>
        <w:tc>
          <w:tcPr>
            <w:tcW w:w="2506" w:type="dxa"/>
            <w:shd w:val="clear" w:color="auto" w:fill="AA610D" w:themeFill="accent1" w:themeFillShade="BF"/>
            <w:vAlign w:val="center"/>
          </w:tcPr>
          <w:p w14:paraId="4CD96FCB" w14:textId="77777777" w:rsidR="005D468D" w:rsidRPr="00A1137C" w:rsidRDefault="005D468D" w:rsidP="00A1137C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A1137C">
              <w:rPr>
                <w:b/>
                <w:color w:val="FFFFFF" w:themeColor="background1"/>
                <w:sz w:val="24"/>
                <w:szCs w:val="24"/>
              </w:rPr>
              <w:t>Skills employers want</w:t>
            </w:r>
          </w:p>
        </w:tc>
        <w:tc>
          <w:tcPr>
            <w:tcW w:w="3023" w:type="dxa"/>
            <w:shd w:val="clear" w:color="auto" w:fill="AA610D" w:themeFill="accent1" w:themeFillShade="BF"/>
            <w:vAlign w:val="center"/>
          </w:tcPr>
          <w:p w14:paraId="4CA29C7B" w14:textId="77777777" w:rsidR="005D468D" w:rsidRPr="00A1137C" w:rsidRDefault="005D468D" w:rsidP="00A1137C">
            <w:pPr>
              <w:ind w:left="81"/>
              <w:rPr>
                <w:b/>
                <w:color w:val="FFFFFF" w:themeColor="background1"/>
                <w:sz w:val="24"/>
                <w:szCs w:val="24"/>
              </w:rPr>
            </w:pPr>
            <w:r w:rsidRPr="00A1137C">
              <w:rPr>
                <w:b/>
                <w:color w:val="FFFFFF" w:themeColor="background1"/>
                <w:sz w:val="24"/>
                <w:szCs w:val="24"/>
              </w:rPr>
              <w:t>What that means</w:t>
            </w:r>
          </w:p>
        </w:tc>
        <w:tc>
          <w:tcPr>
            <w:tcW w:w="9214" w:type="dxa"/>
            <w:shd w:val="clear" w:color="auto" w:fill="AA610D" w:themeFill="accent1" w:themeFillShade="BF"/>
            <w:vAlign w:val="center"/>
          </w:tcPr>
          <w:p w14:paraId="1559FD71" w14:textId="77777777" w:rsidR="005D468D" w:rsidRPr="00A1137C" w:rsidRDefault="005D468D" w:rsidP="00A1137C">
            <w:pPr>
              <w:ind w:left="200"/>
              <w:rPr>
                <w:b/>
                <w:color w:val="FFFFFF" w:themeColor="background1"/>
                <w:sz w:val="24"/>
                <w:szCs w:val="24"/>
              </w:rPr>
            </w:pPr>
            <w:r w:rsidRPr="00A1137C">
              <w:rPr>
                <w:b/>
                <w:color w:val="FFFFFF" w:themeColor="background1"/>
                <w:sz w:val="24"/>
                <w:szCs w:val="24"/>
              </w:rPr>
              <w:t xml:space="preserve">Evidence from Business Courses </w:t>
            </w:r>
          </w:p>
        </w:tc>
      </w:tr>
      <w:tr w:rsidR="005D468D" w:rsidRPr="00A1137C" w14:paraId="51B36EA3" w14:textId="77777777" w:rsidTr="00A1137C">
        <w:trPr>
          <w:trHeight w:val="2955"/>
        </w:trPr>
        <w:tc>
          <w:tcPr>
            <w:tcW w:w="2506" w:type="dxa"/>
            <w:shd w:val="clear" w:color="auto" w:fill="E9ECE7" w:themeFill="accent6" w:themeFillTint="33"/>
            <w:vAlign w:val="center"/>
          </w:tcPr>
          <w:p w14:paraId="53B1B113" w14:textId="77777777" w:rsidR="005D468D" w:rsidRPr="00C44CB2" w:rsidRDefault="005D468D" w:rsidP="00A1137C">
            <w:pPr>
              <w:pStyle w:val="ListParagraph"/>
              <w:numPr>
                <w:ilvl w:val="0"/>
                <w:numId w:val="1"/>
              </w:numPr>
              <w:ind w:right="129"/>
              <w:rPr>
                <w:b/>
                <w:color w:val="BD582C" w:themeColor="accent2"/>
                <w:sz w:val="24"/>
                <w:szCs w:val="24"/>
              </w:rPr>
            </w:pPr>
            <w:r w:rsidRPr="00C44CB2">
              <w:rPr>
                <w:b/>
                <w:color w:val="BD582C" w:themeColor="accent2"/>
                <w:sz w:val="24"/>
                <w:szCs w:val="24"/>
              </w:rPr>
              <w:t>Communication and interpersonal skills</w:t>
            </w:r>
          </w:p>
        </w:tc>
        <w:tc>
          <w:tcPr>
            <w:tcW w:w="3023" w:type="dxa"/>
            <w:shd w:val="clear" w:color="auto" w:fill="E9ECE7" w:themeFill="accent6" w:themeFillTint="33"/>
            <w:vAlign w:val="center"/>
          </w:tcPr>
          <w:p w14:paraId="62E2FA58" w14:textId="77777777" w:rsidR="005D468D" w:rsidRPr="00A1137C" w:rsidRDefault="005D468D" w:rsidP="00A1137C">
            <w:p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The ability to explain what you mean in a clear and concise way through written and spoken means. To listen and relate to other people and to act upon key information / instructions.</w:t>
            </w:r>
          </w:p>
        </w:tc>
        <w:tc>
          <w:tcPr>
            <w:tcW w:w="9214" w:type="dxa"/>
            <w:shd w:val="clear" w:color="auto" w:fill="E9ECE7" w:themeFill="accent6" w:themeFillTint="33"/>
            <w:vAlign w:val="center"/>
          </w:tcPr>
          <w:p w14:paraId="38AAF702" w14:textId="77777777" w:rsidR="00822D4A" w:rsidRPr="00A1137C" w:rsidRDefault="00822D4A" w:rsidP="00A1137C">
            <w:pPr>
              <w:pStyle w:val="ListParagraph"/>
              <w:numPr>
                <w:ilvl w:val="0"/>
                <w:numId w:val="2"/>
              </w:num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 xml:space="preserve">Classroom discussion occurs in virtually every lesson. </w:t>
            </w:r>
          </w:p>
          <w:p w14:paraId="11D2D6EE" w14:textId="77777777" w:rsidR="005D468D" w:rsidRPr="00A1137C" w:rsidRDefault="00822D4A" w:rsidP="00A1137C">
            <w:pPr>
              <w:pStyle w:val="ListParagraph"/>
              <w:numPr>
                <w:ilvl w:val="0"/>
                <w:numId w:val="2"/>
              </w:num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Benchmarks and homework encourage written communication to be developed.</w:t>
            </w:r>
          </w:p>
          <w:p w14:paraId="608C1BB6" w14:textId="77777777" w:rsidR="00C747E3" w:rsidRPr="00A1137C" w:rsidRDefault="00C747E3" w:rsidP="00A1137C">
            <w:pPr>
              <w:pStyle w:val="ListParagraph"/>
              <w:numPr>
                <w:ilvl w:val="0"/>
                <w:numId w:val="2"/>
              </w:num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Interviewee/</w:t>
            </w:r>
            <w:proofErr w:type="spellStart"/>
            <w:r w:rsidRPr="00A1137C">
              <w:rPr>
                <w:sz w:val="24"/>
                <w:szCs w:val="24"/>
              </w:rPr>
              <w:t>er</w:t>
            </w:r>
            <w:proofErr w:type="spellEnd"/>
            <w:r w:rsidRPr="00A1137C">
              <w:rPr>
                <w:sz w:val="24"/>
                <w:szCs w:val="24"/>
              </w:rPr>
              <w:t xml:space="preserve"> roles in Unit 8 Recruitment &amp; Selection</w:t>
            </w:r>
          </w:p>
          <w:p w14:paraId="7A0FF83E" w14:textId="77777777" w:rsidR="00C747E3" w:rsidRPr="00A1137C" w:rsidRDefault="00C747E3" w:rsidP="00A1137C">
            <w:pPr>
              <w:pStyle w:val="ListParagraph"/>
              <w:numPr>
                <w:ilvl w:val="0"/>
                <w:numId w:val="2"/>
              </w:num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Role of communication explored in Unit 8 and Unit 20 Leadership &amp; Management</w:t>
            </w:r>
          </w:p>
        </w:tc>
      </w:tr>
      <w:tr w:rsidR="005D468D" w:rsidRPr="00A1137C" w14:paraId="353C24DD" w14:textId="77777777" w:rsidTr="00A1137C">
        <w:trPr>
          <w:trHeight w:val="2955"/>
        </w:trPr>
        <w:tc>
          <w:tcPr>
            <w:tcW w:w="2506" w:type="dxa"/>
            <w:shd w:val="clear" w:color="auto" w:fill="E9ECE7" w:themeFill="accent6" w:themeFillTint="33"/>
            <w:vAlign w:val="center"/>
          </w:tcPr>
          <w:p w14:paraId="6BA856D4" w14:textId="77777777" w:rsidR="005D468D" w:rsidRPr="00C44CB2" w:rsidRDefault="005D468D" w:rsidP="00A1137C">
            <w:pPr>
              <w:pStyle w:val="ListParagraph"/>
              <w:numPr>
                <w:ilvl w:val="0"/>
                <w:numId w:val="1"/>
              </w:numPr>
              <w:ind w:right="129"/>
              <w:rPr>
                <w:b/>
                <w:color w:val="BD582C" w:themeColor="accent2"/>
                <w:sz w:val="24"/>
                <w:szCs w:val="24"/>
              </w:rPr>
            </w:pPr>
            <w:r w:rsidRPr="00C44CB2">
              <w:rPr>
                <w:b/>
                <w:color w:val="BD582C" w:themeColor="accent2"/>
                <w:sz w:val="24"/>
                <w:szCs w:val="24"/>
              </w:rPr>
              <w:t>Problem solving skills</w:t>
            </w:r>
          </w:p>
        </w:tc>
        <w:tc>
          <w:tcPr>
            <w:tcW w:w="3023" w:type="dxa"/>
            <w:shd w:val="clear" w:color="auto" w:fill="E9ECE7" w:themeFill="accent6" w:themeFillTint="33"/>
            <w:vAlign w:val="center"/>
          </w:tcPr>
          <w:p w14:paraId="3417E745" w14:textId="77777777" w:rsidR="005D468D" w:rsidRPr="00A1137C" w:rsidRDefault="005D468D" w:rsidP="00A1137C">
            <w:p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The ability to understand a problem by breaking it down into smaller parts; to identify the key issues and implications and to identify solutions to these problems. To apply your knowledge from many different areas to solve a task.</w:t>
            </w:r>
          </w:p>
        </w:tc>
        <w:tc>
          <w:tcPr>
            <w:tcW w:w="9214" w:type="dxa"/>
            <w:shd w:val="clear" w:color="auto" w:fill="E9ECE7" w:themeFill="accent6" w:themeFillTint="33"/>
            <w:vAlign w:val="center"/>
          </w:tcPr>
          <w:p w14:paraId="14101D68" w14:textId="77777777" w:rsidR="005D468D" w:rsidRPr="00A1137C" w:rsidRDefault="00822D4A" w:rsidP="00A1137C">
            <w:pPr>
              <w:pStyle w:val="ListParagraph"/>
              <w:numPr>
                <w:ilvl w:val="0"/>
                <w:numId w:val="3"/>
              </w:num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Answering questions of</w:t>
            </w:r>
            <w:r w:rsidR="00C747E3" w:rsidRPr="00A1137C">
              <w:rPr>
                <w:sz w:val="24"/>
                <w:szCs w:val="24"/>
              </w:rPr>
              <w:t xml:space="preserve"> varying degrees of complexity especially Distinction criteria</w:t>
            </w:r>
          </w:p>
          <w:p w14:paraId="4944E25E" w14:textId="77777777" w:rsidR="00822D4A" w:rsidRPr="00A1137C" w:rsidRDefault="00C747E3" w:rsidP="00A1137C">
            <w:pPr>
              <w:pStyle w:val="ListParagraph"/>
              <w:numPr>
                <w:ilvl w:val="0"/>
                <w:numId w:val="3"/>
              </w:num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Analysis of case studies/real events to identify alternative solutions eg Unit 20 CSR issues</w:t>
            </w:r>
          </w:p>
          <w:p w14:paraId="72AD03D7" w14:textId="77777777" w:rsidR="00C747E3" w:rsidRPr="00A1137C" w:rsidRDefault="00C747E3" w:rsidP="00A1137C">
            <w:pPr>
              <w:pStyle w:val="ListParagraph"/>
              <w:numPr>
                <w:ilvl w:val="0"/>
                <w:numId w:val="3"/>
              </w:num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 xml:space="preserve">Numerate and written problem solving in Unit 3 Personal &amp; Business Finance </w:t>
            </w:r>
          </w:p>
          <w:p w14:paraId="72794B2F" w14:textId="77777777" w:rsidR="00822D4A" w:rsidRPr="00A1137C" w:rsidRDefault="00822D4A" w:rsidP="00A1137C">
            <w:pPr>
              <w:pStyle w:val="ListParagraph"/>
              <w:numPr>
                <w:ilvl w:val="0"/>
                <w:numId w:val="3"/>
              </w:num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Decision making as pa</w:t>
            </w:r>
            <w:r w:rsidR="00C747E3" w:rsidRPr="00A1137C">
              <w:rPr>
                <w:sz w:val="24"/>
                <w:szCs w:val="24"/>
              </w:rPr>
              <w:t>rt of the skill of evaluation (Distinction criteria)</w:t>
            </w:r>
          </w:p>
          <w:p w14:paraId="3246427C" w14:textId="77777777" w:rsidR="00822D4A" w:rsidRPr="00A1137C" w:rsidRDefault="00822D4A" w:rsidP="00A1137C">
            <w:pPr>
              <w:pStyle w:val="ListParagraph"/>
              <w:numPr>
                <w:ilvl w:val="0"/>
                <w:numId w:val="3"/>
              </w:num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Teachers draw in knowledge of other subjects where relevant.</w:t>
            </w:r>
          </w:p>
          <w:p w14:paraId="4C7164FD" w14:textId="77777777" w:rsidR="00822D4A" w:rsidRPr="00A1137C" w:rsidRDefault="00822D4A" w:rsidP="00A1137C">
            <w:pPr>
              <w:pStyle w:val="ListParagraph"/>
              <w:numPr>
                <w:ilvl w:val="0"/>
                <w:numId w:val="3"/>
              </w:num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Current affairs discussions / reference to current affairs issues to defend / exemplify an issue.</w:t>
            </w:r>
            <w:r w:rsidR="00C747E3" w:rsidRPr="00A1137C">
              <w:rPr>
                <w:sz w:val="24"/>
                <w:szCs w:val="24"/>
              </w:rPr>
              <w:t xml:space="preserve"> </w:t>
            </w:r>
          </w:p>
        </w:tc>
      </w:tr>
      <w:tr w:rsidR="005D468D" w:rsidRPr="00A1137C" w14:paraId="2BECB507" w14:textId="77777777" w:rsidTr="00A1137C">
        <w:trPr>
          <w:trHeight w:val="2955"/>
        </w:trPr>
        <w:tc>
          <w:tcPr>
            <w:tcW w:w="2506" w:type="dxa"/>
            <w:shd w:val="clear" w:color="auto" w:fill="E9ECE7" w:themeFill="accent6" w:themeFillTint="33"/>
            <w:vAlign w:val="center"/>
          </w:tcPr>
          <w:p w14:paraId="5F5EFBCA" w14:textId="77777777" w:rsidR="005D468D" w:rsidRPr="00C44CB2" w:rsidRDefault="005D468D" w:rsidP="00A1137C">
            <w:pPr>
              <w:pStyle w:val="ListParagraph"/>
              <w:numPr>
                <w:ilvl w:val="0"/>
                <w:numId w:val="1"/>
              </w:numPr>
              <w:ind w:right="129"/>
              <w:rPr>
                <w:b/>
                <w:color w:val="BD582C" w:themeColor="accent2"/>
                <w:sz w:val="24"/>
                <w:szCs w:val="24"/>
              </w:rPr>
            </w:pPr>
            <w:r w:rsidRPr="00C44CB2">
              <w:rPr>
                <w:b/>
                <w:color w:val="BD582C" w:themeColor="accent2"/>
                <w:sz w:val="24"/>
                <w:szCs w:val="24"/>
              </w:rPr>
              <w:lastRenderedPageBreak/>
              <w:t>Using your initiative and being self-motivated</w:t>
            </w:r>
          </w:p>
        </w:tc>
        <w:tc>
          <w:tcPr>
            <w:tcW w:w="3023" w:type="dxa"/>
            <w:shd w:val="clear" w:color="auto" w:fill="E9ECE7" w:themeFill="accent6" w:themeFillTint="33"/>
            <w:vAlign w:val="center"/>
          </w:tcPr>
          <w:p w14:paraId="59EE557D" w14:textId="77777777" w:rsidR="005D468D" w:rsidRPr="00A1137C" w:rsidRDefault="005D468D" w:rsidP="00A1137C">
            <w:p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Having new ideas of your own, which can be made into a reality. Showing a strong personal drive and not wanting to be told to do things.</w:t>
            </w:r>
          </w:p>
        </w:tc>
        <w:tc>
          <w:tcPr>
            <w:tcW w:w="9214" w:type="dxa"/>
            <w:shd w:val="clear" w:color="auto" w:fill="E9ECE7" w:themeFill="accent6" w:themeFillTint="33"/>
            <w:vAlign w:val="center"/>
          </w:tcPr>
          <w:p w14:paraId="275285D6" w14:textId="77777777" w:rsidR="005D468D" w:rsidRPr="00A1137C" w:rsidRDefault="00822D4A" w:rsidP="00A1137C">
            <w:pPr>
              <w:pStyle w:val="ListParagraph"/>
              <w:numPr>
                <w:ilvl w:val="0"/>
                <w:numId w:val="4"/>
              </w:num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Students have 4.5 hours per week to study Business. Sometimes this will be unstructured and will require students’ independent study.</w:t>
            </w:r>
            <w:r w:rsidR="00C747E3" w:rsidRPr="00A1137C">
              <w:rPr>
                <w:sz w:val="24"/>
                <w:szCs w:val="24"/>
              </w:rPr>
              <w:t xml:space="preserve"> BTEC is heavily dependent on independent research, motivation and time management to complete coursework units</w:t>
            </w:r>
          </w:p>
          <w:p w14:paraId="23E52C06" w14:textId="77777777" w:rsidR="001723BC" w:rsidRPr="00A1137C" w:rsidRDefault="001723BC" w:rsidP="00A1137C">
            <w:pPr>
              <w:pStyle w:val="ListParagraph"/>
              <w:numPr>
                <w:ilvl w:val="0"/>
                <w:numId w:val="4"/>
              </w:num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Teachers are willing to mark extra work and work with students outside of class, but students need to be the ones to take advantage of this and show the initiative.</w:t>
            </w:r>
          </w:p>
          <w:p w14:paraId="29D6AE62" w14:textId="77777777" w:rsidR="00822D4A" w:rsidRPr="00A1137C" w:rsidRDefault="00822D4A" w:rsidP="00A1137C">
            <w:pPr>
              <w:pStyle w:val="ListParagraph"/>
              <w:ind w:right="129"/>
              <w:rPr>
                <w:sz w:val="24"/>
                <w:szCs w:val="24"/>
              </w:rPr>
            </w:pPr>
          </w:p>
        </w:tc>
      </w:tr>
      <w:tr w:rsidR="005D468D" w:rsidRPr="00A1137C" w14:paraId="6467D89F" w14:textId="77777777" w:rsidTr="00A1137C">
        <w:trPr>
          <w:trHeight w:val="2955"/>
        </w:trPr>
        <w:tc>
          <w:tcPr>
            <w:tcW w:w="2506" w:type="dxa"/>
            <w:shd w:val="clear" w:color="auto" w:fill="E9ECE7" w:themeFill="accent6" w:themeFillTint="33"/>
            <w:vAlign w:val="center"/>
          </w:tcPr>
          <w:p w14:paraId="32E995B3" w14:textId="77777777" w:rsidR="005D468D" w:rsidRPr="00C44CB2" w:rsidRDefault="005D468D" w:rsidP="00A1137C">
            <w:pPr>
              <w:pStyle w:val="ListParagraph"/>
              <w:numPr>
                <w:ilvl w:val="0"/>
                <w:numId w:val="1"/>
              </w:numPr>
              <w:ind w:right="129"/>
              <w:rPr>
                <w:b/>
                <w:color w:val="BD582C" w:themeColor="accent2"/>
                <w:sz w:val="24"/>
                <w:szCs w:val="24"/>
              </w:rPr>
            </w:pPr>
            <w:r w:rsidRPr="00C44CB2">
              <w:rPr>
                <w:b/>
                <w:color w:val="BD582C" w:themeColor="accent2"/>
                <w:sz w:val="24"/>
                <w:szCs w:val="24"/>
              </w:rPr>
              <w:t>Working under pressure and to deadlines</w:t>
            </w:r>
          </w:p>
        </w:tc>
        <w:tc>
          <w:tcPr>
            <w:tcW w:w="3023" w:type="dxa"/>
            <w:shd w:val="clear" w:color="auto" w:fill="E9ECE7" w:themeFill="accent6" w:themeFillTint="33"/>
            <w:vAlign w:val="center"/>
          </w:tcPr>
          <w:p w14:paraId="4620CACB" w14:textId="77777777" w:rsidR="005D468D" w:rsidRPr="00A1137C" w:rsidRDefault="005D468D" w:rsidP="00A1137C">
            <w:p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Handling stress that comes with deadlines and ensuring that you meet them.</w:t>
            </w:r>
          </w:p>
        </w:tc>
        <w:tc>
          <w:tcPr>
            <w:tcW w:w="9214" w:type="dxa"/>
            <w:shd w:val="clear" w:color="auto" w:fill="E9ECE7" w:themeFill="accent6" w:themeFillTint="33"/>
            <w:vAlign w:val="center"/>
          </w:tcPr>
          <w:p w14:paraId="7310B49F" w14:textId="77777777" w:rsidR="005D468D" w:rsidRPr="00A1137C" w:rsidRDefault="00822D4A" w:rsidP="00A1137C">
            <w:pPr>
              <w:pStyle w:val="ListParagraph"/>
              <w:numPr>
                <w:ilvl w:val="0"/>
                <w:numId w:val="4"/>
              </w:num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Benchmark, homework and external exams all provide regular deadlines that need to be met.</w:t>
            </w:r>
          </w:p>
          <w:p w14:paraId="62EE20A9" w14:textId="77777777" w:rsidR="00C747E3" w:rsidRPr="00A1137C" w:rsidRDefault="00C747E3" w:rsidP="00A1137C">
            <w:pPr>
              <w:pStyle w:val="ListParagraph"/>
              <w:numPr>
                <w:ilvl w:val="0"/>
                <w:numId w:val="4"/>
              </w:num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Coursework deadlines (first submission and resubmission) all critical in BTEC</w:t>
            </w:r>
          </w:p>
        </w:tc>
      </w:tr>
      <w:tr w:rsidR="005D468D" w:rsidRPr="00A1137C" w14:paraId="70B90B01" w14:textId="77777777" w:rsidTr="00A1137C">
        <w:trPr>
          <w:trHeight w:val="2955"/>
        </w:trPr>
        <w:tc>
          <w:tcPr>
            <w:tcW w:w="2506" w:type="dxa"/>
            <w:shd w:val="clear" w:color="auto" w:fill="E9ECE7" w:themeFill="accent6" w:themeFillTint="33"/>
            <w:vAlign w:val="center"/>
          </w:tcPr>
          <w:p w14:paraId="7EEE34CF" w14:textId="77777777" w:rsidR="005D468D" w:rsidRPr="00C44CB2" w:rsidRDefault="005D468D" w:rsidP="00A1137C">
            <w:pPr>
              <w:pStyle w:val="ListParagraph"/>
              <w:numPr>
                <w:ilvl w:val="0"/>
                <w:numId w:val="1"/>
              </w:numPr>
              <w:ind w:right="129"/>
              <w:rPr>
                <w:b/>
                <w:color w:val="BD582C" w:themeColor="accent2"/>
                <w:sz w:val="24"/>
                <w:szCs w:val="24"/>
              </w:rPr>
            </w:pPr>
            <w:r w:rsidRPr="00C44CB2">
              <w:rPr>
                <w:b/>
                <w:color w:val="BD582C" w:themeColor="accent2"/>
                <w:sz w:val="24"/>
                <w:szCs w:val="24"/>
              </w:rPr>
              <w:t>Organisational skills</w:t>
            </w:r>
          </w:p>
        </w:tc>
        <w:tc>
          <w:tcPr>
            <w:tcW w:w="3023" w:type="dxa"/>
            <w:shd w:val="clear" w:color="auto" w:fill="E9ECE7" w:themeFill="accent6" w:themeFillTint="33"/>
            <w:vAlign w:val="center"/>
          </w:tcPr>
          <w:p w14:paraId="136CDC5E" w14:textId="77777777" w:rsidR="005D468D" w:rsidRPr="00A1137C" w:rsidRDefault="005D468D" w:rsidP="00A1137C">
            <w:p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Being organised and methodical. Being able to plan work to meet deadlines and targets. Monitoring progress of work to ensure you are on track to meet a deadline.</w:t>
            </w:r>
          </w:p>
        </w:tc>
        <w:tc>
          <w:tcPr>
            <w:tcW w:w="9214" w:type="dxa"/>
            <w:shd w:val="clear" w:color="auto" w:fill="E9ECE7" w:themeFill="accent6" w:themeFillTint="33"/>
            <w:vAlign w:val="center"/>
          </w:tcPr>
          <w:p w14:paraId="524EBCAB" w14:textId="77777777" w:rsidR="005D468D" w:rsidRPr="00A1137C" w:rsidRDefault="00C747E3" w:rsidP="00A1137C">
            <w:pPr>
              <w:pStyle w:val="ListParagraph"/>
              <w:numPr>
                <w:ilvl w:val="0"/>
                <w:numId w:val="4"/>
              </w:num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Organisation of notes resources especially for externally assessed units (Units 2,3 and 6)</w:t>
            </w:r>
          </w:p>
          <w:p w14:paraId="31A8C0A4" w14:textId="77777777" w:rsidR="00C747E3" w:rsidRPr="00A1137C" w:rsidRDefault="00C747E3" w:rsidP="00A1137C">
            <w:pPr>
              <w:pStyle w:val="ListParagraph"/>
              <w:numPr>
                <w:ilvl w:val="0"/>
                <w:numId w:val="4"/>
              </w:num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Organisation of independent research material to use in coursework (Units 1,4,5,8,20)</w:t>
            </w:r>
          </w:p>
          <w:p w14:paraId="31F32939" w14:textId="77777777" w:rsidR="00C747E3" w:rsidRPr="00A1137C" w:rsidRDefault="00C747E3" w:rsidP="00A1137C">
            <w:pPr>
              <w:pStyle w:val="ListParagraph"/>
              <w:numPr>
                <w:ilvl w:val="0"/>
                <w:numId w:val="4"/>
              </w:num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Time management and meeting deadlines essential to pass the coursework criteria</w:t>
            </w:r>
          </w:p>
          <w:p w14:paraId="58813AC9" w14:textId="77777777" w:rsidR="00822D4A" w:rsidRPr="00A1137C" w:rsidRDefault="00822D4A" w:rsidP="00A1137C">
            <w:pPr>
              <w:pStyle w:val="ListParagraph"/>
              <w:numPr>
                <w:ilvl w:val="0"/>
                <w:numId w:val="4"/>
              </w:num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Organisation of thoughts to construct coherent answers about complex topics.</w:t>
            </w:r>
          </w:p>
        </w:tc>
      </w:tr>
      <w:tr w:rsidR="005D468D" w:rsidRPr="00A1137C" w14:paraId="73974F5F" w14:textId="77777777" w:rsidTr="00A1137C">
        <w:trPr>
          <w:trHeight w:val="2955"/>
        </w:trPr>
        <w:tc>
          <w:tcPr>
            <w:tcW w:w="2506" w:type="dxa"/>
            <w:shd w:val="clear" w:color="auto" w:fill="E9ECE7" w:themeFill="accent6" w:themeFillTint="33"/>
            <w:vAlign w:val="center"/>
          </w:tcPr>
          <w:p w14:paraId="05E82B57" w14:textId="77777777" w:rsidR="005D468D" w:rsidRPr="00C44CB2" w:rsidRDefault="005D468D" w:rsidP="00A1137C">
            <w:pPr>
              <w:pStyle w:val="ListParagraph"/>
              <w:numPr>
                <w:ilvl w:val="0"/>
                <w:numId w:val="1"/>
              </w:numPr>
              <w:ind w:right="129"/>
              <w:rPr>
                <w:b/>
                <w:color w:val="BD582C" w:themeColor="accent2"/>
                <w:sz w:val="24"/>
                <w:szCs w:val="24"/>
              </w:rPr>
            </w:pPr>
            <w:r w:rsidRPr="00C44CB2">
              <w:rPr>
                <w:b/>
                <w:color w:val="BD582C" w:themeColor="accent2"/>
                <w:sz w:val="24"/>
                <w:szCs w:val="24"/>
              </w:rPr>
              <w:lastRenderedPageBreak/>
              <w:t>Team working</w:t>
            </w:r>
          </w:p>
        </w:tc>
        <w:tc>
          <w:tcPr>
            <w:tcW w:w="3023" w:type="dxa"/>
            <w:shd w:val="clear" w:color="auto" w:fill="E9ECE7" w:themeFill="accent6" w:themeFillTint="33"/>
            <w:vAlign w:val="center"/>
          </w:tcPr>
          <w:p w14:paraId="36D35364" w14:textId="77777777" w:rsidR="005D468D" w:rsidRPr="00A1137C" w:rsidRDefault="005D468D" w:rsidP="00A1137C">
            <w:p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Working well with other people from different disciplines, backgrounds and expertise to accomplish a task or goal.</w:t>
            </w:r>
          </w:p>
        </w:tc>
        <w:tc>
          <w:tcPr>
            <w:tcW w:w="9214" w:type="dxa"/>
            <w:shd w:val="clear" w:color="auto" w:fill="E9ECE7" w:themeFill="accent6" w:themeFillTint="33"/>
            <w:vAlign w:val="center"/>
          </w:tcPr>
          <w:p w14:paraId="6432F24D" w14:textId="77777777" w:rsidR="005D468D" w:rsidRPr="00A1137C" w:rsidRDefault="00822D4A" w:rsidP="00A1137C">
            <w:pPr>
              <w:pStyle w:val="ListParagraph"/>
              <w:numPr>
                <w:ilvl w:val="0"/>
                <w:numId w:val="5"/>
              </w:num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Small group work used when appropriate</w:t>
            </w:r>
          </w:p>
          <w:p w14:paraId="11865F0C" w14:textId="77777777" w:rsidR="00C747E3" w:rsidRPr="00A1137C" w:rsidRDefault="00C747E3" w:rsidP="00A1137C">
            <w:pPr>
              <w:pStyle w:val="ListParagraph"/>
              <w:numPr>
                <w:ilvl w:val="0"/>
                <w:numId w:val="5"/>
              </w:num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Managing an Event Unit 4 involves working in teams</w:t>
            </w:r>
          </w:p>
          <w:p w14:paraId="6AF9187D" w14:textId="77777777" w:rsidR="00C747E3" w:rsidRPr="00A1137C" w:rsidRDefault="00C747E3" w:rsidP="00A1137C">
            <w:pPr>
              <w:pStyle w:val="ListParagraph"/>
              <w:numPr>
                <w:ilvl w:val="0"/>
                <w:numId w:val="2"/>
              </w:num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Recruitment &amp; Selection Unit 8 interviews are organised in groups (Interviewee/</w:t>
            </w:r>
            <w:proofErr w:type="spellStart"/>
            <w:r w:rsidRPr="00A1137C">
              <w:rPr>
                <w:sz w:val="24"/>
                <w:szCs w:val="24"/>
              </w:rPr>
              <w:t>er</w:t>
            </w:r>
            <w:proofErr w:type="spellEnd"/>
            <w:r w:rsidRPr="00A1137C">
              <w:rPr>
                <w:sz w:val="24"/>
                <w:szCs w:val="24"/>
              </w:rPr>
              <w:t xml:space="preserve"> role play)</w:t>
            </w:r>
          </w:p>
          <w:p w14:paraId="712D5809" w14:textId="77777777" w:rsidR="00C747E3" w:rsidRPr="00A1137C" w:rsidRDefault="00C747E3" w:rsidP="00A1137C">
            <w:pPr>
              <w:pStyle w:val="ListParagraph"/>
              <w:ind w:right="129"/>
              <w:rPr>
                <w:sz w:val="24"/>
                <w:szCs w:val="24"/>
              </w:rPr>
            </w:pPr>
          </w:p>
        </w:tc>
      </w:tr>
      <w:tr w:rsidR="005D468D" w:rsidRPr="00A1137C" w14:paraId="006B6304" w14:textId="77777777" w:rsidTr="00A1137C">
        <w:trPr>
          <w:trHeight w:val="2955"/>
        </w:trPr>
        <w:tc>
          <w:tcPr>
            <w:tcW w:w="2506" w:type="dxa"/>
            <w:shd w:val="clear" w:color="auto" w:fill="E9ECE7" w:themeFill="accent6" w:themeFillTint="33"/>
            <w:vAlign w:val="center"/>
          </w:tcPr>
          <w:p w14:paraId="0ECCE454" w14:textId="77777777" w:rsidR="005D468D" w:rsidRPr="00C44CB2" w:rsidRDefault="005D468D" w:rsidP="00A1137C">
            <w:pPr>
              <w:pStyle w:val="ListParagraph"/>
              <w:numPr>
                <w:ilvl w:val="0"/>
                <w:numId w:val="1"/>
              </w:numPr>
              <w:ind w:right="129"/>
              <w:rPr>
                <w:b/>
                <w:color w:val="BD582C" w:themeColor="accent2"/>
                <w:sz w:val="24"/>
                <w:szCs w:val="24"/>
              </w:rPr>
            </w:pPr>
            <w:r w:rsidRPr="00C44CB2">
              <w:rPr>
                <w:b/>
                <w:color w:val="BD582C" w:themeColor="accent2"/>
                <w:sz w:val="24"/>
                <w:szCs w:val="24"/>
              </w:rPr>
              <w:t>Ability to learn and adapt</w:t>
            </w:r>
          </w:p>
        </w:tc>
        <w:tc>
          <w:tcPr>
            <w:tcW w:w="3023" w:type="dxa"/>
            <w:shd w:val="clear" w:color="auto" w:fill="E9ECE7" w:themeFill="accent6" w:themeFillTint="33"/>
            <w:vAlign w:val="center"/>
          </w:tcPr>
          <w:p w14:paraId="656024E2" w14:textId="77777777" w:rsidR="005D468D" w:rsidRPr="00A1137C" w:rsidRDefault="005D468D" w:rsidP="00A1137C">
            <w:p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To be enthusiastic about your work and to identify ways to learn from your mistakes for the benefit of both you and your employer.</w:t>
            </w:r>
          </w:p>
        </w:tc>
        <w:tc>
          <w:tcPr>
            <w:tcW w:w="9214" w:type="dxa"/>
            <w:shd w:val="clear" w:color="auto" w:fill="E9ECE7" w:themeFill="accent6" w:themeFillTint="33"/>
            <w:vAlign w:val="center"/>
          </w:tcPr>
          <w:p w14:paraId="3473DF0C" w14:textId="77777777" w:rsidR="005D468D" w:rsidRPr="00A1137C" w:rsidRDefault="001723BC" w:rsidP="00A1137C">
            <w:pPr>
              <w:pStyle w:val="ListParagraph"/>
              <w:numPr>
                <w:ilvl w:val="0"/>
                <w:numId w:val="5"/>
              </w:num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Students often need to reflect and re-group to improve or correct mistakes. Feedback and workshops support students in this, but ultimately this is a skill that students must demonstrate on their own.</w:t>
            </w:r>
          </w:p>
          <w:p w14:paraId="5C40AD3E" w14:textId="77777777" w:rsidR="00C747E3" w:rsidRPr="00A1137C" w:rsidRDefault="00C747E3" w:rsidP="00A1137C">
            <w:pPr>
              <w:pStyle w:val="ListParagraph"/>
              <w:numPr>
                <w:ilvl w:val="0"/>
                <w:numId w:val="5"/>
              </w:num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BTEC requires independent learning and organisation and is, for most students, a change in the way that they work, adapting to this is essential for success on the course.</w:t>
            </w:r>
          </w:p>
          <w:p w14:paraId="38431437" w14:textId="77777777" w:rsidR="00C747E3" w:rsidRPr="00A1137C" w:rsidRDefault="00C747E3" w:rsidP="00A1137C">
            <w:pPr>
              <w:pStyle w:val="ListParagraph"/>
              <w:ind w:right="129"/>
              <w:rPr>
                <w:sz w:val="24"/>
                <w:szCs w:val="24"/>
              </w:rPr>
            </w:pPr>
          </w:p>
        </w:tc>
      </w:tr>
      <w:tr w:rsidR="005D468D" w:rsidRPr="00A1137C" w14:paraId="187A53DF" w14:textId="77777777" w:rsidTr="00A1137C">
        <w:trPr>
          <w:trHeight w:val="2955"/>
        </w:trPr>
        <w:tc>
          <w:tcPr>
            <w:tcW w:w="2506" w:type="dxa"/>
            <w:shd w:val="clear" w:color="auto" w:fill="E9ECE7" w:themeFill="accent6" w:themeFillTint="33"/>
            <w:vAlign w:val="center"/>
          </w:tcPr>
          <w:p w14:paraId="32C24C8C" w14:textId="77777777" w:rsidR="005D468D" w:rsidRPr="00C44CB2" w:rsidRDefault="005D468D" w:rsidP="00A1137C">
            <w:pPr>
              <w:pStyle w:val="ListParagraph"/>
              <w:numPr>
                <w:ilvl w:val="0"/>
                <w:numId w:val="1"/>
              </w:numPr>
              <w:ind w:right="129"/>
              <w:rPr>
                <w:b/>
                <w:color w:val="BD582C" w:themeColor="accent2"/>
                <w:sz w:val="24"/>
                <w:szCs w:val="24"/>
              </w:rPr>
            </w:pPr>
            <w:r w:rsidRPr="00C44CB2">
              <w:rPr>
                <w:b/>
                <w:color w:val="BD582C" w:themeColor="accent2"/>
                <w:sz w:val="24"/>
                <w:szCs w:val="24"/>
              </w:rPr>
              <w:t>Numeracy</w:t>
            </w:r>
          </w:p>
        </w:tc>
        <w:tc>
          <w:tcPr>
            <w:tcW w:w="3023" w:type="dxa"/>
            <w:shd w:val="clear" w:color="auto" w:fill="E9ECE7" w:themeFill="accent6" w:themeFillTint="33"/>
            <w:vAlign w:val="center"/>
          </w:tcPr>
          <w:p w14:paraId="62FF6442" w14:textId="77777777" w:rsidR="005D468D" w:rsidRPr="00A1137C" w:rsidRDefault="005D468D" w:rsidP="00A1137C">
            <w:p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The ability to use data and mathematics to support evidence or demonstrate a point.</w:t>
            </w:r>
          </w:p>
        </w:tc>
        <w:tc>
          <w:tcPr>
            <w:tcW w:w="9214" w:type="dxa"/>
            <w:shd w:val="clear" w:color="auto" w:fill="E9ECE7" w:themeFill="accent6" w:themeFillTint="33"/>
            <w:vAlign w:val="center"/>
          </w:tcPr>
          <w:p w14:paraId="7AB635AA" w14:textId="77777777" w:rsidR="005D468D" w:rsidRPr="00A1137C" w:rsidRDefault="001723BC" w:rsidP="00A1137C">
            <w:pPr>
              <w:pStyle w:val="ListParagraph"/>
              <w:numPr>
                <w:ilvl w:val="0"/>
                <w:numId w:val="5"/>
              </w:num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There are extensive opportunities to d</w:t>
            </w:r>
            <w:r w:rsidR="00494C6D" w:rsidRPr="00A1137C">
              <w:rPr>
                <w:sz w:val="24"/>
                <w:szCs w:val="24"/>
              </w:rPr>
              <w:t>evelop numeracy, evaluation of industries requires data analysis to substantiate judgements</w:t>
            </w:r>
          </w:p>
          <w:p w14:paraId="3B35C2AE" w14:textId="77777777" w:rsidR="00494C6D" w:rsidRPr="00A1137C" w:rsidRDefault="00494C6D" w:rsidP="00A1137C">
            <w:pPr>
              <w:pStyle w:val="ListParagraph"/>
              <w:numPr>
                <w:ilvl w:val="0"/>
                <w:numId w:val="5"/>
              </w:num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Unit 3 Personal and Business Finance</w:t>
            </w:r>
          </w:p>
        </w:tc>
        <w:bookmarkStart w:id="0" w:name="_GoBack"/>
        <w:bookmarkEnd w:id="0"/>
      </w:tr>
      <w:tr w:rsidR="005D468D" w:rsidRPr="00A1137C" w14:paraId="5BEDFFFD" w14:textId="77777777" w:rsidTr="00A1137C">
        <w:trPr>
          <w:trHeight w:val="2955"/>
        </w:trPr>
        <w:tc>
          <w:tcPr>
            <w:tcW w:w="2506" w:type="dxa"/>
            <w:shd w:val="clear" w:color="auto" w:fill="E9ECE7" w:themeFill="accent6" w:themeFillTint="33"/>
            <w:vAlign w:val="center"/>
          </w:tcPr>
          <w:p w14:paraId="27F05081" w14:textId="77777777" w:rsidR="005D468D" w:rsidRPr="00C44CB2" w:rsidRDefault="005D468D" w:rsidP="00A1137C">
            <w:pPr>
              <w:pStyle w:val="ListParagraph"/>
              <w:numPr>
                <w:ilvl w:val="0"/>
                <w:numId w:val="1"/>
              </w:numPr>
              <w:ind w:right="129"/>
              <w:rPr>
                <w:b/>
                <w:color w:val="BD582C" w:themeColor="accent2"/>
                <w:sz w:val="24"/>
                <w:szCs w:val="24"/>
              </w:rPr>
            </w:pPr>
            <w:r w:rsidRPr="00C44CB2">
              <w:rPr>
                <w:b/>
                <w:color w:val="BD582C" w:themeColor="accent2"/>
                <w:sz w:val="24"/>
                <w:szCs w:val="24"/>
              </w:rPr>
              <w:lastRenderedPageBreak/>
              <w:t>Valuing diversity and difference</w:t>
            </w:r>
          </w:p>
        </w:tc>
        <w:tc>
          <w:tcPr>
            <w:tcW w:w="3023" w:type="dxa"/>
            <w:shd w:val="clear" w:color="auto" w:fill="E9ECE7" w:themeFill="accent6" w:themeFillTint="33"/>
            <w:vAlign w:val="center"/>
          </w:tcPr>
          <w:p w14:paraId="494D2B12" w14:textId="77777777" w:rsidR="005D468D" w:rsidRPr="00A1137C" w:rsidRDefault="005D468D" w:rsidP="00A1137C">
            <w:p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Knowing the value of diversity and what it can bring. Understanding and being considerate of the different needs of different individuals.</w:t>
            </w:r>
          </w:p>
        </w:tc>
        <w:tc>
          <w:tcPr>
            <w:tcW w:w="9214" w:type="dxa"/>
            <w:shd w:val="clear" w:color="auto" w:fill="E9ECE7" w:themeFill="accent6" w:themeFillTint="33"/>
            <w:vAlign w:val="center"/>
          </w:tcPr>
          <w:p w14:paraId="307A32F2" w14:textId="77777777" w:rsidR="005D468D" w:rsidRPr="00A1137C" w:rsidRDefault="001723BC" w:rsidP="00A1137C">
            <w:pPr>
              <w:pStyle w:val="ListParagraph"/>
              <w:numPr>
                <w:ilvl w:val="0"/>
                <w:numId w:val="5"/>
              </w:num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Diversity is embedded into the course in specific topics, such as Equal Opportunities legislation (</w:t>
            </w:r>
            <w:r w:rsidR="00494C6D" w:rsidRPr="00A1137C">
              <w:rPr>
                <w:sz w:val="24"/>
                <w:szCs w:val="24"/>
              </w:rPr>
              <w:t>Unit 8 Recruitment &amp; Selection</w:t>
            </w:r>
            <w:r w:rsidRPr="00A1137C">
              <w:rPr>
                <w:sz w:val="24"/>
                <w:szCs w:val="24"/>
              </w:rPr>
              <w:t>), Globalisation (</w:t>
            </w:r>
            <w:r w:rsidR="00494C6D" w:rsidRPr="00A1137C">
              <w:rPr>
                <w:sz w:val="24"/>
                <w:szCs w:val="24"/>
              </w:rPr>
              <w:t>Unit 5 International Business and Unit 20 CSR</w:t>
            </w:r>
            <w:r w:rsidRPr="00A1137C">
              <w:rPr>
                <w:sz w:val="24"/>
                <w:szCs w:val="24"/>
              </w:rPr>
              <w:t xml:space="preserve">), </w:t>
            </w:r>
            <w:r w:rsidR="00494C6D" w:rsidRPr="00A1137C">
              <w:rPr>
                <w:sz w:val="24"/>
                <w:szCs w:val="24"/>
              </w:rPr>
              <w:t>E</w:t>
            </w:r>
            <w:r w:rsidRPr="00A1137C">
              <w:rPr>
                <w:sz w:val="24"/>
                <w:szCs w:val="24"/>
              </w:rPr>
              <w:t>thics (</w:t>
            </w:r>
            <w:r w:rsidR="00494C6D" w:rsidRPr="00A1137C">
              <w:rPr>
                <w:sz w:val="24"/>
                <w:szCs w:val="24"/>
              </w:rPr>
              <w:t>Unit 20 CSR</w:t>
            </w:r>
            <w:r w:rsidRPr="00A1137C">
              <w:rPr>
                <w:sz w:val="24"/>
                <w:szCs w:val="24"/>
              </w:rPr>
              <w:t>)</w:t>
            </w:r>
            <w:r w:rsidR="00494C6D" w:rsidRPr="00A1137C">
              <w:rPr>
                <w:sz w:val="24"/>
                <w:szCs w:val="24"/>
              </w:rPr>
              <w:t xml:space="preserve"> and Communication (Management &amp; Leadership Unit 6).</w:t>
            </w:r>
            <w:r w:rsidRPr="00A1137C">
              <w:rPr>
                <w:sz w:val="24"/>
                <w:szCs w:val="24"/>
              </w:rPr>
              <w:t xml:space="preserve"> Stakeholder theory is embedded across the entire specification </w:t>
            </w:r>
            <w:r w:rsidR="00494C6D" w:rsidRPr="00A1137C">
              <w:rPr>
                <w:sz w:val="24"/>
                <w:szCs w:val="24"/>
              </w:rPr>
              <w:t>especially Unit 1 (Exploring Business)</w:t>
            </w:r>
          </w:p>
          <w:p w14:paraId="5B014CD9" w14:textId="77777777" w:rsidR="001723BC" w:rsidRPr="00A1137C" w:rsidRDefault="001723BC" w:rsidP="00A1137C">
            <w:pPr>
              <w:pStyle w:val="ListParagraph"/>
              <w:numPr>
                <w:ilvl w:val="0"/>
                <w:numId w:val="5"/>
              </w:num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Teaching staff will encourage discussion of related topics, should the matter arise in class unexpectedly. For example if students mention something that indicate a lack of equality and diversity or a misunderstanding, teachers will encourage debate of the issue to allow for learning to take place alongside the specification coverage.</w:t>
            </w:r>
          </w:p>
        </w:tc>
      </w:tr>
      <w:tr w:rsidR="005D468D" w:rsidRPr="00A1137C" w14:paraId="0F94E452" w14:textId="77777777" w:rsidTr="00A1137C">
        <w:trPr>
          <w:trHeight w:val="2955"/>
        </w:trPr>
        <w:tc>
          <w:tcPr>
            <w:tcW w:w="2506" w:type="dxa"/>
            <w:shd w:val="clear" w:color="auto" w:fill="E9ECE7" w:themeFill="accent6" w:themeFillTint="33"/>
            <w:vAlign w:val="center"/>
          </w:tcPr>
          <w:p w14:paraId="548280F9" w14:textId="77777777" w:rsidR="005D468D" w:rsidRPr="00C44CB2" w:rsidRDefault="005D468D" w:rsidP="00A1137C">
            <w:pPr>
              <w:pStyle w:val="ListParagraph"/>
              <w:numPr>
                <w:ilvl w:val="0"/>
                <w:numId w:val="1"/>
              </w:numPr>
              <w:ind w:right="129"/>
              <w:rPr>
                <w:b/>
                <w:color w:val="BD582C" w:themeColor="accent2"/>
                <w:sz w:val="24"/>
                <w:szCs w:val="24"/>
              </w:rPr>
            </w:pPr>
            <w:r w:rsidRPr="00C44CB2">
              <w:rPr>
                <w:b/>
                <w:color w:val="BD582C" w:themeColor="accent2"/>
                <w:sz w:val="24"/>
                <w:szCs w:val="24"/>
              </w:rPr>
              <w:t>Negotiation skills</w:t>
            </w:r>
          </w:p>
        </w:tc>
        <w:tc>
          <w:tcPr>
            <w:tcW w:w="3023" w:type="dxa"/>
            <w:shd w:val="clear" w:color="auto" w:fill="E9ECE7" w:themeFill="accent6" w:themeFillTint="33"/>
            <w:vAlign w:val="center"/>
          </w:tcPr>
          <w:p w14:paraId="2D9AB829" w14:textId="77777777" w:rsidR="005D468D" w:rsidRPr="00A1137C" w:rsidRDefault="005D468D" w:rsidP="00A1137C">
            <w:p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>To take on board other people’s feelings and express your own requirements in an unemotional, clear fashion to achieve a win-win outcome.</w:t>
            </w:r>
          </w:p>
        </w:tc>
        <w:tc>
          <w:tcPr>
            <w:tcW w:w="9214" w:type="dxa"/>
            <w:shd w:val="clear" w:color="auto" w:fill="E9ECE7" w:themeFill="accent6" w:themeFillTint="33"/>
            <w:vAlign w:val="center"/>
          </w:tcPr>
          <w:p w14:paraId="2397BF5C" w14:textId="77777777" w:rsidR="005D468D" w:rsidRPr="00A1137C" w:rsidRDefault="001723BC" w:rsidP="00A1137C">
            <w:pPr>
              <w:pStyle w:val="ListParagraph"/>
              <w:numPr>
                <w:ilvl w:val="0"/>
                <w:numId w:val="6"/>
              </w:numPr>
              <w:ind w:right="129"/>
              <w:rPr>
                <w:sz w:val="24"/>
                <w:szCs w:val="24"/>
              </w:rPr>
            </w:pPr>
            <w:r w:rsidRPr="00A1137C">
              <w:rPr>
                <w:sz w:val="24"/>
                <w:szCs w:val="24"/>
              </w:rPr>
              <w:t xml:space="preserve">Discussion and debate will take place </w:t>
            </w:r>
            <w:r w:rsidR="00AE1507" w:rsidRPr="00A1137C">
              <w:rPr>
                <w:sz w:val="24"/>
                <w:szCs w:val="24"/>
              </w:rPr>
              <w:t>regularly in class to encourage this skill.</w:t>
            </w:r>
            <w:r w:rsidRPr="00A1137C">
              <w:rPr>
                <w:sz w:val="24"/>
                <w:szCs w:val="24"/>
              </w:rPr>
              <w:t xml:space="preserve"> </w:t>
            </w:r>
            <w:r w:rsidR="00494C6D" w:rsidRPr="00A1137C">
              <w:rPr>
                <w:sz w:val="24"/>
                <w:szCs w:val="24"/>
              </w:rPr>
              <w:t>Managing an Event (Unit 4) involves students working in teams and negotiating with each other, staff and external bodies.</w:t>
            </w:r>
          </w:p>
        </w:tc>
      </w:tr>
    </w:tbl>
    <w:p w14:paraId="78DECE54" w14:textId="77777777" w:rsidR="00F37F16" w:rsidRPr="00F37F16" w:rsidRDefault="00F37F16" w:rsidP="00F37F16">
      <w:pPr>
        <w:ind w:left="-426"/>
        <w:rPr>
          <w:color w:val="724109" w:themeColor="accent1" w:themeShade="80"/>
          <w:sz w:val="24"/>
          <w:szCs w:val="24"/>
        </w:rPr>
      </w:pPr>
    </w:p>
    <w:p w14:paraId="5E07E498" w14:textId="62B593A9" w:rsidR="005D16CF" w:rsidRPr="00F37F16" w:rsidRDefault="00F37F16" w:rsidP="00F37F16">
      <w:pPr>
        <w:ind w:left="-426"/>
        <w:rPr>
          <w:color w:val="724109" w:themeColor="accent1" w:themeShade="80"/>
          <w:sz w:val="24"/>
          <w:szCs w:val="24"/>
        </w:rPr>
      </w:pPr>
      <w:r w:rsidRPr="00F37F16">
        <w:rPr>
          <w:noProof/>
          <w:color w:val="724109" w:themeColor="accent1" w:themeShade="80"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499C17E0" wp14:editId="46A66789">
            <wp:simplePos x="0" y="0"/>
            <wp:positionH relativeFrom="column">
              <wp:posOffset>-258859</wp:posOffset>
            </wp:positionH>
            <wp:positionV relativeFrom="paragraph">
              <wp:posOffset>306070</wp:posOffset>
            </wp:positionV>
            <wp:extent cx="7901305" cy="1269365"/>
            <wp:effectExtent l="0" t="0" r="4445" b="6985"/>
            <wp:wrapTight wrapText="bothSides">
              <wp:wrapPolygon edited="0">
                <wp:start x="0" y="0"/>
                <wp:lineTo x="0" y="21395"/>
                <wp:lineTo x="21560" y="21395"/>
                <wp:lineTo x="215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1305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6CF" w:rsidRPr="00F37F16">
        <w:rPr>
          <w:color w:val="724109" w:themeColor="accent1" w:themeShade="80"/>
          <w:sz w:val="24"/>
          <w:szCs w:val="24"/>
        </w:rPr>
        <w:t>These skills have been identified by Exeter University during a study conducted with their industry partners:</w:t>
      </w:r>
    </w:p>
    <w:p w14:paraId="6FD98E02" w14:textId="4F7BFD69" w:rsidR="005D16CF" w:rsidRPr="00A1137C" w:rsidRDefault="005D16CF">
      <w:pPr>
        <w:rPr>
          <w:sz w:val="24"/>
          <w:szCs w:val="24"/>
        </w:rPr>
      </w:pPr>
    </w:p>
    <w:sectPr w:rsidR="005D16CF" w:rsidRPr="00A1137C" w:rsidSect="00AC6482">
      <w:pgSz w:w="16838" w:h="11906" w:orient="landscape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3E3F"/>
    <w:multiLevelType w:val="hybridMultilevel"/>
    <w:tmpl w:val="49D0F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03B45"/>
    <w:multiLevelType w:val="hybridMultilevel"/>
    <w:tmpl w:val="FCF84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308EA"/>
    <w:multiLevelType w:val="hybridMultilevel"/>
    <w:tmpl w:val="76029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E2E4B"/>
    <w:multiLevelType w:val="hybridMultilevel"/>
    <w:tmpl w:val="CFEAD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11090"/>
    <w:multiLevelType w:val="hybridMultilevel"/>
    <w:tmpl w:val="15E20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74B53"/>
    <w:multiLevelType w:val="hybridMultilevel"/>
    <w:tmpl w:val="69C4E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CF"/>
    <w:rsid w:val="00031A83"/>
    <w:rsid w:val="001723BC"/>
    <w:rsid w:val="00217EB7"/>
    <w:rsid w:val="00281E0C"/>
    <w:rsid w:val="002C62B6"/>
    <w:rsid w:val="00361651"/>
    <w:rsid w:val="003C52CB"/>
    <w:rsid w:val="00494C6D"/>
    <w:rsid w:val="005D16CF"/>
    <w:rsid w:val="005D468D"/>
    <w:rsid w:val="00822D4A"/>
    <w:rsid w:val="00910879"/>
    <w:rsid w:val="00A1137C"/>
    <w:rsid w:val="00AC6482"/>
    <w:rsid w:val="00AE0C95"/>
    <w:rsid w:val="00AE1507"/>
    <w:rsid w:val="00B16CA2"/>
    <w:rsid w:val="00BC6802"/>
    <w:rsid w:val="00BD2EEF"/>
    <w:rsid w:val="00C44CB2"/>
    <w:rsid w:val="00C46503"/>
    <w:rsid w:val="00C747E3"/>
    <w:rsid w:val="00CC77D8"/>
    <w:rsid w:val="00D945F5"/>
    <w:rsid w:val="00EF0243"/>
    <w:rsid w:val="00F3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57184"/>
  <w15:chartTrackingRefBased/>
  <w15:docId w15:val="{43BE782C-CA41-4261-83E6-F04F3B4F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8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D551AD-60DF-425E-90B1-60BA2E09C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73623-5CDC-4026-B20E-C91B58B67856}">
  <ds:schemaRefs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77A77D3-2C24-4ECE-BAED-14CE8C81C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F422096A</Template>
  <TotalTime>10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Ailsa W Waters</cp:lastModifiedBy>
  <cp:revision>6</cp:revision>
  <cp:lastPrinted>2017-09-06T09:31:00Z</cp:lastPrinted>
  <dcterms:created xsi:type="dcterms:W3CDTF">2017-08-31T12:33:00Z</dcterms:created>
  <dcterms:modified xsi:type="dcterms:W3CDTF">2017-09-06T09:33:00Z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