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E069" w14:textId="77777777" w:rsidR="007B7B8E" w:rsidRDefault="007B7B8E" w:rsidP="00D83950">
      <w:pPr>
        <w:pStyle w:val="Heading1"/>
      </w:pPr>
      <w:bookmarkStart w:id="0" w:name="_GoBack"/>
      <w:bookmarkEnd w:id="0"/>
    </w:p>
    <w:tbl>
      <w:tblPr>
        <w:tblpPr w:leftFromText="180" w:rightFromText="180" w:vertAnchor="text" w:horzAnchor="margin" w:tblpY="315"/>
        <w:tblW w:w="9175" w:type="dxa"/>
        <w:tblLook w:val="04A0" w:firstRow="1" w:lastRow="0" w:firstColumn="1" w:lastColumn="0" w:noHBand="0" w:noVBand="1"/>
      </w:tblPr>
      <w:tblGrid>
        <w:gridCol w:w="284"/>
        <w:gridCol w:w="176"/>
        <w:gridCol w:w="6319"/>
        <w:gridCol w:w="274"/>
        <w:gridCol w:w="1061"/>
        <w:gridCol w:w="460"/>
        <w:gridCol w:w="601"/>
      </w:tblGrid>
      <w:tr w:rsidR="00EF40ED" w:rsidRPr="00D83950" w14:paraId="1024BB23" w14:textId="77777777" w:rsidTr="00FF4908">
        <w:trPr>
          <w:gridAfter w:val="1"/>
          <w:wAfter w:w="601" w:type="dxa"/>
          <w:trHeight w:val="375"/>
        </w:trPr>
        <w:tc>
          <w:tcPr>
            <w:tcW w:w="6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C75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Perfect Plumbing - plumbing services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4C52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F40ED" w:rsidRPr="00D83950" w14:paraId="665EEDDE" w14:textId="77777777" w:rsidTr="00FF4908">
        <w:trPr>
          <w:gridAfter w:val="1"/>
          <w:wAfter w:w="601" w:type="dxa"/>
          <w:trHeight w:val="30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CEB" w14:textId="77777777" w:rsidR="00EF40ED" w:rsidRPr="00D83950" w:rsidRDefault="00EF40ED" w:rsidP="00EF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0DD8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5A8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40ED" w:rsidRPr="00D83950" w14:paraId="2030D5E8" w14:textId="77777777" w:rsidTr="00FF4908">
        <w:trPr>
          <w:gridAfter w:val="1"/>
          <w:wAfter w:w="601" w:type="dxa"/>
          <w:trHeight w:val="405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548F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Pete Brown trades as a self-employed sole trader providing plumbing services and goods. </w:t>
            </w:r>
          </w:p>
        </w:tc>
      </w:tr>
      <w:tr w:rsidR="00EF40ED" w:rsidRPr="00D83950" w14:paraId="573A876D" w14:textId="77777777" w:rsidTr="00FF4908">
        <w:trPr>
          <w:gridAfter w:val="1"/>
          <w:wAfter w:w="601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499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7B7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1EB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40ED" w:rsidRPr="00D83950" w14:paraId="360E63D3" w14:textId="77777777" w:rsidTr="00FF4908">
        <w:trPr>
          <w:gridAfter w:val="1"/>
          <w:wAfter w:w="601" w:type="dxa"/>
          <w:trHeight w:val="751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3F61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Pete's Accountant provides him with a questionnaire and he has assembled the following information.  Make use of this to compile the Income Statement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for 2015</w:t>
            </w: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.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Pete</w:t>
            </w: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's financial year starts 01April in one year and finishes on 31March the next year. </w:t>
            </w:r>
          </w:p>
        </w:tc>
      </w:tr>
      <w:tr w:rsidR="00EF40ED" w:rsidRPr="00D83950" w14:paraId="741B8E84" w14:textId="77777777" w:rsidTr="00FF4908">
        <w:trPr>
          <w:gridAfter w:val="1"/>
          <w:wAfter w:w="601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6B98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48D2D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9A7D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40ED" w:rsidRPr="00D83950" w14:paraId="01C603C5" w14:textId="77777777" w:rsidTr="00FF4908">
        <w:trPr>
          <w:gridAfter w:val="1"/>
          <w:wAfter w:w="601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2D7" w14:textId="77777777" w:rsidR="00EF40ED" w:rsidRPr="00D83950" w:rsidRDefault="00EF40ED" w:rsidP="00EF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9BB" w14:textId="77777777" w:rsidR="00EF40ED" w:rsidRPr="00D83950" w:rsidRDefault="00EF40ED" w:rsidP="00EF4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8CCA" w14:textId="77777777" w:rsidR="00EF40ED" w:rsidRPr="00D83950" w:rsidRDefault="00EF40ED" w:rsidP="00160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  <w:tr w:rsidR="00FF4908" w:rsidRPr="00D83950" w14:paraId="0DBCB799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092B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 the year his clients paid him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79D5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40,450</w:t>
            </w:r>
          </w:p>
        </w:tc>
      </w:tr>
      <w:tr w:rsidR="00FF4908" w:rsidRPr="00D83950" w14:paraId="01576C82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A0AB" w14:textId="2CA220FD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Carried forward from the last financial year was stock valued at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799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250</w:t>
            </w:r>
          </w:p>
        </w:tc>
      </w:tr>
      <w:tr w:rsidR="00FF4908" w:rsidRPr="00D83950" w14:paraId="0158F2E9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24F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During the financial year Pete's business purchased stock to the value of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332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3,500</w:t>
            </w:r>
          </w:p>
        </w:tc>
      </w:tr>
      <w:tr w:rsidR="00FF4908" w:rsidRPr="00D83950" w14:paraId="53CF465A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4A9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At the end of the financial year the business had "left over" stock valued at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DE0D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125</w:t>
            </w:r>
          </w:p>
        </w:tc>
      </w:tr>
      <w:tr w:rsidR="00FF4908" w:rsidRPr="00D83950" w14:paraId="57186AB4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C471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Travel costs totalled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20C8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</w:tr>
      <w:tr w:rsidR="00FF4908" w:rsidRPr="00D83950" w14:paraId="57636301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30F5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Pete's Motor vehicle incurred costs of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AFF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300</w:t>
            </w:r>
          </w:p>
        </w:tc>
      </w:tr>
      <w:tr w:rsidR="00FF4908" w:rsidRPr="00D83950" w14:paraId="1E6F9353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5696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 Market his business Pete places small advertisements in shops and local newspapers that cost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82D3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125</w:t>
            </w:r>
          </w:p>
        </w:tc>
      </w:tr>
      <w:tr w:rsidR="00FF4908" w:rsidRPr="00D83950" w14:paraId="03B7C011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4A54A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General administrative costs (stationery etc.)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3B5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</w:tr>
      <w:tr w:rsidR="00FF4908" w:rsidRPr="00D83950" w14:paraId="09BCE9C6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964D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Pete employs a plumber's mate on a part-time basis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3BB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lang w:eastAsia="en-GB"/>
              </w:rPr>
              <w:t>9,000</w:t>
            </w:r>
          </w:p>
        </w:tc>
      </w:tr>
      <w:tr w:rsidR="00FF4908" w:rsidRPr="00D83950" w14:paraId="6948071B" w14:textId="77777777" w:rsidTr="00FF4908">
        <w:trPr>
          <w:gridAfter w:val="2"/>
          <w:wAfter w:w="1061" w:type="dxa"/>
          <w:trHeight w:val="315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077F6" w14:textId="77777777" w:rsidR="00FF4908" w:rsidRPr="00FF4908" w:rsidRDefault="00FF4908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lang w:eastAsia="en-GB"/>
              </w:rPr>
              <w:t>Pete sold a van that he had used for the business for many years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595" w14:textId="77777777" w:rsidR="00FF4908" w:rsidRPr="00D83950" w:rsidRDefault="00FF4908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83950">
              <w:rPr>
                <w:rFonts w:ascii="Calibri" w:eastAsia="Times New Roman" w:hAnsi="Calibri" w:cs="Times New Roman"/>
                <w:color w:val="000000"/>
                <w:lang w:eastAsia="en-GB"/>
              </w:rPr>
              <w:t>1,200</w:t>
            </w:r>
          </w:p>
        </w:tc>
      </w:tr>
      <w:tr w:rsidR="00EF40ED" w:rsidRPr="00D83950" w14:paraId="73E8DEDC" w14:textId="77777777" w:rsidTr="00FF4908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692" w14:textId="77777777" w:rsidR="00EF40ED" w:rsidRPr="00D83950" w:rsidRDefault="00EF40ED" w:rsidP="00EF40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77C4" w14:textId="77777777" w:rsidR="00EF40ED" w:rsidRPr="00FF4908" w:rsidRDefault="00EF40ED" w:rsidP="00FF49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Pete's business is registered as a Sole trader, and therefore any Profit is taxed the same as his income.  Pete pays tax at 20% on his income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3A92" w14:textId="77777777" w:rsidR="00EF40ED" w:rsidRPr="00D83950" w:rsidRDefault="00EF40ED" w:rsidP="00EF40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7BA9D60" w14:textId="77777777" w:rsidR="00EF40ED" w:rsidRDefault="00EF40ED" w:rsidP="00EF40ED"/>
    <w:p w14:paraId="5D3444AA" w14:textId="77777777" w:rsidR="00EF40ED" w:rsidRDefault="00EF40ED" w:rsidP="00EF40ED"/>
    <w:p w14:paraId="393B10F7" w14:textId="77777777" w:rsidR="00EF40ED" w:rsidRDefault="00EF40ED" w:rsidP="00EF40ED"/>
    <w:p w14:paraId="2A069A17" w14:textId="64B0F504" w:rsidR="00EF40ED" w:rsidRDefault="00EF40ED" w:rsidP="00EF40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C</w:t>
      </w:r>
      <w:r w:rsidRPr="00D83950">
        <w:rPr>
          <w:rFonts w:ascii="Calibri" w:eastAsia="Times New Roman" w:hAnsi="Calibri" w:cs="Times New Roman"/>
          <w:b/>
          <w:bCs/>
          <w:color w:val="000000"/>
          <w:lang w:eastAsia="en-GB"/>
        </w:rPr>
        <w:t>ompile the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2015</w:t>
      </w:r>
      <w:r w:rsidRPr="00D83950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Income Statement for Pete's business</w:t>
      </w:r>
      <w:r w:rsidR="00CC0728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</w:t>
      </w:r>
      <w:r w:rsidR="005C34FD">
        <w:rPr>
          <w:rFonts w:ascii="Calibri" w:eastAsia="Times New Roman" w:hAnsi="Calibri" w:cs="Times New Roman"/>
          <w:bCs/>
          <w:i/>
          <w:color w:val="000000"/>
          <w:lang w:eastAsia="en-GB"/>
        </w:rPr>
        <w:t>(suggest you use pencil for this)</w:t>
      </w:r>
    </w:p>
    <w:p w14:paraId="5A522D56" w14:textId="44DCC7D6" w:rsidR="00EF40ED" w:rsidRPr="005C34FD" w:rsidRDefault="00EF40ED" w:rsidP="00EF40ED">
      <w:pPr>
        <w:pStyle w:val="ListParagraph"/>
        <w:numPr>
          <w:ilvl w:val="0"/>
          <w:numId w:val="1"/>
        </w:numPr>
      </w:pPr>
      <w:r w:rsidRPr="00EF40E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In 2016 Pete’s </w:t>
      </w:r>
      <w:r w:rsidR="00CC0728">
        <w:rPr>
          <w:rFonts w:ascii="Calibri" w:eastAsia="Times New Roman" w:hAnsi="Calibri" w:cs="Times New Roman"/>
          <w:b/>
          <w:bCs/>
          <w:color w:val="000000"/>
          <w:lang w:eastAsia="en-GB"/>
        </w:rPr>
        <w:t>figures changed: sales + 1%; advertising +</w:t>
      </w:r>
      <w:r w:rsidRPr="00EF40E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5%;</w:t>
      </w:r>
      <w:r w:rsidR="00CC0728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purchases +</w:t>
      </w:r>
      <w:r w:rsidR="00490F77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25%; </w:t>
      </w:r>
      <w:r w:rsidR="00CC0728">
        <w:rPr>
          <w:rFonts w:ascii="Calibri" w:eastAsia="Times New Roman" w:hAnsi="Calibri" w:cs="Times New Roman"/>
          <w:b/>
          <w:bCs/>
          <w:color w:val="000000"/>
          <w:lang w:eastAsia="en-GB"/>
        </w:rPr>
        <w:t>wages +</w:t>
      </w:r>
      <w:r w:rsidRPr="00EF40ED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20%.  All other income and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expenditure remains the same except for the van sale.  </w:t>
      </w:r>
      <w:r w:rsidR="00490F77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Closing stock for the year is £75.  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>Compile the 2016 Income statement.</w:t>
      </w:r>
    </w:p>
    <w:p w14:paraId="1DA212F0" w14:textId="0B3FE157" w:rsidR="00EF40ED" w:rsidRPr="00FF4908" w:rsidRDefault="005C34FD" w:rsidP="00EF40ED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Evaluate the calculations </w:t>
      </w:r>
      <w:r w:rsidR="00136870">
        <w:rPr>
          <w:rFonts w:ascii="Calibri" w:eastAsia="Times New Roman" w:hAnsi="Calibri" w:cs="Times New Roman"/>
          <w:b/>
          <w:bCs/>
          <w:color w:val="000000"/>
          <w:lang w:eastAsia="en-GB"/>
        </w:rPr>
        <w:t>profit calculations</w:t>
      </w:r>
      <w:r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 to assess the performance of a business</w:t>
      </w:r>
    </w:p>
    <w:p w14:paraId="053FCE7E" w14:textId="7BC1BA15" w:rsidR="00FF4908" w:rsidRPr="00FF4908" w:rsidRDefault="00FF4908" w:rsidP="00EF40ED">
      <w:pPr>
        <w:pStyle w:val="ListParagraph"/>
        <w:numPr>
          <w:ilvl w:val="0"/>
          <w:numId w:val="1"/>
        </w:numPr>
        <w:rPr>
          <w:b/>
        </w:rPr>
      </w:pPr>
      <w:r w:rsidRPr="00FF4908">
        <w:rPr>
          <w:b/>
        </w:rPr>
        <w:t xml:space="preserve">Identify and explain the main components of an income statement.  </w:t>
      </w:r>
    </w:p>
    <w:p w14:paraId="6DBD3ABB" w14:textId="77777777" w:rsidR="00EF40ED" w:rsidRPr="00EF40ED" w:rsidRDefault="00EF40ED" w:rsidP="00EF40ED"/>
    <w:p w14:paraId="0F8304F5" w14:textId="51DFFD09" w:rsidR="00CC0728" w:rsidRDefault="00CC0728">
      <w: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3618"/>
        <w:gridCol w:w="1479"/>
        <w:gridCol w:w="1197"/>
        <w:gridCol w:w="283"/>
        <w:gridCol w:w="1489"/>
        <w:gridCol w:w="1205"/>
      </w:tblGrid>
      <w:tr w:rsidR="00CC0728" w:rsidRPr="00CC0728" w14:paraId="3B5EBB5F" w14:textId="1D25C69D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34EB2106" w14:textId="54EDCD9C" w:rsidR="00CC0728" w:rsidRPr="00CC0728" w:rsidRDefault="00CC0728" w:rsidP="00CC0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76" w:type="dxa"/>
            <w:gridSpan w:val="2"/>
          </w:tcPr>
          <w:p w14:paraId="770F01C0" w14:textId="550B746E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83" w:type="dxa"/>
          </w:tcPr>
          <w:p w14:paraId="2989E10E" w14:textId="4284ADDE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94" w:type="dxa"/>
            <w:gridSpan w:val="2"/>
          </w:tcPr>
          <w:p w14:paraId="6200AFA8" w14:textId="337E82CB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</w:tr>
      <w:tr w:rsidR="00CC0728" w:rsidRPr="00CC0728" w14:paraId="114310F2" w14:textId="77777777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</w:tcPr>
          <w:p w14:paraId="43E674B5" w14:textId="17B3D2D2" w:rsidR="00CC0728" w:rsidRPr="00FF4908" w:rsidRDefault="00FF4908" w:rsidP="00CC07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FF490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Income </w:t>
            </w:r>
          </w:p>
        </w:tc>
        <w:tc>
          <w:tcPr>
            <w:tcW w:w="1479" w:type="dxa"/>
          </w:tcPr>
          <w:p w14:paraId="7B1818CB" w14:textId="176C6FA1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</w:p>
        </w:tc>
        <w:tc>
          <w:tcPr>
            <w:tcW w:w="1197" w:type="dxa"/>
          </w:tcPr>
          <w:p w14:paraId="667C2A2A" w14:textId="36032AB6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</w:p>
        </w:tc>
        <w:tc>
          <w:tcPr>
            <w:tcW w:w="283" w:type="dxa"/>
          </w:tcPr>
          <w:p w14:paraId="446A885D" w14:textId="77777777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45FE4255" w14:textId="328A5CF0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</w:p>
        </w:tc>
        <w:tc>
          <w:tcPr>
            <w:tcW w:w="1205" w:type="dxa"/>
          </w:tcPr>
          <w:p w14:paraId="46439BF5" w14:textId="011C2E58" w:rsidR="00CC0728" w:rsidRPr="00CC0728" w:rsidRDefault="00CC0728" w:rsidP="00CC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</w:p>
        </w:tc>
      </w:tr>
      <w:tr w:rsidR="00CC0728" w:rsidRPr="00CC0728" w14:paraId="4142F03D" w14:textId="59E3E26E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C46FD55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0A718D35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Sales revenue</w:t>
            </w:r>
          </w:p>
        </w:tc>
        <w:tc>
          <w:tcPr>
            <w:tcW w:w="1479" w:type="dxa"/>
          </w:tcPr>
          <w:p w14:paraId="2680F195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783DD21C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6BE68B6D" w14:textId="15C3165E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477BA4A0" w14:textId="298B9BD9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1E98E53" w14:textId="7B6AB3AB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0D780A57" w14:textId="414E8517" w:rsidTr="00CC0728">
        <w:trPr>
          <w:trHeight w:val="34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00720A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vAlign w:val="bottom"/>
            <w:hideMark/>
          </w:tcPr>
          <w:p w14:paraId="6C7CDEB1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Other income (sale of van)</w:t>
            </w:r>
          </w:p>
        </w:tc>
        <w:tc>
          <w:tcPr>
            <w:tcW w:w="1479" w:type="dxa"/>
          </w:tcPr>
          <w:p w14:paraId="6961C9D4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9995258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6FCBDCF6" w14:textId="76B284B0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347C2FDA" w14:textId="067FCC43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FCE9A3B" w14:textId="6D67718D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44F56F8D" w14:textId="552AD851" w:rsidTr="00CC0728">
        <w:trPr>
          <w:trHeight w:val="34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315D95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vAlign w:val="bottom"/>
            <w:hideMark/>
          </w:tcPr>
          <w:p w14:paraId="6DDFFCE3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01BAA673" w14:textId="77777777" w:rsidR="00CC0728" w:rsidRPr="00FF490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669B23A2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</w:tcPr>
          <w:p w14:paraId="4C2E3E61" w14:textId="49F8BDEE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2D2E151F" w14:textId="7AE8B32A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</w:tcPr>
          <w:p w14:paraId="1CD1F806" w14:textId="1B447AF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4908" w:rsidRPr="00CC0728" w14:paraId="05739736" w14:textId="54105E21" w:rsidTr="00FF490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27766E56" w14:textId="77777777" w:rsidR="00FF4908" w:rsidRPr="00CC072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en-GB"/>
              </w:rPr>
              <w:t>less</w:t>
            </w:r>
            <w:r w:rsidRPr="00CC07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 Cost of sales</w:t>
            </w:r>
          </w:p>
        </w:tc>
        <w:tc>
          <w:tcPr>
            <w:tcW w:w="1479" w:type="dxa"/>
          </w:tcPr>
          <w:p w14:paraId="65F875E7" w14:textId="77777777" w:rsidR="00FF4908" w:rsidRPr="00FF490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2149B70" w14:textId="77777777" w:rsidR="00FF4908" w:rsidRPr="00CC072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3B6A6EB2" w14:textId="68B2E553" w:rsidR="00FF4908" w:rsidRPr="00CC072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310CAD1B" w14:textId="251BED46" w:rsidR="00FF4908" w:rsidRPr="00CC072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35B2DB4" w14:textId="5BED135D" w:rsidR="00FF4908" w:rsidRPr="00CC0728" w:rsidRDefault="00FF490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CC0728" w:rsidRPr="00CC0728" w14:paraId="20C29795" w14:textId="4D4FE053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E7CAE69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503BCA09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Opening stocks</w:t>
            </w:r>
          </w:p>
        </w:tc>
        <w:tc>
          <w:tcPr>
            <w:tcW w:w="1479" w:type="dxa"/>
          </w:tcPr>
          <w:p w14:paraId="519AEFBB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0551BEF7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21FDF459" w14:textId="5B9BDBF2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5FA3E9A3" w14:textId="7D257B73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0250A2ED" w14:textId="4E59A1E0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21625BD7" w14:textId="016EBA04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43E0093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39A8F240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Purchases</w:t>
            </w:r>
          </w:p>
        </w:tc>
        <w:tc>
          <w:tcPr>
            <w:tcW w:w="1479" w:type="dxa"/>
          </w:tcPr>
          <w:p w14:paraId="5418BADB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255530D8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0D540F49" w14:textId="2C17BA5C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733956FA" w14:textId="2693C0B1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5CA86FD5" w14:textId="2E46F532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1D331D14" w14:textId="0EF951D8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56A11BC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61372FD6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Closing stocks</w:t>
            </w:r>
          </w:p>
        </w:tc>
        <w:tc>
          <w:tcPr>
            <w:tcW w:w="1479" w:type="dxa"/>
          </w:tcPr>
          <w:p w14:paraId="4FC8CFA0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2FD06DEE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2B954BBE" w14:textId="503F84A4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6FE300AF" w14:textId="6CDB13D9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0B6CC6A6" w14:textId="79CAB086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4E331F09" w14:textId="6B383BF1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EF572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14EFCA5D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44A44BF0" w14:textId="77777777" w:rsidR="00CC0728" w:rsidRPr="00FF490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6E211CA0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</w:tcPr>
          <w:p w14:paraId="7E13BE10" w14:textId="6A1621F1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38E7F263" w14:textId="19877EAF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</w:tcPr>
          <w:p w14:paraId="0B725041" w14:textId="729E2B16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728" w:rsidRPr="00CC0728" w14:paraId="51616FDE" w14:textId="7E7624C9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1A3A8087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Gross profit</w:t>
            </w:r>
          </w:p>
        </w:tc>
        <w:tc>
          <w:tcPr>
            <w:tcW w:w="1479" w:type="dxa"/>
          </w:tcPr>
          <w:p w14:paraId="60A0A90A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E7262C0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089E8916" w14:textId="07540C8E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0B48B682" w14:textId="566F5862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5B1B6684" w14:textId="354AA27F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1A68EFDA" w14:textId="3FC9C237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20D73A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791AF654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  <w:t>less</w:t>
            </w: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Expenses</w:t>
            </w:r>
          </w:p>
        </w:tc>
        <w:tc>
          <w:tcPr>
            <w:tcW w:w="1479" w:type="dxa"/>
          </w:tcPr>
          <w:p w14:paraId="26744B97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FBA3F61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5835CC71" w14:textId="45433E4F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14298426" w14:textId="44FDD088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A8BF29E" w14:textId="7F8E60EE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CC0728" w:rsidRPr="00CC0728" w14:paraId="333E39CC" w14:textId="5B029589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C63112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3C556631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Travel and subsistence</w:t>
            </w:r>
          </w:p>
        </w:tc>
        <w:tc>
          <w:tcPr>
            <w:tcW w:w="1479" w:type="dxa"/>
          </w:tcPr>
          <w:p w14:paraId="3B5F0426" w14:textId="77777777" w:rsidR="00CC0728" w:rsidRPr="00FF490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10B81054" w14:textId="7777777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12864298" w14:textId="671E4E8B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22B9F1DD" w14:textId="22F0FF7E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9DEEF1F" w14:textId="17BF58AF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1B082A11" w14:textId="775596EE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53C1256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1C98552C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Motor expenses</w:t>
            </w:r>
          </w:p>
        </w:tc>
        <w:tc>
          <w:tcPr>
            <w:tcW w:w="1479" w:type="dxa"/>
          </w:tcPr>
          <w:p w14:paraId="70CD31B7" w14:textId="77777777" w:rsidR="00CC0728" w:rsidRPr="00FF490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27AFA0E8" w14:textId="7777777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22730C0A" w14:textId="0057143A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269FB863" w14:textId="43B56F13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4C1F5687" w14:textId="52807F4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03CA436C" w14:textId="7ED60C89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34280AE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494F5705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Marketing</w:t>
            </w:r>
          </w:p>
        </w:tc>
        <w:tc>
          <w:tcPr>
            <w:tcW w:w="1479" w:type="dxa"/>
          </w:tcPr>
          <w:p w14:paraId="13A89D09" w14:textId="77777777" w:rsidR="00CC0728" w:rsidRPr="00FF490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A951C56" w14:textId="7777777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7B3E13DE" w14:textId="17BCA1BA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12D0656A" w14:textId="32A190D5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724BC25D" w14:textId="58716F8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32753AD4" w14:textId="01D133B9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89293B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05FF693F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General administrative costs</w:t>
            </w:r>
          </w:p>
        </w:tc>
        <w:tc>
          <w:tcPr>
            <w:tcW w:w="1479" w:type="dxa"/>
          </w:tcPr>
          <w:p w14:paraId="1371F0E6" w14:textId="77777777" w:rsidR="00CC0728" w:rsidRPr="00FF490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BC6D85D" w14:textId="7777777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1B121BD0" w14:textId="056CD8D3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2CB250EE" w14:textId="178D1959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5A8D1EDD" w14:textId="5FCF3F0A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5FEE18BD" w14:textId="643F63D6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5EAB0B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08D49F40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Employee costs</w:t>
            </w:r>
          </w:p>
        </w:tc>
        <w:tc>
          <w:tcPr>
            <w:tcW w:w="1479" w:type="dxa"/>
          </w:tcPr>
          <w:p w14:paraId="6E57B227" w14:textId="77777777" w:rsidR="00CC0728" w:rsidRPr="00FF490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54053502" w14:textId="77777777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443E04C6" w14:textId="56674D16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18C94908" w14:textId="20C1C20C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79B7CA13" w14:textId="4FD77C53" w:rsidR="00CC0728" w:rsidRPr="00CC0728" w:rsidRDefault="00CC0728" w:rsidP="00FF4908">
            <w:pPr>
              <w:spacing w:before="240"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1DACDE0B" w14:textId="055492BE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C37F73B" w14:textId="77777777" w:rsidR="00CC0728" w:rsidRPr="00CC0728" w:rsidRDefault="00CC0728" w:rsidP="00FF4908">
            <w:pPr>
              <w:spacing w:before="240"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1A1473D8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6B2BB4FC" w14:textId="77777777" w:rsidR="00CC0728" w:rsidRPr="00FF490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40F272C0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</w:tcPr>
          <w:p w14:paraId="24C317F0" w14:textId="66CF7CC5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09520839" w14:textId="1A4A0589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</w:tcPr>
          <w:p w14:paraId="41B789B6" w14:textId="7D037951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728" w:rsidRPr="00CC0728" w14:paraId="67584AC1" w14:textId="447EDAB3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6FB3FF5B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Operating profit</w:t>
            </w:r>
          </w:p>
        </w:tc>
        <w:tc>
          <w:tcPr>
            <w:tcW w:w="1479" w:type="dxa"/>
          </w:tcPr>
          <w:p w14:paraId="52775EFF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1A0748C5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36E4C491" w14:textId="28C14881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154AF368" w14:textId="7DFB9089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624F184F" w14:textId="2E6FE25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132D28F8" w14:textId="70CD3AC4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138C254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3983DFC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  <w:t>plus</w:t>
            </w: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Income from investments</w:t>
            </w:r>
          </w:p>
        </w:tc>
        <w:tc>
          <w:tcPr>
            <w:tcW w:w="1479" w:type="dxa"/>
          </w:tcPr>
          <w:p w14:paraId="154CDF6C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45BD948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517ED2B2" w14:textId="247F611E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04054809" w14:textId="0155BEA1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1E2FF816" w14:textId="7768A16A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CC0728" w:rsidRPr="00CC0728" w14:paraId="029AA0F7" w14:textId="1CD4C872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896ABD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20D0BACA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  <w:t>less</w:t>
            </w: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Interest on loans </w:t>
            </w:r>
          </w:p>
        </w:tc>
        <w:tc>
          <w:tcPr>
            <w:tcW w:w="1479" w:type="dxa"/>
          </w:tcPr>
          <w:p w14:paraId="1C832283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13D80905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22F3F6E1" w14:textId="14F8476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4D983B31" w14:textId="0965D6F4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778CB11D" w14:textId="59A943BB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CC0728" w:rsidRPr="00CC0728" w14:paraId="2FF254B6" w14:textId="5782DD4B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11DE572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72F8055A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5495A42C" w14:textId="77777777" w:rsidR="00CC0728" w:rsidRPr="00FF490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B6D2318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</w:tcPr>
          <w:p w14:paraId="7A1A50D3" w14:textId="61DECD0C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48BC23E2" w14:textId="0452DDF9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</w:tcPr>
          <w:p w14:paraId="4D48853D" w14:textId="6423B3F8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728" w:rsidRPr="00CC0728" w14:paraId="259E4B93" w14:textId="409DEA10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7EA89D0F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Profit before tax</w:t>
            </w:r>
          </w:p>
        </w:tc>
        <w:tc>
          <w:tcPr>
            <w:tcW w:w="1479" w:type="dxa"/>
          </w:tcPr>
          <w:p w14:paraId="163AA2CE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3AE5353B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16E5E9FE" w14:textId="64E83279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0A74531F" w14:textId="5E9BB7C5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A0A7739" w14:textId="74B9796D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C0728" w:rsidRPr="00CC0728" w14:paraId="4DD92A8D" w14:textId="1B834CF0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4C61B72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7F17C478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  <w:t>less</w:t>
            </w:r>
            <w:r w:rsidRPr="00CC0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Taxation at 20%</w:t>
            </w:r>
          </w:p>
        </w:tc>
        <w:tc>
          <w:tcPr>
            <w:tcW w:w="1479" w:type="dxa"/>
          </w:tcPr>
          <w:p w14:paraId="10E52094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2C840B86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1759D9CA" w14:textId="0637FA25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06DD4A71" w14:textId="0D4E7E8F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22C91B6E" w14:textId="2BA57DF1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CC0728" w:rsidRPr="00CC0728" w14:paraId="054F0649" w14:textId="724B590A" w:rsidTr="00CC0728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423FE9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14:paraId="4B9A9B92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707FFB43" w14:textId="77777777" w:rsidR="00CC0728" w:rsidRPr="00FF490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7C8A8C41" w14:textId="77777777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</w:tcPr>
          <w:p w14:paraId="708A725A" w14:textId="60BAE25A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dxa"/>
          </w:tcPr>
          <w:p w14:paraId="51D3DD6D" w14:textId="6D04E9CE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</w:tcPr>
          <w:p w14:paraId="3C8EA66C" w14:textId="727D73E4" w:rsidR="00CC0728" w:rsidRPr="00CC0728" w:rsidRDefault="00CC0728" w:rsidP="00FF490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728" w:rsidRPr="00CC0728" w14:paraId="71D990C8" w14:textId="593D5D87" w:rsidTr="00CC0728">
        <w:trPr>
          <w:trHeight w:val="300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14:paraId="43B0D49E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C072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Profit for the year</w:t>
            </w:r>
          </w:p>
        </w:tc>
        <w:tc>
          <w:tcPr>
            <w:tcW w:w="1479" w:type="dxa"/>
          </w:tcPr>
          <w:p w14:paraId="72182EA4" w14:textId="77777777" w:rsidR="00CC0728" w:rsidRPr="00FF490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7" w:type="dxa"/>
          </w:tcPr>
          <w:p w14:paraId="589818FC" w14:textId="7777777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02A0DC7B" w14:textId="6A33999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9" w:type="dxa"/>
          </w:tcPr>
          <w:p w14:paraId="5541BD39" w14:textId="0A51E3E7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5" w:type="dxa"/>
          </w:tcPr>
          <w:p w14:paraId="79B70EA0" w14:textId="47E27224" w:rsidR="00CC0728" w:rsidRPr="00CC0728" w:rsidRDefault="00CC0728" w:rsidP="00FF4908">
            <w:pPr>
              <w:spacing w:before="240"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18FB21BB" w14:textId="77777777" w:rsidR="00D83950" w:rsidRDefault="00D83950" w:rsidP="00D83950"/>
    <w:sectPr w:rsidR="00D83950" w:rsidSect="005C34FD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8859E" w14:textId="77777777" w:rsidR="005C34FD" w:rsidRDefault="005C34FD" w:rsidP="005C34FD">
      <w:pPr>
        <w:spacing w:after="0" w:line="240" w:lineRule="auto"/>
      </w:pPr>
      <w:r>
        <w:separator/>
      </w:r>
    </w:p>
  </w:endnote>
  <w:endnote w:type="continuationSeparator" w:id="0">
    <w:p w14:paraId="2C446DD3" w14:textId="77777777" w:rsidR="005C34FD" w:rsidRDefault="005C34FD" w:rsidP="005C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79D1" w14:textId="5019E5D0" w:rsidR="005C34FD" w:rsidRDefault="005C34FD">
    <w:pPr>
      <w:pStyle w:val="Footer"/>
    </w:pPr>
    <w:r>
      <w:t>TYB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BCA7" w14:textId="77777777" w:rsidR="005C34FD" w:rsidRDefault="005C34FD" w:rsidP="005C34FD">
      <w:pPr>
        <w:spacing w:after="0" w:line="240" w:lineRule="auto"/>
      </w:pPr>
      <w:r>
        <w:separator/>
      </w:r>
    </w:p>
  </w:footnote>
  <w:footnote w:type="continuationSeparator" w:id="0">
    <w:p w14:paraId="63348EAC" w14:textId="77777777" w:rsidR="005C34FD" w:rsidRDefault="005C34FD" w:rsidP="005C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B05"/>
    <w:multiLevelType w:val="hybridMultilevel"/>
    <w:tmpl w:val="17BC0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2AE3"/>
    <w:multiLevelType w:val="hybridMultilevel"/>
    <w:tmpl w:val="E7D8F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1E0A"/>
    <w:multiLevelType w:val="hybridMultilevel"/>
    <w:tmpl w:val="23329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15C4"/>
    <w:multiLevelType w:val="hybridMultilevel"/>
    <w:tmpl w:val="4EAEF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50"/>
    <w:rsid w:val="00136870"/>
    <w:rsid w:val="0016060B"/>
    <w:rsid w:val="00490F77"/>
    <w:rsid w:val="005C34FD"/>
    <w:rsid w:val="007B7B8E"/>
    <w:rsid w:val="008D7D4C"/>
    <w:rsid w:val="00CC0728"/>
    <w:rsid w:val="00D83950"/>
    <w:rsid w:val="00EF40ED"/>
    <w:rsid w:val="00F22957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E43E"/>
  <w15:chartTrackingRefBased/>
  <w15:docId w15:val="{54CD85B1-2520-4B9B-AB68-E517008E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FD"/>
  </w:style>
  <w:style w:type="paragraph" w:styleId="Footer">
    <w:name w:val="footer"/>
    <w:basedOn w:val="Normal"/>
    <w:link w:val="FooterChar"/>
    <w:uiPriority w:val="99"/>
    <w:unhideWhenUsed/>
    <w:rsid w:val="005C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FD"/>
  </w:style>
  <w:style w:type="paragraph" w:styleId="BalloonText">
    <w:name w:val="Balloon Text"/>
    <w:basedOn w:val="Normal"/>
    <w:link w:val="BalloonTextChar"/>
    <w:uiPriority w:val="99"/>
    <w:semiHidden/>
    <w:unhideWhenUsed/>
    <w:rsid w:val="0016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C8955-C423-45AC-849D-8483F1894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7952E-0416-46B7-8798-95EC38F4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D40B4-D225-4D91-BA34-F89140CA468A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F7D67D71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Bell</dc:creator>
  <cp:keywords/>
  <dc:description/>
  <cp:lastModifiedBy>Rebecca Crumpton</cp:lastModifiedBy>
  <cp:revision>2</cp:revision>
  <cp:lastPrinted>2017-01-24T12:51:00Z</cp:lastPrinted>
  <dcterms:created xsi:type="dcterms:W3CDTF">2017-02-23T17:42:00Z</dcterms:created>
  <dcterms:modified xsi:type="dcterms:W3CDTF">2017-02-23T17:42:00Z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