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818DF" w14:textId="77777777" w:rsidR="007A0622" w:rsidRDefault="007A0622" w:rsidP="007A0622">
      <w:pPr>
        <w:pStyle w:val="Title"/>
      </w:pPr>
      <w:r>
        <w:t>Lear</w:t>
      </w:r>
      <w:bookmarkStart w:id="0" w:name="_GoBack"/>
      <w:bookmarkEnd w:id="0"/>
      <w:r>
        <w:t>ning Aim A3: Current Accounts</w:t>
      </w:r>
    </w:p>
    <w:p w14:paraId="127EEF97" w14:textId="77777777" w:rsidR="00581D15" w:rsidRDefault="007A0622" w:rsidP="007A0622">
      <w:pPr>
        <w:pStyle w:val="Title"/>
      </w:pPr>
      <w:r>
        <w:t>Case Study</w:t>
      </w:r>
    </w:p>
    <w:p w14:paraId="2ABA3FC2" w14:textId="77777777" w:rsidR="007A0622" w:rsidRDefault="007A0622">
      <w:r w:rsidRPr="007A0622">
        <w:rPr>
          <w:noProof/>
          <w:lang w:eastAsia="en-GB"/>
        </w:rPr>
        <w:drawing>
          <wp:inline distT="0" distB="0" distL="0" distR="0" wp14:anchorId="401D07F8" wp14:editId="34C78A5D">
            <wp:extent cx="5731510" cy="1462878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6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CCF64" w14:textId="77777777" w:rsidR="007A0622" w:rsidRDefault="007A0622">
      <w:r w:rsidRPr="007A0622">
        <w:rPr>
          <w:noProof/>
          <w:lang w:eastAsia="en-GB"/>
        </w:rPr>
        <w:drawing>
          <wp:inline distT="0" distB="0" distL="0" distR="0" wp14:anchorId="6613E062" wp14:editId="2393FE33">
            <wp:extent cx="5731510" cy="75315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0622" w:rsidSect="007A0622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22"/>
    <w:rsid w:val="00281E0C"/>
    <w:rsid w:val="007A0622"/>
    <w:rsid w:val="00B1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B28D9"/>
  <w15:chartTrackingRefBased/>
  <w15:docId w15:val="{89AA8467-6BDD-45C4-9664-67A93C4C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A06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062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89294B-1C15-4755-9013-0C0BEEBE3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BCA92C-5FA8-4543-A945-2F5124C139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DD2015-738A-424C-9F47-A35594A8921D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B31C4239</Template>
  <TotalTime>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Anne E Lomas</cp:lastModifiedBy>
  <cp:revision>1</cp:revision>
  <dcterms:created xsi:type="dcterms:W3CDTF">2016-11-30T11:57:00Z</dcterms:created>
  <dcterms:modified xsi:type="dcterms:W3CDTF">2016-11-30T11:59:00Z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