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
        <w:gridCol w:w="4384"/>
      </w:tblGrid>
      <w:tr w:rsidR="004401DB" w14:paraId="3C790522" w14:textId="77777777" w:rsidTr="00BC7FC2">
        <w:trPr>
          <w:trHeight w:val="366"/>
        </w:trPr>
        <w:tc>
          <w:tcPr>
            <w:tcW w:w="998" w:type="dxa"/>
          </w:tcPr>
          <w:p w14:paraId="635C3E01" w14:textId="54A8CA94" w:rsidR="004401DB" w:rsidRDefault="004401DB">
            <w:r>
              <w:t>Artist</w:t>
            </w:r>
          </w:p>
        </w:tc>
        <w:tc>
          <w:tcPr>
            <w:tcW w:w="4384" w:type="dxa"/>
          </w:tcPr>
          <w:p w14:paraId="64C38959" w14:textId="1DCE13F5" w:rsidR="004401DB" w:rsidRDefault="00AE6AF9" w:rsidP="192D023E">
            <w:r>
              <w:t>Constantine Brancusi</w:t>
            </w:r>
          </w:p>
        </w:tc>
      </w:tr>
      <w:tr w:rsidR="004401DB" w14:paraId="65D720A6" w14:textId="77777777" w:rsidTr="00BC7FC2">
        <w:trPr>
          <w:trHeight w:val="366"/>
        </w:trPr>
        <w:tc>
          <w:tcPr>
            <w:tcW w:w="998" w:type="dxa"/>
          </w:tcPr>
          <w:p w14:paraId="09C6AF1D" w14:textId="65B6C2C0" w:rsidR="004401DB" w:rsidRDefault="004401DB">
            <w:r>
              <w:t>Title</w:t>
            </w:r>
          </w:p>
        </w:tc>
        <w:tc>
          <w:tcPr>
            <w:tcW w:w="4384" w:type="dxa"/>
          </w:tcPr>
          <w:p w14:paraId="2638A322" w14:textId="22D1F149" w:rsidR="004401DB" w:rsidRDefault="00AE6AF9">
            <w:r>
              <w:t xml:space="preserve">The Kiss </w:t>
            </w:r>
          </w:p>
        </w:tc>
      </w:tr>
      <w:tr w:rsidR="004401DB" w14:paraId="32F69A71" w14:textId="77777777" w:rsidTr="00BC7FC2">
        <w:trPr>
          <w:trHeight w:val="366"/>
        </w:trPr>
        <w:tc>
          <w:tcPr>
            <w:tcW w:w="998" w:type="dxa"/>
          </w:tcPr>
          <w:p w14:paraId="090C5D38" w14:textId="20626F46" w:rsidR="004401DB" w:rsidRDefault="004401DB">
            <w:r>
              <w:t>Date</w:t>
            </w:r>
          </w:p>
        </w:tc>
        <w:tc>
          <w:tcPr>
            <w:tcW w:w="4384" w:type="dxa"/>
          </w:tcPr>
          <w:p w14:paraId="3A60E9D0" w14:textId="528F90F6" w:rsidR="004401DB" w:rsidRDefault="00AE6AF9">
            <w:r>
              <w:t>1906, 1916</w:t>
            </w:r>
          </w:p>
        </w:tc>
      </w:tr>
      <w:tr w:rsidR="004401DB" w14:paraId="12854C6D" w14:textId="77777777" w:rsidTr="00BC7FC2">
        <w:trPr>
          <w:trHeight w:val="353"/>
        </w:trPr>
        <w:tc>
          <w:tcPr>
            <w:tcW w:w="998" w:type="dxa"/>
          </w:tcPr>
          <w:p w14:paraId="398FBEA3" w14:textId="3C21ADA7" w:rsidR="004401DB" w:rsidRDefault="004401DB">
            <w:r>
              <w:t>Medium</w:t>
            </w:r>
          </w:p>
        </w:tc>
        <w:tc>
          <w:tcPr>
            <w:tcW w:w="4384" w:type="dxa"/>
          </w:tcPr>
          <w:p w14:paraId="5A914808" w14:textId="46C1F415" w:rsidR="004401DB" w:rsidRDefault="00AE6AF9">
            <w:r>
              <w:t>Limestone</w:t>
            </w:r>
          </w:p>
        </w:tc>
      </w:tr>
      <w:tr w:rsidR="004401DB" w14:paraId="439C7B68" w14:textId="77777777" w:rsidTr="00BC7FC2">
        <w:trPr>
          <w:trHeight w:val="366"/>
        </w:trPr>
        <w:tc>
          <w:tcPr>
            <w:tcW w:w="998" w:type="dxa"/>
          </w:tcPr>
          <w:p w14:paraId="1ED1AC32" w14:textId="2CD31C0C" w:rsidR="004401DB" w:rsidRDefault="004401DB">
            <w:r>
              <w:t>Scale</w:t>
            </w:r>
          </w:p>
        </w:tc>
        <w:tc>
          <w:tcPr>
            <w:tcW w:w="4384" w:type="dxa"/>
          </w:tcPr>
          <w:p w14:paraId="6CC7AF49" w14:textId="36D65233" w:rsidR="004401DB" w:rsidRDefault="00110E1F">
            <w:r>
              <w:t xml:space="preserve">27.9 x 26 x 21.6 cm </w:t>
            </w:r>
          </w:p>
        </w:tc>
      </w:tr>
      <w:tr w:rsidR="004401DB" w14:paraId="1CCEBB60" w14:textId="77777777" w:rsidTr="00BC7FC2">
        <w:trPr>
          <w:trHeight w:val="366"/>
        </w:trPr>
        <w:tc>
          <w:tcPr>
            <w:tcW w:w="998" w:type="dxa"/>
          </w:tcPr>
          <w:p w14:paraId="681DFA7F" w14:textId="4C264DCA" w:rsidR="004401DB" w:rsidRDefault="004401DB">
            <w:r>
              <w:t>Scope</w:t>
            </w:r>
            <w:r w:rsidR="00DE77CE">
              <w:t>/s</w:t>
            </w:r>
          </w:p>
        </w:tc>
        <w:tc>
          <w:tcPr>
            <w:tcW w:w="4384" w:type="dxa"/>
          </w:tcPr>
          <w:p w14:paraId="611FD22C" w14:textId="02F17939" w:rsidR="004401DB" w:rsidRDefault="00AE6AF9" w:rsidP="192D023E">
            <w:r>
              <w:t xml:space="preserve">Sculpture </w:t>
            </w:r>
          </w:p>
        </w:tc>
      </w:tr>
      <w:tr w:rsidR="004401DB" w14:paraId="511873BB" w14:textId="77777777" w:rsidTr="00BC7FC2">
        <w:trPr>
          <w:trHeight w:val="366"/>
        </w:trPr>
        <w:tc>
          <w:tcPr>
            <w:tcW w:w="998" w:type="dxa"/>
          </w:tcPr>
          <w:p w14:paraId="7D5241EE" w14:textId="4A72C7D9" w:rsidR="004401DB" w:rsidRDefault="004401DB">
            <w:r>
              <w:t>Style</w:t>
            </w:r>
          </w:p>
        </w:tc>
        <w:tc>
          <w:tcPr>
            <w:tcW w:w="4384" w:type="dxa"/>
          </w:tcPr>
          <w:p w14:paraId="57B836BA" w14:textId="1C931CE2" w:rsidR="004401DB" w:rsidRDefault="00110E1F">
            <w:r>
              <w:t>Romanian Modernist</w:t>
            </w:r>
            <w:r w:rsidR="00A22A70">
              <w:t xml:space="preserve">. Non-literal and proto-cubist representations. </w:t>
            </w:r>
          </w:p>
        </w:tc>
      </w:tr>
      <w:tr w:rsidR="00744AB8" w14:paraId="3820C2EB" w14:textId="77777777" w:rsidTr="00BC7FC2">
        <w:trPr>
          <w:trHeight w:val="366"/>
        </w:trPr>
        <w:tc>
          <w:tcPr>
            <w:tcW w:w="998" w:type="dxa"/>
          </w:tcPr>
          <w:p w14:paraId="02E83FCF" w14:textId="19945344" w:rsidR="00744AB8" w:rsidRDefault="00744AB8">
            <w:r>
              <w:t>Location</w:t>
            </w:r>
          </w:p>
        </w:tc>
        <w:tc>
          <w:tcPr>
            <w:tcW w:w="4384" w:type="dxa"/>
          </w:tcPr>
          <w:p w14:paraId="22E4A1D2" w14:textId="1F8DB34E" w:rsidR="00744AB8" w:rsidRDefault="00110E1F">
            <w:r>
              <w:t>Currently as Craiova Art museum, in Romania</w:t>
            </w:r>
          </w:p>
        </w:tc>
      </w:tr>
      <w:tr w:rsidR="00273E14" w14:paraId="0FF7AFDF" w14:textId="77777777" w:rsidTr="00BC7FC2">
        <w:trPr>
          <w:trHeight w:val="366"/>
        </w:trPr>
        <w:tc>
          <w:tcPr>
            <w:tcW w:w="998" w:type="dxa"/>
          </w:tcPr>
          <w:p w14:paraId="65E229A3" w14:textId="21456788" w:rsidR="00273E14" w:rsidRDefault="00273E14">
            <w:r>
              <w:t>Function</w:t>
            </w:r>
          </w:p>
        </w:tc>
        <w:tc>
          <w:tcPr>
            <w:tcW w:w="4384" w:type="dxa"/>
          </w:tcPr>
          <w:p w14:paraId="30643951" w14:textId="167A44AF" w:rsidR="00273E14" w:rsidRDefault="00BC7FC2">
            <w:r>
              <w:t>To reduce the subject to its essence. To create modern sculpture</w:t>
            </w:r>
          </w:p>
        </w:tc>
      </w:tr>
    </w:tbl>
    <w:tbl>
      <w:tblPr>
        <w:tblpPr w:leftFromText="180" w:rightFromText="180" w:vertAnchor="text" w:tblpX="11261"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tblGrid>
      <w:tr w:rsidR="00BC7FC2" w14:paraId="175498F1" w14:textId="77777777" w:rsidTr="00BC7FC2">
        <w:tblPrEx>
          <w:tblCellMar>
            <w:top w:w="0" w:type="dxa"/>
            <w:bottom w:w="0" w:type="dxa"/>
          </w:tblCellMar>
        </w:tblPrEx>
        <w:trPr>
          <w:trHeight w:val="440"/>
        </w:trPr>
        <w:tc>
          <w:tcPr>
            <w:tcW w:w="460" w:type="dxa"/>
          </w:tcPr>
          <w:p w14:paraId="5B744A55" w14:textId="1A41199E" w:rsidR="00BC7FC2" w:rsidRDefault="00BC7FC2" w:rsidP="00BC7FC2"/>
        </w:tc>
      </w:tr>
    </w:tbl>
    <w:tbl>
      <w:tblPr>
        <w:tblStyle w:val="TableGrid"/>
        <w:tblpPr w:leftFromText="181" w:rightFromText="181" w:vertAnchor="text" w:horzAnchor="margin" w:tblpY="341"/>
        <w:tblW w:w="0" w:type="auto"/>
        <w:tblLook w:val="04A0" w:firstRow="1" w:lastRow="0" w:firstColumn="1" w:lastColumn="0" w:noHBand="0" w:noVBand="1"/>
      </w:tblPr>
      <w:tblGrid>
        <w:gridCol w:w="1372"/>
        <w:gridCol w:w="8250"/>
      </w:tblGrid>
      <w:tr w:rsidR="00744AB8" w14:paraId="3A2FA044" w14:textId="77777777" w:rsidTr="00DE77CE">
        <w:trPr>
          <w:trHeight w:val="290"/>
        </w:trPr>
        <w:tc>
          <w:tcPr>
            <w:tcW w:w="9622" w:type="dxa"/>
            <w:gridSpan w:val="2"/>
          </w:tcPr>
          <w:p w14:paraId="3E616A16" w14:textId="3FA21DE6" w:rsidR="00744AB8" w:rsidRDefault="00744AB8" w:rsidP="00DE77CE">
            <w:r>
              <w:t>Formal features</w:t>
            </w:r>
            <w:r w:rsidR="00DE77CE">
              <w:t>/How ‘Modernist’?</w:t>
            </w:r>
          </w:p>
        </w:tc>
      </w:tr>
      <w:tr w:rsidR="00273E14" w14:paraId="37AD4648" w14:textId="77777777" w:rsidTr="00DE77CE">
        <w:trPr>
          <w:trHeight w:val="600"/>
        </w:trPr>
        <w:tc>
          <w:tcPr>
            <w:tcW w:w="1372" w:type="dxa"/>
          </w:tcPr>
          <w:p w14:paraId="5024151D" w14:textId="77777777" w:rsidR="00744AB8" w:rsidRDefault="00744AB8" w:rsidP="00DE77CE">
            <w:r>
              <w:t>Composition</w:t>
            </w:r>
          </w:p>
        </w:tc>
        <w:tc>
          <w:tcPr>
            <w:tcW w:w="8250" w:type="dxa"/>
          </w:tcPr>
          <w:p w14:paraId="134ACD28" w14:textId="728E3BDC" w:rsidR="00744AB8" w:rsidRDefault="00A22A70" w:rsidP="00DE77CE">
            <w:r>
              <w:t xml:space="preserve">2 figures intertwined that are seemingly interlocked to each other – there is no gaps between them as they have been carved from the same block of limestone. </w:t>
            </w:r>
          </w:p>
        </w:tc>
      </w:tr>
      <w:tr w:rsidR="00273E14" w14:paraId="7150AC72" w14:textId="77777777" w:rsidTr="00DE77CE">
        <w:trPr>
          <w:trHeight w:val="600"/>
        </w:trPr>
        <w:tc>
          <w:tcPr>
            <w:tcW w:w="1372" w:type="dxa"/>
          </w:tcPr>
          <w:p w14:paraId="0D6E0E54" w14:textId="77777777" w:rsidR="00744AB8" w:rsidRDefault="00744AB8" w:rsidP="00DE77CE">
            <w:r>
              <w:t>Colour or texture</w:t>
            </w:r>
          </w:p>
        </w:tc>
        <w:tc>
          <w:tcPr>
            <w:tcW w:w="8250" w:type="dxa"/>
          </w:tcPr>
          <w:p w14:paraId="52285BA5" w14:textId="18A06AC0" w:rsidR="00744AB8" w:rsidRDefault="00110E1F" w:rsidP="00DE77CE">
            <w:r>
              <w:t xml:space="preserve">Left the limestone texture/ colour as natural as possible – expressing the subject of the sculpture in the purest form possible (the natural and down to earth relation the figures share). </w:t>
            </w:r>
          </w:p>
        </w:tc>
      </w:tr>
      <w:tr w:rsidR="00273E14" w14:paraId="403BF389" w14:textId="77777777" w:rsidTr="00DE77CE">
        <w:trPr>
          <w:trHeight w:val="575"/>
        </w:trPr>
        <w:tc>
          <w:tcPr>
            <w:tcW w:w="1372" w:type="dxa"/>
          </w:tcPr>
          <w:p w14:paraId="3EF473A5" w14:textId="77777777" w:rsidR="00744AB8" w:rsidRDefault="00744AB8" w:rsidP="00DE77CE">
            <w:r>
              <w:t>Light &amp; tone</w:t>
            </w:r>
          </w:p>
        </w:tc>
        <w:tc>
          <w:tcPr>
            <w:tcW w:w="8250" w:type="dxa"/>
          </w:tcPr>
          <w:p w14:paraId="43055FE0" w14:textId="589015CC" w:rsidR="00744AB8" w:rsidRDefault="00AA0CB8" w:rsidP="00DE77CE">
            <w:r>
              <w:t xml:space="preserve">Limestone is </w:t>
            </w:r>
            <w:proofErr w:type="gramStart"/>
            <w:r>
              <w:t>the a</w:t>
            </w:r>
            <w:proofErr w:type="gramEnd"/>
            <w:r>
              <w:t xml:space="preserve"> light sandy looking material which Brancusi has maintained. </w:t>
            </w:r>
          </w:p>
        </w:tc>
      </w:tr>
      <w:tr w:rsidR="00273E14" w14:paraId="3EF31912" w14:textId="77777777" w:rsidTr="00DE77CE">
        <w:trPr>
          <w:trHeight w:val="600"/>
        </w:trPr>
        <w:tc>
          <w:tcPr>
            <w:tcW w:w="1372" w:type="dxa"/>
          </w:tcPr>
          <w:p w14:paraId="56FA9C78" w14:textId="77777777" w:rsidR="00744AB8" w:rsidRDefault="00744AB8" w:rsidP="00DE77CE">
            <w:r>
              <w:t>Space &amp; depth or relief</w:t>
            </w:r>
          </w:p>
        </w:tc>
        <w:tc>
          <w:tcPr>
            <w:tcW w:w="8250" w:type="dxa"/>
          </w:tcPr>
          <w:p w14:paraId="67518F4B" w14:textId="5CDA37A1" w:rsidR="00744AB8" w:rsidRDefault="00110E1F" w:rsidP="00DE77CE">
            <w:r>
              <w:t xml:space="preserve">Takes up small amount of space – originally Brancusi didn’t want to showcase these sculptures on plinths in order to further </w:t>
            </w:r>
            <w:r w:rsidR="00A22A70">
              <w:t>highlight</w:t>
            </w:r>
            <w:r>
              <w:t xml:space="preserve"> the natural </w:t>
            </w:r>
            <w:r w:rsidR="00A22A70">
              <w:t xml:space="preserve">down to earth relationships however this was soon changed. </w:t>
            </w:r>
          </w:p>
        </w:tc>
      </w:tr>
      <w:tr w:rsidR="00744AB8" w14:paraId="5C8E4695" w14:textId="77777777" w:rsidTr="00DE77CE">
        <w:trPr>
          <w:trHeight w:val="600"/>
        </w:trPr>
        <w:tc>
          <w:tcPr>
            <w:tcW w:w="1372" w:type="dxa"/>
          </w:tcPr>
          <w:p w14:paraId="0F15A5CD" w14:textId="77777777" w:rsidR="00744AB8" w:rsidRDefault="00744AB8" w:rsidP="00DE77CE">
            <w:r>
              <w:t>Line or brushwork</w:t>
            </w:r>
          </w:p>
        </w:tc>
        <w:tc>
          <w:tcPr>
            <w:tcW w:w="8250" w:type="dxa"/>
          </w:tcPr>
          <w:p w14:paraId="4C867048" w14:textId="5079E4EE" w:rsidR="00744AB8" w:rsidRDefault="00110E1F" w:rsidP="00DE77CE">
            <w:r>
              <w:t xml:space="preserve">Very shallow carving into the sculpture – his aim was to use the block of limestone (different to the typical was of carving away majority of the block of material). </w:t>
            </w:r>
          </w:p>
        </w:tc>
      </w:tr>
    </w:tbl>
    <w:p w14:paraId="00EC3961" w14:textId="0713CBA0" w:rsidR="004401DB" w:rsidRDefault="00BC7FC2">
      <w:r>
        <w:rPr>
          <w:noProof/>
        </w:rPr>
        <mc:AlternateContent>
          <mc:Choice Requires="wps">
            <w:drawing>
              <wp:anchor distT="45720" distB="45720" distL="114300" distR="114300" simplePos="0" relativeHeight="251658240" behindDoc="0" locked="0" layoutInCell="1" allowOverlap="1" wp14:anchorId="2D94E0EE" wp14:editId="26075088">
                <wp:simplePos x="0" y="0"/>
                <wp:positionH relativeFrom="margin">
                  <wp:posOffset>3606800</wp:posOffset>
                </wp:positionH>
                <wp:positionV relativeFrom="paragraph">
                  <wp:posOffset>-2361565</wp:posOffset>
                </wp:positionV>
                <wp:extent cx="3848100" cy="2463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63800"/>
                        </a:xfrm>
                        <a:prstGeom prst="rect">
                          <a:avLst/>
                        </a:prstGeom>
                        <a:solidFill>
                          <a:srgbClr val="FFFFFF"/>
                        </a:solidFill>
                        <a:ln w="9525">
                          <a:solidFill>
                            <a:srgbClr val="000000"/>
                          </a:solidFill>
                          <a:miter lim="800000"/>
                          <a:headEnd/>
                          <a:tailEnd/>
                        </a:ln>
                      </wps:spPr>
                      <wps:txbx>
                        <w:txbxContent>
                          <w:p w14:paraId="79E95022" w14:textId="39F92629" w:rsidR="00A22A70" w:rsidRDefault="004401DB">
                            <w:proofErr w:type="spellStart"/>
                            <w:r>
                              <w:t>Infuence</w:t>
                            </w:r>
                            <w:proofErr w:type="spellEnd"/>
                            <w:r>
                              <w:t xml:space="preserve"> from cultural/social factors:</w:t>
                            </w:r>
                            <w:r w:rsidR="00BC7FC2" w:rsidRPr="00BC7FC2">
                              <w:t xml:space="preserve"> </w:t>
                            </w:r>
                          </w:p>
                          <w:p w14:paraId="020B0ADC" w14:textId="77777777" w:rsidR="00AA0CB8" w:rsidRDefault="00A22A70">
                            <w:r>
                              <w:t>Influenced by his own experience of Romanian wood carving and folk art and by African sculpture which was being enthusiastically collected in Paris at this time.</w:t>
                            </w:r>
                          </w:p>
                          <w:p w14:paraId="18F5B111" w14:textId="09AD24C1" w:rsidR="00A22A70" w:rsidRDefault="00AA0CB8">
                            <w:r>
                              <w:t xml:space="preserve">Instead of leaving Paris to experience/be inspired by </w:t>
                            </w:r>
                            <w:proofErr w:type="gramStart"/>
                            <w:r>
                              <w:t xml:space="preserve">the </w:t>
                            </w:r>
                            <w:r w:rsidR="00A22A70">
                              <w:t xml:space="preserve"> </w:t>
                            </w:r>
                            <w:r>
                              <w:t>more</w:t>
                            </w:r>
                            <w:proofErr w:type="gramEnd"/>
                            <w:r>
                              <w:t xml:space="preserve"> primitive art, Brancusi brought it to Paris. </w:t>
                            </w:r>
                          </w:p>
                          <w:p w14:paraId="5267AE7E" w14:textId="0ADD1879" w:rsidR="00BC7FC2" w:rsidRDefault="00BC7FC2">
                            <w:r>
                              <w:t xml:space="preserve">His own 18 month walk to Paris must have profoundly influenced his attitude towards the simplification and refinement of the subject seen in his work. He spent four months apprenticed to </w:t>
                            </w:r>
                            <w:proofErr w:type="gramStart"/>
                            <w:r>
                              <w:t>Rodin, but</w:t>
                            </w:r>
                            <w:proofErr w:type="gramEnd"/>
                            <w:r>
                              <w:t xml:space="preserve"> wanted to push modern sculpture much further.</w:t>
                            </w:r>
                          </w:p>
                          <w:p w14:paraId="5A1A83E3" w14:textId="77777777" w:rsidR="00BC7FC2" w:rsidRDefault="00BC7FC2"/>
                          <w:p w14:paraId="06EE3A58" w14:textId="7D494765" w:rsidR="00A22A70" w:rsidRDefault="00A22A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4E0EE" id="_x0000_t202" coordsize="21600,21600" o:spt="202" path="m,l,21600r21600,l21600,xe">
                <v:stroke joinstyle="miter"/>
                <v:path gradientshapeok="t" o:connecttype="rect"/>
              </v:shapetype>
              <v:shape id="Text Box 2" o:spid="_x0000_s1026" type="#_x0000_t202" style="position:absolute;margin-left:284pt;margin-top:-185.95pt;width:303pt;height:1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">
                <v:textbox>
                  <w:txbxContent>
                    <w:p w14:paraId="79E95022" w14:textId="39F92629" w:rsidR="00A22A70" w:rsidRDefault="004401DB">
                      <w:proofErr w:type="spellStart"/>
                      <w:r>
                        <w:t>Infuence</w:t>
                      </w:r>
                      <w:proofErr w:type="spellEnd"/>
                      <w:r>
                        <w:t xml:space="preserve"> from cultural/social factors:</w:t>
                      </w:r>
                      <w:r w:rsidR="00BC7FC2" w:rsidRPr="00BC7FC2">
                        <w:t xml:space="preserve"> </w:t>
                      </w:r>
                    </w:p>
                    <w:p w14:paraId="020B0ADC" w14:textId="77777777" w:rsidR="00AA0CB8" w:rsidRDefault="00A22A70">
                      <w:r>
                        <w:t>Influenced by his own experience of Romanian wood carving and folk art and by African sculpture which was being enthusiastically collected in Paris at this time.</w:t>
                      </w:r>
                    </w:p>
                    <w:p w14:paraId="18F5B111" w14:textId="09AD24C1" w:rsidR="00A22A70" w:rsidRDefault="00AA0CB8">
                      <w:r>
                        <w:t xml:space="preserve">Instead of leaving Paris to experience/be inspired by </w:t>
                      </w:r>
                      <w:proofErr w:type="gramStart"/>
                      <w:r>
                        <w:t xml:space="preserve">the </w:t>
                      </w:r>
                      <w:r w:rsidR="00A22A70">
                        <w:t xml:space="preserve"> </w:t>
                      </w:r>
                      <w:r>
                        <w:t>more</w:t>
                      </w:r>
                      <w:proofErr w:type="gramEnd"/>
                      <w:r>
                        <w:t xml:space="preserve"> primitive art, Brancusi brought it to Paris. </w:t>
                      </w:r>
                    </w:p>
                    <w:p w14:paraId="5267AE7E" w14:textId="0ADD1879" w:rsidR="00BC7FC2" w:rsidRDefault="00BC7FC2">
                      <w:r>
                        <w:t xml:space="preserve">His own 18 month walk to Paris must have profoundly influenced his attitude towards the simplification and refinement of the subject seen in his work. He spent four months apprenticed to </w:t>
                      </w:r>
                      <w:proofErr w:type="gramStart"/>
                      <w:r>
                        <w:t>Rodin, but</w:t>
                      </w:r>
                      <w:proofErr w:type="gramEnd"/>
                      <w:r>
                        <w:t xml:space="preserve"> wanted to push modern sculpture much further.</w:t>
                      </w:r>
                    </w:p>
                    <w:p w14:paraId="5A1A83E3" w14:textId="77777777" w:rsidR="00BC7FC2" w:rsidRDefault="00BC7FC2"/>
                    <w:p w14:paraId="06EE3A58" w14:textId="7D494765" w:rsidR="00A22A70" w:rsidRDefault="00A22A70"/>
                  </w:txbxContent>
                </v:textbox>
                <w10:wrap type="square" anchorx="margin"/>
              </v:shape>
            </w:pict>
          </mc:Fallback>
        </mc:AlternateContent>
      </w:r>
      <w:r>
        <w:rPr>
          <w:noProof/>
        </w:rPr>
        <w:drawing>
          <wp:anchor distT="0" distB="0" distL="114300" distR="114300" simplePos="0" relativeHeight="251659270" behindDoc="1" locked="0" layoutInCell="1" allowOverlap="1" wp14:anchorId="7D9AA74D" wp14:editId="102922FE">
            <wp:simplePos x="0" y="0"/>
            <wp:positionH relativeFrom="margin">
              <wp:align>right</wp:align>
            </wp:positionH>
            <wp:positionV relativeFrom="paragraph">
              <wp:posOffset>-2336165</wp:posOffset>
            </wp:positionV>
            <wp:extent cx="1600200" cy="23702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23702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54086378" wp14:editId="557E55BC">
                <wp:simplePos x="0" y="0"/>
                <wp:positionH relativeFrom="margin">
                  <wp:posOffset>6172200</wp:posOffset>
                </wp:positionH>
                <wp:positionV relativeFrom="paragraph">
                  <wp:posOffset>320675</wp:posOffset>
                </wp:positionV>
                <wp:extent cx="3708400" cy="772160"/>
                <wp:effectExtent l="0" t="0" r="2540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772160"/>
                        </a:xfrm>
                        <a:prstGeom prst="rect">
                          <a:avLst/>
                        </a:prstGeom>
                        <a:solidFill>
                          <a:srgbClr val="FFFFFF"/>
                        </a:solidFill>
                        <a:ln w="9525">
                          <a:solidFill>
                            <a:srgbClr val="000000"/>
                          </a:solidFill>
                          <a:miter lim="800000"/>
                          <a:headEnd/>
                          <a:tailEnd/>
                        </a:ln>
                      </wps:spPr>
                      <wps:txbx>
                        <w:txbxContent>
                          <w:p w14:paraId="7816A497" w14:textId="0E7C8004" w:rsidR="004401DB" w:rsidRDefault="004401DB">
                            <w:r>
                              <w:t xml:space="preserve">Influence from technological factors: </w:t>
                            </w:r>
                          </w:p>
                          <w:p w14:paraId="5947DC23" w14:textId="0B10F82C" w:rsidR="00894F31" w:rsidRDefault="00894F31">
                            <w:r>
                              <w:t xml:space="preserve">New movement of Avant-Grade rejected the sophistication of the urban experiences looking instead for truth in nature. </w:t>
                            </w:r>
                          </w:p>
                          <w:p w14:paraId="50808C2C" w14:textId="77777777" w:rsidR="00AA0CB8" w:rsidRDefault="00AA0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7" type="#_x0000_t202" style="position:absolute;margin-left:486pt;margin-top:25.25pt;width:292pt;height:60.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mYJQIAAEs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">
                <v:textbox>
                  <w:txbxContent>
                    <w:p w14:paraId="7816A497" w14:textId="0E7C8004" w:rsidR="004401DB" w:rsidRDefault="004401DB">
                      <w:r>
                        <w:t xml:space="preserve">Influence from technological factors: </w:t>
                      </w:r>
                    </w:p>
                    <w:p w14:paraId="5947DC23" w14:textId="0B10F82C" w:rsidR="00894F31" w:rsidRDefault="00894F31">
                      <w:r>
                        <w:t xml:space="preserve">New movement of Avant-Grade rejected the sophistication of the urban experiences looking instead for truth in nature. </w:t>
                      </w:r>
                    </w:p>
                    <w:p w14:paraId="50808C2C" w14:textId="77777777" w:rsidR="00AA0CB8" w:rsidRDefault="00AA0CB8"/>
                  </w:txbxContent>
                </v:textbox>
                <w10:wrap type="square" anchorx="margin"/>
              </v:shape>
            </w:pict>
          </mc:Fallback>
        </mc:AlternateContent>
      </w:r>
      <w:r>
        <w:rPr>
          <w:noProof/>
        </w:rPr>
        <mc:AlternateContent>
          <mc:Choice Requires="wps">
            <w:drawing>
              <wp:anchor distT="45720" distB="45720" distL="114300" distR="114300" simplePos="0" relativeHeight="251658243" behindDoc="0" locked="0" layoutInCell="1" allowOverlap="1" wp14:anchorId="4ABE2EB6" wp14:editId="4F4BB7A2">
                <wp:simplePos x="0" y="0"/>
                <wp:positionH relativeFrom="margin">
                  <wp:posOffset>6184900</wp:posOffset>
                </wp:positionH>
                <wp:positionV relativeFrom="paragraph">
                  <wp:posOffset>1235075</wp:posOffset>
                </wp:positionV>
                <wp:extent cx="3733800" cy="1328420"/>
                <wp:effectExtent l="0" t="0" r="19050"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28420"/>
                        </a:xfrm>
                        <a:prstGeom prst="rect">
                          <a:avLst/>
                        </a:prstGeom>
                        <a:solidFill>
                          <a:srgbClr val="FFFFFF"/>
                        </a:solidFill>
                        <a:ln w="9525">
                          <a:solidFill>
                            <a:srgbClr val="000000"/>
                          </a:solidFill>
                          <a:miter lim="800000"/>
                          <a:headEnd/>
                          <a:tailEnd/>
                        </a:ln>
                      </wps:spPr>
                      <wps:txbx>
                        <w:txbxContent>
                          <w:p w14:paraId="741E5F29" w14:textId="77777777" w:rsidR="00AA0CB8" w:rsidRPr="00BC7FC2" w:rsidRDefault="00744AB8" w:rsidP="00AA0CB8">
                            <w:r w:rsidRPr="00BC7FC2">
                              <w:t>Critical text quote:</w:t>
                            </w:r>
                          </w:p>
                          <w:p w14:paraId="359DFE98" w14:textId="2A2BE232" w:rsidR="00AA0CB8" w:rsidRPr="00BC7FC2" w:rsidRDefault="00AA0CB8" w:rsidP="00AA0CB8">
                            <w:pPr>
                              <w:rPr>
                                <w:rFonts w:eastAsia="Times New Roman" w:cstheme="minorHAnsi"/>
                                <w:color w:val="000000" w:themeColor="text1"/>
                                <w:lang w:eastAsia="en-GB"/>
                              </w:rPr>
                            </w:pPr>
                            <w:r w:rsidRPr="00BC7FC2">
                              <w:rPr>
                                <w:rFonts w:eastAsia="Times New Roman" w:cstheme="minorHAnsi"/>
                                <w:color w:val="000000" w:themeColor="text1"/>
                                <w:shd w:val="clear" w:color="auto" w:fill="FFFFFF"/>
                                <w:lang w:eastAsia="en-GB"/>
                              </w:rPr>
                              <w:t xml:space="preserve">style made critics focus more on the material used rather than the two lovers kissing. Sparking a conversation among viewers about a block of limestone and the underlying meaning of the two forms, suggesting that there was more to the creation than what met the eye. </w:t>
                            </w:r>
                          </w:p>
                          <w:p w14:paraId="2CA4B548" w14:textId="093CCCE9" w:rsidR="00744AB8" w:rsidRPr="00BC7FC2" w:rsidRDefault="00744AB8"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487pt;margin-top:97.25pt;width:294pt;height:104.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">
                <v:textbox>
                  <w:txbxContent>
                    <w:p w14:paraId="741E5F29" w14:textId="77777777" w:rsidR="00AA0CB8" w:rsidRPr="00BC7FC2" w:rsidRDefault="00744AB8" w:rsidP="00AA0CB8">
                      <w:r w:rsidRPr="00BC7FC2">
                        <w:t>Critical text quote:</w:t>
                      </w:r>
                    </w:p>
                    <w:p w14:paraId="359DFE98" w14:textId="2A2BE232" w:rsidR="00AA0CB8" w:rsidRPr="00BC7FC2" w:rsidRDefault="00AA0CB8" w:rsidP="00AA0CB8">
                      <w:pPr>
                        <w:rPr>
                          <w:rFonts w:eastAsia="Times New Roman" w:cstheme="minorHAnsi"/>
                          <w:color w:val="000000" w:themeColor="text1"/>
                          <w:lang w:eastAsia="en-GB"/>
                        </w:rPr>
                      </w:pPr>
                      <w:r w:rsidRPr="00BC7FC2">
                        <w:rPr>
                          <w:rFonts w:eastAsia="Times New Roman" w:cstheme="minorHAnsi"/>
                          <w:color w:val="000000" w:themeColor="text1"/>
                          <w:shd w:val="clear" w:color="auto" w:fill="FFFFFF"/>
                          <w:lang w:eastAsia="en-GB"/>
                        </w:rPr>
                        <w:t xml:space="preserve">style made critics focus more on the material used rather than the two lovers kissing. Sparking a conversation among viewers about a block of limestone and the underlying meaning of the two forms, suggesting that there was more to the creation than what met the eye. </w:t>
                      </w:r>
                    </w:p>
                    <w:p w14:paraId="2CA4B548" w14:textId="093CCCE9" w:rsidR="00744AB8" w:rsidRPr="00BC7FC2" w:rsidRDefault="00744AB8" w:rsidP="00744AB8"/>
                  </w:txbxContent>
                </v:textbox>
                <w10:wrap type="square" anchorx="margin"/>
              </v:shape>
            </w:pict>
          </mc:Fallback>
        </mc:AlternateContent>
      </w:r>
      <w:r>
        <w:rPr>
          <w:noProof/>
        </w:rPr>
        <mc:AlternateContent>
          <mc:Choice Requires="wps">
            <w:drawing>
              <wp:anchor distT="45720" distB="45720" distL="114300" distR="114300" simplePos="0" relativeHeight="251658244" behindDoc="1" locked="0" layoutInCell="1" allowOverlap="1" wp14:anchorId="344B9C51" wp14:editId="066927C0">
                <wp:simplePos x="0" y="0"/>
                <wp:positionH relativeFrom="margin">
                  <wp:posOffset>-101600</wp:posOffset>
                </wp:positionH>
                <wp:positionV relativeFrom="paragraph">
                  <wp:posOffset>2670175</wp:posOffset>
                </wp:positionV>
                <wp:extent cx="3594100" cy="1270000"/>
                <wp:effectExtent l="0" t="0" r="25400" b="25400"/>
                <wp:wrapTight wrapText="bothSides">
                  <wp:wrapPolygon edited="0">
                    <wp:start x="0" y="0"/>
                    <wp:lineTo x="0" y="21708"/>
                    <wp:lineTo x="21638" y="21708"/>
                    <wp:lineTo x="2163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270000"/>
                        </a:xfrm>
                        <a:prstGeom prst="rect">
                          <a:avLst/>
                        </a:prstGeom>
                        <a:solidFill>
                          <a:srgbClr val="FFFFFF"/>
                        </a:solidFill>
                        <a:ln w="9525">
                          <a:solidFill>
                            <a:srgbClr val="000000"/>
                          </a:solidFill>
                          <a:miter lim="800000"/>
                          <a:headEnd/>
                          <a:tailEnd/>
                        </a:ln>
                      </wps:spPr>
                      <wps:txbx>
                        <w:txbxContent>
                          <w:p w14:paraId="7E567B09" w14:textId="77777777" w:rsidR="00A22A70" w:rsidRPr="00BC7FC2" w:rsidRDefault="00744AB8">
                            <w:r w:rsidRPr="00BC7FC2">
                              <w:t>Stylistic comment and artistic influence:</w:t>
                            </w:r>
                          </w:p>
                          <w:p w14:paraId="03F5845A" w14:textId="2ACA1C60" w:rsidR="00AA0CB8" w:rsidRPr="00BC7FC2" w:rsidRDefault="00A22A70" w:rsidP="00A22A70">
                            <w:pPr>
                              <w:rPr>
                                <w:rFonts w:eastAsia="Times New Roman" w:cstheme="minorHAnsi"/>
                                <w:color w:val="000000" w:themeColor="text1"/>
                                <w:shd w:val="clear" w:color="auto" w:fill="FFFFFF"/>
                                <w:lang w:eastAsia="en-GB"/>
                              </w:rPr>
                            </w:pPr>
                            <w:r w:rsidRPr="00BC7FC2">
                              <w:t xml:space="preserve">Many artists aimed to copy/ were inspired by his artistic style. </w:t>
                            </w:r>
                            <w:r w:rsidR="00744AB8" w:rsidRPr="00BC7FC2">
                              <w:t xml:space="preserve"> </w:t>
                            </w:r>
                            <w:r w:rsidRPr="00BC7FC2">
                              <w:rPr>
                                <w:rFonts w:eastAsia="Times New Roman" w:cstheme="minorHAnsi"/>
                                <w:color w:val="000000" w:themeColor="text1"/>
                                <w:shd w:val="clear" w:color="auto" w:fill="FFFFFF"/>
                                <w:lang w:eastAsia="en-GB"/>
                              </w:rPr>
                              <w:t>he drew inspiration from great names in the industry like </w:t>
                            </w:r>
                            <w:hyperlink r:id="rId10" w:history="1">
                              <w:r w:rsidRPr="00BC7FC2">
                                <w:rPr>
                                  <w:rFonts w:eastAsia="Times New Roman" w:cstheme="minorHAnsi"/>
                                  <w:color w:val="000000" w:themeColor="text1"/>
                                  <w:u w:val="single"/>
                                  <w:bdr w:val="none" w:sz="0" w:space="0" w:color="auto" w:frame="1"/>
                                  <w:lang w:eastAsia="en-GB"/>
                                </w:rPr>
                                <w:t>Henri Rousseau</w:t>
                              </w:r>
                            </w:hyperlink>
                            <w:r w:rsidRPr="00BC7FC2">
                              <w:rPr>
                                <w:rFonts w:eastAsia="Times New Roman" w:cstheme="minorHAnsi"/>
                                <w:color w:val="000000" w:themeColor="text1"/>
                                <w:shd w:val="clear" w:color="auto" w:fill="FFFFFF"/>
                                <w:lang w:eastAsia="en-GB"/>
                              </w:rPr>
                              <w:t> and Edward Steichen.</w:t>
                            </w:r>
                            <w:r w:rsidR="00AA0CB8" w:rsidRPr="00BC7FC2">
                              <w:rPr>
                                <w:rFonts w:eastAsia="Times New Roman" w:cstheme="minorHAnsi"/>
                                <w:color w:val="000000" w:themeColor="text1"/>
                                <w:shd w:val="clear" w:color="auto" w:fill="FFFFFF"/>
                                <w:lang w:eastAsia="en-GB"/>
                              </w:rPr>
                              <w:t xml:space="preserve"> Shows his lean towards abstraction.  Auguste Rodin’s The Kiss of 1882. </w:t>
                            </w:r>
                          </w:p>
                          <w:p w14:paraId="4A6E6B9F" w14:textId="5C3EEA04" w:rsidR="00744AB8" w:rsidRPr="00BC7FC2" w:rsidRDefault="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9" type="#_x0000_t202" style="position:absolute;margin-left:-8pt;margin-top:210.25pt;width:283pt;height:100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">
                <v:textbox>
                  <w:txbxContent>
                    <w:p w14:paraId="7E567B09" w14:textId="77777777" w:rsidR="00A22A70" w:rsidRPr="00BC7FC2" w:rsidRDefault="00744AB8">
                      <w:r w:rsidRPr="00BC7FC2">
                        <w:t>Stylistic comment and artistic influence:</w:t>
                      </w:r>
                    </w:p>
                    <w:p w14:paraId="03F5845A" w14:textId="2ACA1C60" w:rsidR="00AA0CB8" w:rsidRPr="00BC7FC2" w:rsidRDefault="00A22A70" w:rsidP="00A22A70">
                      <w:pPr>
                        <w:rPr>
                          <w:rFonts w:eastAsia="Times New Roman" w:cstheme="minorHAnsi"/>
                          <w:color w:val="000000" w:themeColor="text1"/>
                          <w:shd w:val="clear" w:color="auto" w:fill="FFFFFF"/>
                          <w:lang w:eastAsia="en-GB"/>
                        </w:rPr>
                      </w:pPr>
                      <w:r w:rsidRPr="00BC7FC2">
                        <w:t xml:space="preserve">Many artists aimed to copy/ were inspired by his artistic style. </w:t>
                      </w:r>
                      <w:r w:rsidR="00744AB8" w:rsidRPr="00BC7FC2">
                        <w:t xml:space="preserve"> </w:t>
                      </w:r>
                      <w:r w:rsidRPr="00BC7FC2">
                        <w:rPr>
                          <w:rFonts w:eastAsia="Times New Roman" w:cstheme="minorHAnsi"/>
                          <w:color w:val="000000" w:themeColor="text1"/>
                          <w:shd w:val="clear" w:color="auto" w:fill="FFFFFF"/>
                          <w:lang w:eastAsia="en-GB"/>
                        </w:rPr>
                        <w:t>he drew inspiration from great names in the industry like </w:t>
                      </w:r>
                      <w:hyperlink r:id="rId11" w:history="1">
                        <w:r w:rsidRPr="00BC7FC2">
                          <w:rPr>
                            <w:rFonts w:eastAsia="Times New Roman" w:cstheme="minorHAnsi"/>
                            <w:color w:val="000000" w:themeColor="text1"/>
                            <w:u w:val="single"/>
                            <w:bdr w:val="none" w:sz="0" w:space="0" w:color="auto" w:frame="1"/>
                            <w:lang w:eastAsia="en-GB"/>
                          </w:rPr>
                          <w:t>Henri Rousseau</w:t>
                        </w:r>
                      </w:hyperlink>
                      <w:r w:rsidRPr="00BC7FC2">
                        <w:rPr>
                          <w:rFonts w:eastAsia="Times New Roman" w:cstheme="minorHAnsi"/>
                          <w:color w:val="000000" w:themeColor="text1"/>
                          <w:shd w:val="clear" w:color="auto" w:fill="FFFFFF"/>
                          <w:lang w:eastAsia="en-GB"/>
                        </w:rPr>
                        <w:t> and Edward Steichen.</w:t>
                      </w:r>
                      <w:r w:rsidR="00AA0CB8" w:rsidRPr="00BC7FC2">
                        <w:rPr>
                          <w:rFonts w:eastAsia="Times New Roman" w:cstheme="minorHAnsi"/>
                          <w:color w:val="000000" w:themeColor="text1"/>
                          <w:shd w:val="clear" w:color="auto" w:fill="FFFFFF"/>
                          <w:lang w:eastAsia="en-GB"/>
                        </w:rPr>
                        <w:t xml:space="preserve"> Shows his lean towards abstraction.  Auguste Rodin’s The Kiss of 1882. </w:t>
                      </w:r>
                    </w:p>
                    <w:p w14:paraId="4A6E6B9F" w14:textId="5C3EEA04" w:rsidR="00744AB8" w:rsidRPr="00BC7FC2" w:rsidRDefault="00744AB8"/>
                  </w:txbxContent>
                </v:textbox>
                <w10:wrap type="tight" anchorx="margin"/>
              </v:shape>
            </w:pict>
          </mc:Fallback>
        </mc:AlternateContent>
      </w:r>
      <w:r>
        <w:rPr>
          <w:noProof/>
        </w:rPr>
        <mc:AlternateContent>
          <mc:Choice Requires="wps">
            <w:drawing>
              <wp:anchor distT="45720" distB="45720" distL="114300" distR="114300" simplePos="0" relativeHeight="251658245" behindDoc="0" locked="0" layoutInCell="1" allowOverlap="1" wp14:anchorId="69D1A81C" wp14:editId="284CE618">
                <wp:simplePos x="0" y="0"/>
                <wp:positionH relativeFrom="column">
                  <wp:posOffset>3556000</wp:posOffset>
                </wp:positionH>
                <wp:positionV relativeFrom="paragraph">
                  <wp:posOffset>2651760</wp:posOffset>
                </wp:positionV>
                <wp:extent cx="6402070" cy="1297305"/>
                <wp:effectExtent l="0" t="0" r="1778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297305"/>
                        </a:xfrm>
                        <a:prstGeom prst="rect">
                          <a:avLst/>
                        </a:prstGeom>
                        <a:solidFill>
                          <a:srgbClr val="FFFFFF"/>
                        </a:solidFill>
                        <a:ln w="9525">
                          <a:solidFill>
                            <a:srgbClr val="000000"/>
                          </a:solidFill>
                          <a:miter lim="800000"/>
                          <a:headEnd/>
                          <a:tailEnd/>
                        </a:ln>
                      </wps:spPr>
                      <wps:txbx>
                        <w:txbxContent>
                          <w:p w14:paraId="5953572C" w14:textId="57BD3CBA" w:rsidR="00744AB8" w:rsidRPr="00BC7FC2" w:rsidRDefault="00744AB8">
                            <w:r w:rsidRPr="00BC7FC2">
                              <w:t>Use or development of materials, techniques &amp; processes:</w:t>
                            </w:r>
                          </w:p>
                          <w:p w14:paraId="5EE9CB94" w14:textId="01418C60" w:rsidR="00A22A70" w:rsidRPr="00BC7FC2" w:rsidRDefault="00A22A70" w:rsidP="00A22A70">
                            <w:pPr>
                              <w:rPr>
                                <w:rFonts w:eastAsia="Times New Roman" w:cstheme="minorHAnsi"/>
                                <w:color w:val="000000" w:themeColor="text1"/>
                                <w:shd w:val="clear" w:color="auto" w:fill="FFFFFF"/>
                                <w:lang w:eastAsia="en-GB"/>
                              </w:rPr>
                            </w:pPr>
                            <w:r w:rsidRPr="00BC7FC2">
                              <w:rPr>
                                <w:rFonts w:cstheme="minorHAnsi"/>
                                <w:color w:val="000000" w:themeColor="text1"/>
                              </w:rPr>
                              <w:t xml:space="preserve">Limestone was used </w:t>
                            </w:r>
                            <w:r w:rsidRPr="00BC7FC2">
                              <w:rPr>
                                <w:rFonts w:eastAsia="Times New Roman" w:cstheme="minorHAnsi"/>
                                <w:color w:val="000000" w:themeColor="text1"/>
                                <w:shd w:val="clear" w:color="auto" w:fill="FFFFFF"/>
                                <w:lang w:eastAsia="en-GB"/>
                              </w:rPr>
                              <w:t>with the core function of expressing the subject of the sculpture in the purest form possible.</w:t>
                            </w:r>
                            <w:r w:rsidR="00AA0CB8" w:rsidRPr="00BC7FC2">
                              <w:rPr>
                                <w:rFonts w:eastAsia="Times New Roman" w:cstheme="minorHAnsi"/>
                                <w:color w:val="000000" w:themeColor="text1"/>
                                <w:shd w:val="clear" w:color="auto" w:fill="FFFFFF"/>
                                <w:lang w:eastAsia="en-GB"/>
                              </w:rPr>
                              <w:t xml:space="preserve"> There is a deliberate budge on one of the subjects to suggest breasts (this is the only form of identification). The lack of detail on the sculpture makes it universal and instead of focusing on who they are it focuses on the unity of these two figures.  The depiction brings out a vivid feeling of love and affection with the evident loving embrace and wrapped arms around each subject. </w:t>
                            </w:r>
                          </w:p>
                          <w:p w14:paraId="2B035717" w14:textId="77777777" w:rsidR="00A22A70" w:rsidRPr="00BC7FC2" w:rsidRDefault="00A22A70" w:rsidP="00A22A70">
                            <w:pPr>
                              <w:rPr>
                                <w:rFonts w:eastAsia="Times New Roman" w:cstheme="minorHAnsi"/>
                                <w:color w:val="000000" w:themeColor="text1"/>
                                <w:lang w:eastAsia="en-GB"/>
                              </w:rPr>
                            </w:pPr>
                          </w:p>
                          <w:p w14:paraId="11CF81BE" w14:textId="4A33D4FE" w:rsidR="00A22A70" w:rsidRPr="00BC7FC2" w:rsidRDefault="00A22A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0" type="#_x0000_t202" style="position:absolute;margin-left:280pt;margin-top:208.8pt;width:504.1pt;height:102.1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">
                <v:textbox>
                  <w:txbxContent>
                    <w:p w14:paraId="5953572C" w14:textId="57BD3CBA" w:rsidR="00744AB8" w:rsidRPr="00BC7FC2" w:rsidRDefault="00744AB8">
                      <w:r w:rsidRPr="00BC7FC2">
                        <w:t>Use or development of materials, techniques &amp; processes:</w:t>
                      </w:r>
                    </w:p>
                    <w:p w14:paraId="5EE9CB94" w14:textId="01418C60" w:rsidR="00A22A70" w:rsidRPr="00BC7FC2" w:rsidRDefault="00A22A70" w:rsidP="00A22A70">
                      <w:pPr>
                        <w:rPr>
                          <w:rFonts w:eastAsia="Times New Roman" w:cstheme="minorHAnsi"/>
                          <w:color w:val="000000" w:themeColor="text1"/>
                          <w:shd w:val="clear" w:color="auto" w:fill="FFFFFF"/>
                          <w:lang w:eastAsia="en-GB"/>
                        </w:rPr>
                      </w:pPr>
                      <w:r w:rsidRPr="00BC7FC2">
                        <w:rPr>
                          <w:rFonts w:cstheme="minorHAnsi"/>
                          <w:color w:val="000000" w:themeColor="text1"/>
                        </w:rPr>
                        <w:t xml:space="preserve">Limestone was used </w:t>
                      </w:r>
                      <w:r w:rsidRPr="00BC7FC2">
                        <w:rPr>
                          <w:rFonts w:eastAsia="Times New Roman" w:cstheme="minorHAnsi"/>
                          <w:color w:val="000000" w:themeColor="text1"/>
                          <w:shd w:val="clear" w:color="auto" w:fill="FFFFFF"/>
                          <w:lang w:eastAsia="en-GB"/>
                        </w:rPr>
                        <w:t>with the core function of expressing the subject of the sculpture in the purest form possible.</w:t>
                      </w:r>
                      <w:r w:rsidR="00AA0CB8" w:rsidRPr="00BC7FC2">
                        <w:rPr>
                          <w:rFonts w:eastAsia="Times New Roman" w:cstheme="minorHAnsi"/>
                          <w:color w:val="000000" w:themeColor="text1"/>
                          <w:shd w:val="clear" w:color="auto" w:fill="FFFFFF"/>
                          <w:lang w:eastAsia="en-GB"/>
                        </w:rPr>
                        <w:t xml:space="preserve"> There is a deliberate budge on one of the subjects to suggest breasts (this is the only form of identification). The lack of detail on the sculpture makes it universal and instead of focusing on who they are it focuses on the unity of these two figures.  The depiction brings out a vivid feeling of love and affection with the evident loving embrace and wrapped arms around each subject. </w:t>
                      </w:r>
                    </w:p>
                    <w:p w14:paraId="2B035717" w14:textId="77777777" w:rsidR="00A22A70" w:rsidRPr="00BC7FC2" w:rsidRDefault="00A22A70" w:rsidP="00A22A70">
                      <w:pPr>
                        <w:rPr>
                          <w:rFonts w:eastAsia="Times New Roman" w:cstheme="minorHAnsi"/>
                          <w:color w:val="000000" w:themeColor="text1"/>
                          <w:lang w:eastAsia="en-GB"/>
                        </w:rPr>
                      </w:pPr>
                    </w:p>
                    <w:p w14:paraId="11CF81BE" w14:textId="4A33D4FE" w:rsidR="00A22A70" w:rsidRPr="00BC7FC2" w:rsidRDefault="00A22A70"/>
                  </w:txbxContent>
                </v:textbox>
                <w10:wrap type="square"/>
              </v:shape>
            </w:pict>
          </mc:Fallback>
        </mc:AlternateContent>
      </w:r>
      <w:r w:rsidR="00AA0CB8">
        <w:rPr>
          <w:noProof/>
        </w:rPr>
        <mc:AlternateContent>
          <mc:Choice Requires="wps">
            <w:drawing>
              <wp:anchor distT="45720" distB="45720" distL="114300" distR="114300" simplePos="0" relativeHeight="251658246" behindDoc="0" locked="0" layoutInCell="1" allowOverlap="1" wp14:anchorId="65BEED8A" wp14:editId="6D6E4216">
                <wp:simplePos x="0" y="0"/>
                <wp:positionH relativeFrom="margin">
                  <wp:posOffset>9463397</wp:posOffset>
                </wp:positionH>
                <wp:positionV relativeFrom="paragraph">
                  <wp:posOffset>3675941</wp:posOffset>
                </wp:positionV>
                <wp:extent cx="490855" cy="386080"/>
                <wp:effectExtent l="0" t="0" r="17145"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solidFill>
                          <a:srgbClr val="FFFFFF"/>
                        </a:solidFill>
                        <a:ln w="9525">
                          <a:solidFill>
                            <a:srgbClr val="000000"/>
                          </a:solidFill>
                          <a:miter lim="800000"/>
                          <a:headEnd/>
                          <a:tailEnd/>
                        </a:ln>
                      </wps:spPr>
                      <wps:txbx>
                        <w:txbxContent>
                          <w:p w14:paraId="0D46EB12" w14:textId="5993262A" w:rsidR="00DE77CE" w:rsidRPr="00DE77CE" w:rsidRDefault="00894F31">
                            <w:pPr>
                              <w:rPr>
                                <w:sz w:val="16"/>
                                <w:szCs w:val="16"/>
                              </w:rPr>
                            </w:pPr>
                            <w:r>
                              <w:rPr>
                                <w:sz w:val="16"/>
                                <w:szCs w:val="16"/>
                              </w:rPr>
                              <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ED8A" id="_x0000_s1031" type="#_x0000_t202" style="position:absolute;margin-left:745.15pt;margin-top:289.45pt;width:38.65pt;height:30.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wJgIAAEoEAAAOAAAAZHJzL2Uyb0RvYy54bWysVNtu2zAMfR+wfxD0vthJ4y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">
                <v:textbox>
                  <w:txbxContent>
                    <w:p w14:paraId="0D46EB12" w14:textId="5993262A" w:rsidR="00DE77CE" w:rsidRPr="00DE77CE" w:rsidRDefault="00894F31">
                      <w:pPr>
                        <w:rPr>
                          <w:sz w:val="16"/>
                          <w:szCs w:val="16"/>
                        </w:rPr>
                      </w:pPr>
                      <w:r>
                        <w:rPr>
                          <w:sz w:val="16"/>
                          <w:szCs w:val="16"/>
                        </w:rPr>
                        <w:t>E.R.</w:t>
                      </w:r>
                    </w:p>
                  </w:txbxContent>
                </v:textbox>
                <w10:wrap type="square" anchorx="margin"/>
              </v:shape>
            </w:pict>
          </mc:Fallback>
        </mc:AlternateContent>
      </w:r>
    </w:p>
    <w:sectPr w:rsidR="004401DB" w:rsidSect="00DE77CE">
      <w:headerReference w:type="default" r:id="rId12"/>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9ACFF" w14:textId="77777777" w:rsidR="006400E2" w:rsidRDefault="006400E2" w:rsidP="00DE77CE">
      <w:pPr>
        <w:spacing w:after="0" w:line="240" w:lineRule="auto"/>
      </w:pPr>
      <w:r>
        <w:separator/>
      </w:r>
    </w:p>
  </w:endnote>
  <w:endnote w:type="continuationSeparator" w:id="0">
    <w:p w14:paraId="5205AB55" w14:textId="77777777" w:rsidR="006400E2" w:rsidRDefault="006400E2" w:rsidP="00DE77CE">
      <w:pPr>
        <w:spacing w:after="0" w:line="240" w:lineRule="auto"/>
      </w:pPr>
      <w:r>
        <w:continuationSeparator/>
      </w:r>
    </w:p>
  </w:endnote>
  <w:endnote w:type="continuationNotice" w:id="1">
    <w:p w14:paraId="68C39886" w14:textId="77777777" w:rsidR="006400E2" w:rsidRDefault="00640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954E5" w14:textId="77777777" w:rsidR="006400E2" w:rsidRDefault="006400E2" w:rsidP="00DE77CE">
      <w:pPr>
        <w:spacing w:after="0" w:line="240" w:lineRule="auto"/>
      </w:pPr>
      <w:r>
        <w:separator/>
      </w:r>
    </w:p>
  </w:footnote>
  <w:footnote w:type="continuationSeparator" w:id="0">
    <w:p w14:paraId="7AB061BA" w14:textId="77777777" w:rsidR="006400E2" w:rsidRDefault="006400E2" w:rsidP="00DE77CE">
      <w:pPr>
        <w:spacing w:after="0" w:line="240" w:lineRule="auto"/>
      </w:pPr>
      <w:r>
        <w:continuationSeparator/>
      </w:r>
    </w:p>
  </w:footnote>
  <w:footnote w:type="continuationNotice" w:id="1">
    <w:p w14:paraId="743B3C08" w14:textId="77777777" w:rsidR="006400E2" w:rsidRDefault="00640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DE77CE" w:rsidRDefault="00DE77CE">
    <w:pPr>
      <w:pStyle w:val="Header"/>
    </w:pPr>
    <w:r>
      <w:t>KEY WORK REVISION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110E1F"/>
    <w:rsid w:val="00273E14"/>
    <w:rsid w:val="00304D33"/>
    <w:rsid w:val="003F2D16"/>
    <w:rsid w:val="004401DB"/>
    <w:rsid w:val="00490F48"/>
    <w:rsid w:val="005124E5"/>
    <w:rsid w:val="00612BD1"/>
    <w:rsid w:val="006400E2"/>
    <w:rsid w:val="006A0EB7"/>
    <w:rsid w:val="00744AB8"/>
    <w:rsid w:val="00835E48"/>
    <w:rsid w:val="008718AF"/>
    <w:rsid w:val="00894F31"/>
    <w:rsid w:val="008F129E"/>
    <w:rsid w:val="00A22A70"/>
    <w:rsid w:val="00AA0CB8"/>
    <w:rsid w:val="00AE6AF9"/>
    <w:rsid w:val="00B06E8F"/>
    <w:rsid w:val="00BA2EF9"/>
    <w:rsid w:val="00BC7FC2"/>
    <w:rsid w:val="00D468BF"/>
    <w:rsid w:val="00DE77CE"/>
    <w:rsid w:val="00E268E7"/>
    <w:rsid w:val="02E1EB3D"/>
    <w:rsid w:val="192D023E"/>
    <w:rsid w:val="1BE068B2"/>
    <w:rsid w:val="2B28A4C9"/>
    <w:rsid w:val="34E77D26"/>
    <w:rsid w:val="350D5AC1"/>
    <w:rsid w:val="3B074DD5"/>
    <w:rsid w:val="4159C42A"/>
    <w:rsid w:val="4195AC03"/>
    <w:rsid w:val="54682DD2"/>
    <w:rsid w:val="57C74B57"/>
    <w:rsid w:val="58B4E36A"/>
    <w:rsid w:val="5EBC15B4"/>
    <w:rsid w:val="5FB72DBA"/>
    <w:rsid w:val="60A3CD70"/>
    <w:rsid w:val="60D07B85"/>
    <w:rsid w:val="75DB41D9"/>
    <w:rsid w:val="7FBB6F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43859D78-D64D-4A6F-BF13-67E52FC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 w:type="character" w:customStyle="1" w:styleId="apple-converted-space">
    <w:name w:val="apple-converted-space"/>
    <w:basedOn w:val="DefaultParagraphFont"/>
    <w:rsid w:val="00A22A70"/>
  </w:style>
  <w:style w:type="character" w:styleId="Hyperlink">
    <w:name w:val="Hyperlink"/>
    <w:basedOn w:val="DefaultParagraphFont"/>
    <w:uiPriority w:val="99"/>
    <w:semiHidden/>
    <w:unhideWhenUsed/>
    <w:rsid w:val="00A22A70"/>
    <w:rPr>
      <w:color w:val="0000FF"/>
      <w:u w:val="single"/>
    </w:rPr>
  </w:style>
  <w:style w:type="character" w:customStyle="1" w:styleId="normaltextrun">
    <w:name w:val="normaltextrun"/>
    <w:basedOn w:val="DefaultParagraphFont"/>
    <w:rsid w:val="00A2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158810">
      <w:bodyDiv w:val="1"/>
      <w:marLeft w:val="0"/>
      <w:marRight w:val="0"/>
      <w:marTop w:val="0"/>
      <w:marBottom w:val="0"/>
      <w:divBdr>
        <w:top w:val="none" w:sz="0" w:space="0" w:color="auto"/>
        <w:left w:val="none" w:sz="0" w:space="0" w:color="auto"/>
        <w:bottom w:val="none" w:sz="0" w:space="0" w:color="auto"/>
        <w:right w:val="none" w:sz="0" w:space="0" w:color="auto"/>
      </w:divBdr>
    </w:div>
    <w:div w:id="1366641467">
      <w:bodyDiv w:val="1"/>
      <w:marLeft w:val="0"/>
      <w:marRight w:val="0"/>
      <w:marTop w:val="0"/>
      <w:marBottom w:val="0"/>
      <w:divBdr>
        <w:top w:val="none" w:sz="0" w:space="0" w:color="auto"/>
        <w:left w:val="none" w:sz="0" w:space="0" w:color="auto"/>
        <w:bottom w:val="none" w:sz="0" w:space="0" w:color="auto"/>
        <w:right w:val="none" w:sz="0" w:space="0" w:color="auto"/>
      </w:divBdr>
    </w:div>
    <w:div w:id="1451168455">
      <w:bodyDiv w:val="1"/>
      <w:marLeft w:val="0"/>
      <w:marRight w:val="0"/>
      <w:marTop w:val="0"/>
      <w:marBottom w:val="0"/>
      <w:divBdr>
        <w:top w:val="none" w:sz="0" w:space="0" w:color="auto"/>
        <w:left w:val="none" w:sz="0" w:space="0" w:color="auto"/>
        <w:bottom w:val="none" w:sz="0" w:space="0" w:color="auto"/>
        <w:right w:val="none" w:sz="0" w:space="0" w:color="auto"/>
      </w:divBdr>
    </w:div>
    <w:div w:id="18620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nri-rousseau.com/" TargetMode="External"/><Relationship Id="rId5" Type="http://schemas.openxmlformats.org/officeDocument/2006/relationships/settings" Target="settings.xml"/><Relationship Id="rId10" Type="http://schemas.openxmlformats.org/officeDocument/2006/relationships/hyperlink" Target="http://www.henri-rousseau.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Props1.xml><?xml version="1.0" encoding="utf-8"?>
<ds:datastoreItem xmlns:ds="http://schemas.openxmlformats.org/officeDocument/2006/customXml" ds:itemID="{C65CE770-6600-4B23-93E4-1C282D1797E3}">
  <ds:schemaRefs>
    <ds:schemaRef ds:uri="http://schemas.microsoft.com/sharepoint/v3/contenttype/forms"/>
  </ds:schemaRefs>
</ds:datastoreItem>
</file>

<file path=customXml/itemProps2.xml><?xml version="1.0" encoding="utf-8"?>
<ds:datastoreItem xmlns:ds="http://schemas.openxmlformats.org/officeDocument/2006/customXml" ds:itemID="{D9B342CA-8AC4-4BB9-8243-4CB0D5F7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89F74-6DDD-4DD0-8940-B395E554A9B3}">
  <ds:schemaRefs>
    <ds:schemaRef ds:uri="http://schemas.microsoft.com/office/2006/metadata/properties"/>
    <ds:schemaRef ds:uri="http://schemas.microsoft.com/office/infopath/2007/PartnerControls"/>
    <ds:schemaRef ds:uri="3e324610-3b4e-4666-9344-df2aeda38df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2020-12-16T14:46:00Z</dcterms:created>
  <dcterms:modified xsi:type="dcterms:W3CDTF">2020-12-16T14:46:00Z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