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85023" w14:textId="77777777" w:rsidR="00A84D56" w:rsidRDefault="00A84D56" w:rsidP="00A84D56">
      <w:pPr>
        <w:rPr>
          <w:rFonts w:ascii="Arial" w:hAnsi="Arial" w:cs="Arial"/>
          <w:b/>
          <w:bCs/>
          <w:sz w:val="24"/>
        </w:rPr>
      </w:pPr>
    </w:p>
    <w:p w14:paraId="6F7707E2" w14:textId="77777777" w:rsidR="00A84D56" w:rsidRPr="00103C57" w:rsidRDefault="00A84D56" w:rsidP="00D02502">
      <w:pPr>
        <w:shd w:val="clear" w:color="auto" w:fill="66FFCC"/>
        <w:rPr>
          <w:b/>
          <w:bCs/>
          <w:sz w:val="28"/>
          <w:szCs w:val="28"/>
        </w:rPr>
      </w:pPr>
      <w:r w:rsidRPr="00C8277E">
        <w:rPr>
          <w:b/>
          <w:bCs/>
          <w:sz w:val="28"/>
          <w:szCs w:val="28"/>
        </w:rPr>
        <w:tab/>
      </w:r>
      <w:r w:rsidRPr="00C8277E">
        <w:rPr>
          <w:b/>
          <w:bCs/>
          <w:sz w:val="28"/>
          <w:szCs w:val="28"/>
        </w:rPr>
        <w:tab/>
      </w:r>
      <w:r w:rsidRPr="00C8277E">
        <w:rPr>
          <w:b/>
          <w:bCs/>
          <w:sz w:val="28"/>
          <w:szCs w:val="28"/>
        </w:rPr>
        <w:tab/>
        <w:t>Unit 2</w:t>
      </w:r>
      <w:r>
        <w:rPr>
          <w:b/>
          <w:bCs/>
          <w:sz w:val="28"/>
          <w:szCs w:val="28"/>
        </w:rPr>
        <w:t xml:space="preserve"> Development and well-being 0-5 years</w:t>
      </w:r>
    </w:p>
    <w:p w14:paraId="447659A5" w14:textId="77777777" w:rsidR="00A84D56" w:rsidRDefault="00A84D56" w:rsidP="00A84D56">
      <w:pPr>
        <w:jc w:val="center"/>
        <w:rPr>
          <w:b/>
          <w:bCs/>
          <w:sz w:val="28"/>
          <w:szCs w:val="28"/>
        </w:rPr>
      </w:pPr>
      <w:r w:rsidRPr="00D609FA">
        <w:rPr>
          <w:rFonts w:ascii="Arial" w:hAnsi="Arial" w:cs="Arial"/>
          <w:b/>
          <w:bCs/>
          <w:noProof/>
          <w:sz w:val="28"/>
          <w:szCs w:val="28"/>
          <w:lang w:eastAsia="en-GB"/>
        </w:rPr>
        <mc:AlternateContent>
          <mc:Choice Requires="wps">
            <w:drawing>
              <wp:anchor distT="0" distB="0" distL="114300" distR="114300" simplePos="0" relativeHeight="251659264" behindDoc="0" locked="0" layoutInCell="1" allowOverlap="1" wp14:anchorId="500400C3" wp14:editId="779FE4EE">
                <wp:simplePos x="0" y="0"/>
                <wp:positionH relativeFrom="margin">
                  <wp:posOffset>-156117</wp:posOffset>
                </wp:positionH>
                <wp:positionV relativeFrom="paragraph">
                  <wp:posOffset>134357</wp:posOffset>
                </wp:positionV>
                <wp:extent cx="986790" cy="962739"/>
                <wp:effectExtent l="0" t="0" r="22860" b="27940"/>
                <wp:wrapNone/>
                <wp:docPr id="2" name="Oval 2"/>
                <wp:cNvGraphicFramePr/>
                <a:graphic xmlns:a="http://schemas.openxmlformats.org/drawingml/2006/main">
                  <a:graphicData uri="http://schemas.microsoft.com/office/word/2010/wordprocessingShape">
                    <wps:wsp>
                      <wps:cNvSpPr/>
                      <wps:spPr>
                        <a:xfrm>
                          <a:off x="0" y="0"/>
                          <a:ext cx="986790" cy="962739"/>
                        </a:xfrm>
                        <a:prstGeom prst="ellipse">
                          <a:avLst/>
                        </a:prstGeom>
                        <a:solidFill>
                          <a:srgbClr val="66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99623" w14:textId="4243F14C" w:rsidR="00F4307A" w:rsidRPr="001D5CA8" w:rsidRDefault="00F4307A" w:rsidP="00A84D56">
                            <w:pPr>
                              <w:spacing w:line="240" w:lineRule="auto"/>
                              <w:jc w:val="center"/>
                              <w:rPr>
                                <w:sz w:val="28"/>
                                <w:szCs w:val="28"/>
                              </w:rPr>
                            </w:pPr>
                            <w:r w:rsidRPr="001D5CA8">
                              <w:rPr>
                                <w:sz w:val="28"/>
                                <w:szCs w:val="28"/>
                              </w:rPr>
                              <w:t>D7/C1</w:t>
                            </w:r>
                          </w:p>
                          <w:p w14:paraId="51C17A61" w14:textId="77777777" w:rsidR="00F4307A" w:rsidRPr="008B0989" w:rsidRDefault="00F4307A" w:rsidP="00A84D56">
                            <w:pPr>
                              <w:spacing w:line="240" w:lineRule="auto"/>
                              <w:jc w:val="center"/>
                              <w:rPr>
                                <w:sz w:val="36"/>
                                <w:szCs w:val="36"/>
                              </w:rPr>
                            </w:pPr>
                            <w:r w:rsidRPr="008B0989">
                              <w:rPr>
                                <w:sz w:val="24"/>
                                <w:szCs w:val="24"/>
                              </w:rPr>
                              <w:t>Unit 2</w:t>
                            </w:r>
                          </w:p>
                          <w:p w14:paraId="0680C7E3" w14:textId="77777777" w:rsidR="00F4307A" w:rsidRPr="007F6E9C" w:rsidRDefault="00F4307A" w:rsidP="00A84D56">
                            <w:pPr>
                              <w:jc w:val="center"/>
                              <w:rPr>
                                <w:sz w:val="36"/>
                                <w:szCs w:val="36"/>
                              </w:rPr>
                            </w:pPr>
                            <w:r>
                              <w:rPr>
                                <w:sz w:val="36"/>
                                <w:szCs w:val="3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0400C3" id="Oval 2" o:spid="_x0000_s1026" style="position:absolute;left:0;text-align:left;margin-left:-12.3pt;margin-top:10.6pt;width:77.7pt;height:7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" fillcolor="#6fc" strokecolor="#1f3763 [1604]" strokeweight="1pt">
                <v:stroke joinstyle="miter"/>
                <v:textbox>
                  <w:txbxContent>
                    <w:p w14:paraId="13B99623" w14:textId="4243F14C" w:rsidR="00F4307A" w:rsidRPr="001D5CA8" w:rsidRDefault="00F4307A" w:rsidP="00A84D56">
                      <w:pPr>
                        <w:spacing w:line="240" w:lineRule="auto"/>
                        <w:jc w:val="center"/>
                        <w:rPr>
                          <w:sz w:val="28"/>
                          <w:szCs w:val="28"/>
                        </w:rPr>
                      </w:pPr>
                      <w:r w:rsidRPr="001D5CA8">
                        <w:rPr>
                          <w:sz w:val="28"/>
                          <w:szCs w:val="28"/>
                        </w:rPr>
                        <w:t>D7/C1</w:t>
                      </w:r>
                    </w:p>
                    <w:p w14:paraId="51C17A61" w14:textId="77777777" w:rsidR="00F4307A" w:rsidRPr="008B0989" w:rsidRDefault="00F4307A" w:rsidP="00A84D56">
                      <w:pPr>
                        <w:spacing w:line="240" w:lineRule="auto"/>
                        <w:jc w:val="center"/>
                        <w:rPr>
                          <w:sz w:val="36"/>
                          <w:szCs w:val="36"/>
                        </w:rPr>
                      </w:pPr>
                      <w:r w:rsidRPr="008B0989">
                        <w:rPr>
                          <w:sz w:val="24"/>
                          <w:szCs w:val="24"/>
                        </w:rPr>
                        <w:t>Unit 2</w:t>
                      </w:r>
                    </w:p>
                    <w:p w14:paraId="0680C7E3" w14:textId="77777777" w:rsidR="00F4307A" w:rsidRPr="007F6E9C" w:rsidRDefault="00F4307A" w:rsidP="00A84D56">
                      <w:pPr>
                        <w:jc w:val="center"/>
                        <w:rPr>
                          <w:sz w:val="36"/>
                          <w:szCs w:val="36"/>
                        </w:rPr>
                      </w:pPr>
                      <w:r>
                        <w:rPr>
                          <w:sz w:val="36"/>
                          <w:szCs w:val="36"/>
                        </w:rPr>
                        <w:t>U</w:t>
                      </w:r>
                    </w:p>
                  </w:txbxContent>
                </v:textbox>
                <w10:wrap anchorx="margin"/>
              </v:oval>
            </w:pict>
          </mc:Fallback>
        </mc:AlternateContent>
      </w:r>
    </w:p>
    <w:p w14:paraId="0B59E231" w14:textId="69ACBDEE" w:rsidR="00A84D56" w:rsidRPr="00C17103" w:rsidRDefault="00A84D56" w:rsidP="00A84D56">
      <w:pPr>
        <w:jc w:val="center"/>
        <w:rPr>
          <w:rFonts w:cstheme="minorHAnsi"/>
          <w:b/>
          <w:bCs/>
          <w:sz w:val="24"/>
          <w:szCs w:val="24"/>
        </w:rPr>
      </w:pPr>
      <w:r>
        <w:rPr>
          <w:b/>
          <w:bCs/>
          <w:sz w:val="28"/>
          <w:szCs w:val="28"/>
        </w:rPr>
        <w:tab/>
      </w:r>
      <w:r w:rsidRPr="00FA7B88">
        <w:rPr>
          <w:rFonts w:ascii="Arial" w:hAnsi="Arial" w:cs="Arial"/>
          <w:b/>
          <w:color w:val="002060"/>
          <w:sz w:val="28"/>
          <w:szCs w:val="28"/>
        </w:rPr>
        <w:t xml:space="preserve">Assignment </w:t>
      </w:r>
      <w:r>
        <w:rPr>
          <w:rFonts w:ascii="Arial" w:hAnsi="Arial" w:cs="Arial"/>
          <w:b/>
          <w:color w:val="002060"/>
          <w:sz w:val="28"/>
          <w:szCs w:val="28"/>
        </w:rPr>
        <w:t>D</w:t>
      </w:r>
      <w:r w:rsidR="0093008F">
        <w:rPr>
          <w:rFonts w:ascii="Arial" w:hAnsi="Arial" w:cs="Arial"/>
          <w:b/>
          <w:color w:val="002060"/>
          <w:sz w:val="28"/>
          <w:szCs w:val="28"/>
        </w:rPr>
        <w:t>7 and C1</w:t>
      </w:r>
    </w:p>
    <w:tbl>
      <w:tblPr>
        <w:tblStyle w:val="TableGrid"/>
        <w:tblW w:w="8505" w:type="dxa"/>
        <w:tblInd w:w="1413" w:type="dxa"/>
        <w:tblLook w:val="04A0" w:firstRow="1" w:lastRow="0" w:firstColumn="1" w:lastColumn="0" w:noHBand="0" w:noVBand="1"/>
      </w:tblPr>
      <w:tblGrid>
        <w:gridCol w:w="4678"/>
        <w:gridCol w:w="3827"/>
      </w:tblGrid>
      <w:tr w:rsidR="00A84D56" w14:paraId="676775A9" w14:textId="77777777" w:rsidTr="00534D1A">
        <w:tc>
          <w:tcPr>
            <w:tcW w:w="4678" w:type="dxa"/>
          </w:tcPr>
          <w:p w14:paraId="2DAA8028" w14:textId="41AD449D" w:rsidR="00A84D56" w:rsidRDefault="00A84D56" w:rsidP="00F4307A">
            <w:pPr>
              <w:rPr>
                <w:rFonts w:ascii="Arial" w:hAnsi="Arial" w:cs="Arial"/>
                <w:b/>
                <w:bCs/>
                <w:sz w:val="24"/>
                <w:szCs w:val="24"/>
              </w:rPr>
            </w:pPr>
            <w:r w:rsidRPr="00D609FA">
              <w:rPr>
                <w:rFonts w:ascii="Arial" w:hAnsi="Arial" w:cs="Arial"/>
                <w:b/>
                <w:bCs/>
                <w:sz w:val="24"/>
                <w:szCs w:val="24"/>
              </w:rPr>
              <w:t>Name:</w:t>
            </w:r>
            <w:r w:rsidR="007603A4">
              <w:rPr>
                <w:rFonts w:ascii="Arial" w:hAnsi="Arial" w:cs="Arial"/>
                <w:b/>
                <w:bCs/>
                <w:sz w:val="24"/>
                <w:szCs w:val="24"/>
              </w:rPr>
              <w:t xml:space="preserve"> </w:t>
            </w:r>
          </w:p>
          <w:p w14:paraId="12471DB6" w14:textId="1509A278" w:rsidR="00534D1A" w:rsidRPr="00D609FA" w:rsidRDefault="00534D1A" w:rsidP="00F4307A">
            <w:pPr>
              <w:rPr>
                <w:rFonts w:ascii="Arial" w:hAnsi="Arial" w:cs="Arial"/>
                <w:b/>
                <w:bCs/>
                <w:sz w:val="24"/>
                <w:szCs w:val="24"/>
              </w:rPr>
            </w:pPr>
          </w:p>
        </w:tc>
        <w:tc>
          <w:tcPr>
            <w:tcW w:w="3827" w:type="dxa"/>
          </w:tcPr>
          <w:p w14:paraId="743109DF" w14:textId="42BFD901" w:rsidR="007603A4" w:rsidRPr="007603A4" w:rsidRDefault="00A84D56" w:rsidP="007603A4">
            <w:pPr>
              <w:rPr>
                <w:rFonts w:ascii="Arial" w:hAnsi="Arial" w:cs="Arial"/>
                <w:b/>
                <w:bCs/>
              </w:rPr>
            </w:pPr>
            <w:r>
              <w:rPr>
                <w:rFonts w:ascii="Arial" w:hAnsi="Arial" w:cs="Arial"/>
                <w:b/>
                <w:bCs/>
                <w:sz w:val="24"/>
                <w:szCs w:val="24"/>
              </w:rPr>
              <w:t>CACHE Pin No:</w:t>
            </w:r>
            <w:r w:rsidR="007603A4">
              <w:rPr>
                <w:rFonts w:ascii="Arial" w:hAnsi="Arial" w:cs="Arial"/>
                <w:b/>
                <w:bCs/>
                <w:sz w:val="24"/>
                <w:szCs w:val="24"/>
              </w:rPr>
              <w:t xml:space="preserve">  </w:t>
            </w:r>
          </w:p>
          <w:p w14:paraId="4D4B9387" w14:textId="185493BE" w:rsidR="00A84D56" w:rsidRPr="00D609FA" w:rsidRDefault="00A84D56" w:rsidP="00F4307A">
            <w:pPr>
              <w:rPr>
                <w:rFonts w:ascii="Arial" w:hAnsi="Arial" w:cs="Arial"/>
                <w:b/>
                <w:bCs/>
                <w:sz w:val="24"/>
                <w:szCs w:val="24"/>
              </w:rPr>
            </w:pPr>
          </w:p>
        </w:tc>
      </w:tr>
      <w:tr w:rsidR="00A84D56" w14:paraId="5583362F" w14:textId="77777777" w:rsidTr="00534D1A">
        <w:tc>
          <w:tcPr>
            <w:tcW w:w="4678" w:type="dxa"/>
          </w:tcPr>
          <w:p w14:paraId="0719C983" w14:textId="4BD4EE1E" w:rsidR="00534D1A" w:rsidRPr="00D609FA" w:rsidRDefault="00A84D56" w:rsidP="00711655">
            <w:pPr>
              <w:rPr>
                <w:rFonts w:ascii="Arial" w:hAnsi="Arial" w:cs="Arial"/>
                <w:b/>
                <w:bCs/>
                <w:sz w:val="24"/>
                <w:szCs w:val="24"/>
              </w:rPr>
            </w:pPr>
            <w:r w:rsidRPr="00D609FA">
              <w:rPr>
                <w:rFonts w:ascii="Arial" w:hAnsi="Arial" w:cs="Arial"/>
                <w:b/>
                <w:bCs/>
                <w:sz w:val="24"/>
                <w:szCs w:val="24"/>
              </w:rPr>
              <w:t>Start Date:</w:t>
            </w:r>
            <w:r w:rsidR="00241115">
              <w:rPr>
                <w:rFonts w:ascii="Arial" w:hAnsi="Arial" w:cs="Arial"/>
                <w:b/>
                <w:bCs/>
                <w:sz w:val="24"/>
                <w:szCs w:val="24"/>
              </w:rPr>
              <w:t xml:space="preserve"> </w:t>
            </w:r>
          </w:p>
        </w:tc>
        <w:tc>
          <w:tcPr>
            <w:tcW w:w="3827" w:type="dxa"/>
          </w:tcPr>
          <w:p w14:paraId="030DD913" w14:textId="77777777" w:rsidR="00A84D56" w:rsidRDefault="00A84D56" w:rsidP="00F4307A">
            <w:pPr>
              <w:rPr>
                <w:rFonts w:ascii="Arial" w:hAnsi="Arial" w:cs="Arial"/>
                <w:b/>
                <w:bCs/>
                <w:sz w:val="24"/>
                <w:szCs w:val="24"/>
              </w:rPr>
            </w:pPr>
            <w:r>
              <w:rPr>
                <w:rFonts w:ascii="Arial" w:hAnsi="Arial" w:cs="Arial"/>
                <w:b/>
                <w:bCs/>
                <w:sz w:val="24"/>
                <w:szCs w:val="24"/>
              </w:rPr>
              <w:t xml:space="preserve">Hand-in </w:t>
            </w:r>
            <w:r w:rsidRPr="00D609FA">
              <w:rPr>
                <w:rFonts w:ascii="Arial" w:hAnsi="Arial" w:cs="Arial"/>
                <w:b/>
                <w:bCs/>
                <w:sz w:val="24"/>
                <w:szCs w:val="24"/>
              </w:rPr>
              <w:t>Date:</w:t>
            </w:r>
            <w:r w:rsidR="00621C3B">
              <w:rPr>
                <w:rFonts w:ascii="Arial" w:hAnsi="Arial" w:cs="Arial"/>
                <w:b/>
                <w:bCs/>
                <w:sz w:val="24"/>
                <w:szCs w:val="24"/>
              </w:rPr>
              <w:t xml:space="preserve"> </w:t>
            </w:r>
          </w:p>
          <w:p w14:paraId="03545666" w14:textId="4DC1134A" w:rsidR="00711655" w:rsidRPr="00D609FA" w:rsidRDefault="00711655" w:rsidP="00F4307A">
            <w:pPr>
              <w:rPr>
                <w:rFonts w:ascii="Arial" w:hAnsi="Arial" w:cs="Arial"/>
                <w:b/>
                <w:bCs/>
                <w:sz w:val="24"/>
                <w:szCs w:val="24"/>
              </w:rPr>
            </w:pPr>
          </w:p>
        </w:tc>
      </w:tr>
    </w:tbl>
    <w:p w14:paraId="25C28C95" w14:textId="77777777" w:rsidR="00A84D56" w:rsidRDefault="00A84D56" w:rsidP="00A84D56">
      <w:pPr>
        <w:rPr>
          <w:rFonts w:ascii="Arial" w:hAnsi="Arial" w:cs="Arial"/>
          <w:b/>
          <w:bCs/>
          <w:sz w:val="24"/>
          <w:szCs w:val="24"/>
        </w:rPr>
      </w:pPr>
    </w:p>
    <w:p w14:paraId="43E79DCA" w14:textId="22FF34A5" w:rsidR="002817C7" w:rsidRPr="0093008F" w:rsidRDefault="002817C7" w:rsidP="0093008F">
      <w:pPr>
        <w:rPr>
          <w:rFonts w:ascii="Arial" w:hAnsi="Arial" w:cs="Arial"/>
          <w:sz w:val="36"/>
          <w:szCs w:val="36"/>
        </w:rPr>
      </w:pPr>
      <w:r w:rsidRPr="0093008F">
        <w:rPr>
          <w:rFonts w:ascii="Arial" w:hAnsi="Arial" w:cs="Arial"/>
          <w:b/>
          <w:sz w:val="40"/>
          <w:szCs w:val="40"/>
        </w:rPr>
        <w:t xml:space="preserve">                    </w:t>
      </w:r>
    </w:p>
    <w:p w14:paraId="3636B7D4" w14:textId="1ABB35BD" w:rsidR="002817C7" w:rsidRDefault="002817C7" w:rsidP="002817C7">
      <w:pPr>
        <w:pStyle w:val="Default"/>
        <w:rPr>
          <w:bCs/>
        </w:rPr>
      </w:pPr>
      <w:r w:rsidRPr="0057102A">
        <w:rPr>
          <w:bCs/>
        </w:rPr>
        <w:t xml:space="preserve">Criteria </w:t>
      </w:r>
      <w:r>
        <w:rPr>
          <w:bCs/>
        </w:rPr>
        <w:t xml:space="preserve">5.1: </w:t>
      </w:r>
      <w:r w:rsidR="004705DA">
        <w:rPr>
          <w:bCs/>
        </w:rPr>
        <w:t>Identify</w:t>
      </w:r>
      <w:r w:rsidR="00F40922">
        <w:rPr>
          <w:bCs/>
        </w:rPr>
        <w:t xml:space="preserve"> </w:t>
      </w:r>
      <w:r>
        <w:rPr>
          <w:bCs/>
        </w:rPr>
        <w:t>different transitions that children may experience.</w:t>
      </w:r>
    </w:p>
    <w:p w14:paraId="1CF81001" w14:textId="77777777" w:rsidR="002436BD" w:rsidRDefault="002436BD" w:rsidP="002817C7">
      <w:pPr>
        <w:pStyle w:val="Default"/>
        <w:rPr>
          <w:bCs/>
        </w:rPr>
      </w:pPr>
    </w:p>
    <w:p w14:paraId="6C370087" w14:textId="371467DD" w:rsidR="002817C7" w:rsidRDefault="002817C7" w:rsidP="002817C7">
      <w:pPr>
        <w:pStyle w:val="Default"/>
        <w:rPr>
          <w:bCs/>
        </w:rPr>
      </w:pPr>
      <w:r>
        <w:rPr>
          <w:bCs/>
        </w:rPr>
        <w:t xml:space="preserve">Criteria 5.2: Identify the </w:t>
      </w:r>
      <w:r w:rsidR="00F40922">
        <w:rPr>
          <w:bCs/>
        </w:rPr>
        <w:t xml:space="preserve">possible </w:t>
      </w:r>
      <w:r>
        <w:rPr>
          <w:bCs/>
        </w:rPr>
        <w:t>effects of transitions on</w:t>
      </w:r>
      <w:r w:rsidR="00F40922">
        <w:rPr>
          <w:bCs/>
        </w:rPr>
        <w:t xml:space="preserve"> the develo</w:t>
      </w:r>
      <w:r>
        <w:rPr>
          <w:bCs/>
        </w:rPr>
        <w:t>pment</w:t>
      </w:r>
      <w:r w:rsidR="00F40922">
        <w:rPr>
          <w:bCs/>
        </w:rPr>
        <w:t xml:space="preserve"> of children.</w:t>
      </w:r>
    </w:p>
    <w:p w14:paraId="151C23F2" w14:textId="77777777" w:rsidR="002817C7" w:rsidRDefault="002817C7" w:rsidP="002817C7">
      <w:pPr>
        <w:pStyle w:val="Default"/>
        <w:rPr>
          <w:bCs/>
        </w:rPr>
      </w:pPr>
    </w:p>
    <w:p w14:paraId="0445976C" w14:textId="74F0946D" w:rsidR="00F4307A" w:rsidRDefault="002817C7" w:rsidP="002817C7">
      <w:pPr>
        <w:pStyle w:val="Default"/>
        <w:rPr>
          <w:b/>
        </w:rPr>
      </w:pPr>
      <w:r w:rsidRPr="00F42BCC">
        <w:rPr>
          <w:b/>
        </w:rPr>
        <w:t xml:space="preserve">For this assignment </w:t>
      </w:r>
      <w:r w:rsidR="0093008F">
        <w:rPr>
          <w:b/>
        </w:rPr>
        <w:t xml:space="preserve">you will </w:t>
      </w:r>
      <w:r w:rsidRPr="0093008F">
        <w:rPr>
          <w:b/>
        </w:rPr>
        <w:t>create a</w:t>
      </w:r>
      <w:r w:rsidR="00896786" w:rsidRPr="0093008F">
        <w:rPr>
          <w:b/>
        </w:rPr>
        <w:t>n</w:t>
      </w:r>
      <w:r w:rsidR="00896786">
        <w:rPr>
          <w:b/>
          <w:u w:val="single"/>
        </w:rPr>
        <w:t xml:space="preserve"> Information </w:t>
      </w:r>
      <w:r w:rsidR="000A693F">
        <w:rPr>
          <w:b/>
          <w:u w:val="single"/>
        </w:rPr>
        <w:t xml:space="preserve">Booklet </w:t>
      </w:r>
      <w:r w:rsidRPr="00F42BCC">
        <w:rPr>
          <w:b/>
        </w:rPr>
        <w:t xml:space="preserve">about </w:t>
      </w:r>
      <w:r w:rsidR="00F4307A">
        <w:rPr>
          <w:b/>
        </w:rPr>
        <w:t xml:space="preserve">transitions </w:t>
      </w:r>
      <w:r w:rsidR="005C4310">
        <w:rPr>
          <w:b/>
        </w:rPr>
        <w:t xml:space="preserve">that children may experience. </w:t>
      </w:r>
    </w:p>
    <w:p w14:paraId="23BAF07F" w14:textId="77777777" w:rsidR="00F4307A" w:rsidRDefault="00F4307A" w:rsidP="002817C7">
      <w:pPr>
        <w:pStyle w:val="Default"/>
        <w:rPr>
          <w:b/>
        </w:rPr>
      </w:pPr>
    </w:p>
    <w:p w14:paraId="739BB9C7" w14:textId="7CCEC726" w:rsidR="002817C7" w:rsidRPr="00F42BCC" w:rsidRDefault="00062C46" w:rsidP="002817C7">
      <w:pPr>
        <w:pStyle w:val="Default"/>
        <w:rPr>
          <w:b/>
        </w:rPr>
      </w:pPr>
      <w:r>
        <w:rPr>
          <w:b/>
        </w:rPr>
        <w:t xml:space="preserve">Your guide will need to </w:t>
      </w:r>
      <w:r w:rsidR="002817C7" w:rsidRPr="00F42BCC">
        <w:rPr>
          <w:b/>
        </w:rPr>
        <w:t>include the following:</w:t>
      </w:r>
    </w:p>
    <w:p w14:paraId="3832F058" w14:textId="77777777" w:rsidR="002817C7" w:rsidRDefault="002817C7" w:rsidP="002817C7">
      <w:pPr>
        <w:pStyle w:val="Default"/>
        <w:rPr>
          <w:bCs/>
        </w:rPr>
      </w:pPr>
    </w:p>
    <w:p w14:paraId="30B24698" w14:textId="654CB9B6" w:rsidR="007B7FC9" w:rsidRPr="007B7FC9" w:rsidRDefault="00F4307A" w:rsidP="005C4310">
      <w:pPr>
        <w:pStyle w:val="Default"/>
        <w:numPr>
          <w:ilvl w:val="0"/>
          <w:numId w:val="1"/>
        </w:numPr>
        <w:rPr>
          <w:i/>
          <w:iCs/>
        </w:rPr>
      </w:pPr>
      <w:r w:rsidRPr="003408DE">
        <w:rPr>
          <w:bCs/>
          <w:i/>
        </w:rPr>
        <w:t>An</w:t>
      </w:r>
      <w:r w:rsidRPr="00F4307A">
        <w:rPr>
          <w:b/>
          <w:i/>
        </w:rPr>
        <w:t xml:space="preserve"> </w:t>
      </w:r>
      <w:r w:rsidR="006C3BCA" w:rsidRPr="00B56A7A">
        <w:rPr>
          <w:b/>
          <w:i/>
          <w:u w:val="single"/>
        </w:rPr>
        <w:t>Introduction Page</w:t>
      </w:r>
      <w:r w:rsidR="00F9174B">
        <w:rPr>
          <w:b/>
          <w:i/>
        </w:rPr>
        <w:t xml:space="preserve"> </w:t>
      </w:r>
      <w:r w:rsidR="00F9174B" w:rsidRPr="003408DE">
        <w:rPr>
          <w:b/>
          <w:i/>
        </w:rPr>
        <w:t>e</w:t>
      </w:r>
      <w:r w:rsidRPr="003408DE">
        <w:rPr>
          <w:b/>
        </w:rPr>
        <w:t>xplain</w:t>
      </w:r>
      <w:r w:rsidR="00F9174B" w:rsidRPr="003408DE">
        <w:rPr>
          <w:b/>
        </w:rPr>
        <w:t>ing</w:t>
      </w:r>
      <w:r>
        <w:t xml:space="preserve"> in your own words what ‘transitions’ are when working with children in an early year</w:t>
      </w:r>
      <w:r w:rsidR="007B7FC9">
        <w:t>’</w:t>
      </w:r>
      <w:r>
        <w:t xml:space="preserve">s setting. </w:t>
      </w:r>
    </w:p>
    <w:p w14:paraId="02595A87" w14:textId="1823CE69" w:rsidR="00F4307A" w:rsidRPr="007B7FC9" w:rsidRDefault="00F4307A" w:rsidP="005C4310">
      <w:pPr>
        <w:pStyle w:val="Default"/>
        <w:numPr>
          <w:ilvl w:val="0"/>
          <w:numId w:val="1"/>
        </w:numPr>
        <w:rPr>
          <w:i/>
          <w:iCs/>
        </w:rPr>
      </w:pPr>
      <w:r w:rsidRPr="007B7FC9">
        <w:rPr>
          <w:i/>
          <w:iCs/>
        </w:rPr>
        <w:t>Include a referenced definition of the word ‘transition’</w:t>
      </w:r>
      <w:r w:rsidR="00E51B7F" w:rsidRPr="007B7FC9">
        <w:rPr>
          <w:i/>
          <w:iCs/>
        </w:rPr>
        <w:t>.</w:t>
      </w:r>
    </w:p>
    <w:p w14:paraId="4CCE9978" w14:textId="77777777" w:rsidR="00F4307A" w:rsidRDefault="00F4307A" w:rsidP="00F4307A">
      <w:pPr>
        <w:pStyle w:val="Default"/>
        <w:ind w:left="720"/>
      </w:pPr>
    </w:p>
    <w:p w14:paraId="4AF9B029" w14:textId="7030DE6B" w:rsidR="007D77BD" w:rsidRDefault="006C3BCA" w:rsidP="002817C7">
      <w:pPr>
        <w:pStyle w:val="Default"/>
        <w:numPr>
          <w:ilvl w:val="0"/>
          <w:numId w:val="1"/>
        </w:numPr>
      </w:pPr>
      <w:r w:rsidRPr="003408DE">
        <w:t>Identify</w:t>
      </w:r>
      <w:r>
        <w:rPr>
          <w:b/>
          <w:bCs/>
        </w:rPr>
        <w:t xml:space="preserve"> </w:t>
      </w:r>
      <w:r w:rsidR="00A6713E" w:rsidRPr="007D77BD">
        <w:rPr>
          <w:b/>
          <w:bCs/>
        </w:rPr>
        <w:t>4</w:t>
      </w:r>
      <w:r w:rsidR="00226702" w:rsidRPr="007D77BD">
        <w:rPr>
          <w:b/>
          <w:bCs/>
        </w:rPr>
        <w:t xml:space="preserve"> </w:t>
      </w:r>
      <w:r w:rsidR="002817C7" w:rsidRPr="007D77BD">
        <w:rPr>
          <w:b/>
          <w:bCs/>
        </w:rPr>
        <w:t>different</w:t>
      </w:r>
      <w:r w:rsidR="002817C7">
        <w:t xml:space="preserve"> transitions that children may experience</w:t>
      </w:r>
      <w:r>
        <w:t xml:space="preserve"> and provide an </w:t>
      </w:r>
      <w:r w:rsidRPr="003408DE">
        <w:rPr>
          <w:b/>
          <w:bCs/>
        </w:rPr>
        <w:t>explanation</w:t>
      </w:r>
      <w:r>
        <w:t xml:space="preserve"> of each one</w:t>
      </w:r>
      <w:r w:rsidR="002A2CBC">
        <w:t xml:space="preserve"> (use a separate page for each </w:t>
      </w:r>
      <w:r w:rsidR="00046B79">
        <w:t xml:space="preserve">one). </w:t>
      </w:r>
      <w:r w:rsidR="0078105F">
        <w:t xml:space="preserve">Give at least one </w:t>
      </w:r>
      <w:bookmarkStart w:id="0" w:name="_GoBack"/>
      <w:bookmarkEnd w:id="0"/>
      <w:r w:rsidR="0078105F">
        <w:t xml:space="preserve">example of how early years workers can support the child in the setting.  </w:t>
      </w:r>
    </w:p>
    <w:p w14:paraId="38A189BC" w14:textId="37EDB427" w:rsidR="002817C7" w:rsidRDefault="002817C7" w:rsidP="009E1D8D">
      <w:pPr>
        <w:pStyle w:val="Default"/>
      </w:pPr>
    </w:p>
    <w:p w14:paraId="0E992355" w14:textId="0FC31C76" w:rsidR="005C4310" w:rsidRDefault="006C3BCA" w:rsidP="002873E0">
      <w:pPr>
        <w:pStyle w:val="Default"/>
        <w:numPr>
          <w:ilvl w:val="0"/>
          <w:numId w:val="1"/>
        </w:numPr>
      </w:pPr>
      <w:r>
        <w:rPr>
          <w:i/>
          <w:iCs/>
        </w:rPr>
        <w:t xml:space="preserve">Finally, </w:t>
      </w:r>
      <w:r>
        <w:rPr>
          <w:b/>
          <w:iCs/>
        </w:rPr>
        <w:t xml:space="preserve">explain how children’s development may be affected </w:t>
      </w:r>
      <w:r>
        <w:t xml:space="preserve">when they experience these transitions. </w:t>
      </w:r>
      <w:r w:rsidR="005C4310">
        <w:t xml:space="preserve"> </w:t>
      </w:r>
    </w:p>
    <w:p w14:paraId="23ED2F73" w14:textId="77777777" w:rsidR="005C4310" w:rsidRDefault="005C4310" w:rsidP="005C4310">
      <w:pPr>
        <w:pStyle w:val="ListParagraph"/>
      </w:pPr>
    </w:p>
    <w:p w14:paraId="7E9A9D9C" w14:textId="77777777" w:rsidR="002817C7" w:rsidRDefault="002817C7" w:rsidP="002817C7">
      <w:pPr>
        <w:pStyle w:val="Default"/>
      </w:pPr>
    </w:p>
    <w:p w14:paraId="0C9D6263" w14:textId="77777777" w:rsidR="002817C7" w:rsidRDefault="002817C7" w:rsidP="002817C7">
      <w:pPr>
        <w:rPr>
          <w:rFonts w:ascii="Arial" w:hAnsi="Arial" w:cs="Arial"/>
          <w:sz w:val="24"/>
        </w:rPr>
      </w:pPr>
      <w:r w:rsidRPr="009E312F">
        <w:rPr>
          <w:rFonts w:ascii="Arial" w:hAnsi="Arial" w:cs="Arial"/>
          <w:b/>
          <w:sz w:val="24"/>
        </w:rPr>
        <w:t>Bibliography:</w:t>
      </w:r>
      <w:r>
        <w:rPr>
          <w:rFonts w:ascii="Arial" w:hAnsi="Arial" w:cs="Arial"/>
          <w:sz w:val="24"/>
        </w:rPr>
        <w:t xml:space="preserve"> </w:t>
      </w:r>
    </w:p>
    <w:p w14:paraId="0CD4150F" w14:textId="77777777" w:rsidR="002817C7" w:rsidRDefault="002817C7" w:rsidP="002817C7">
      <w:pPr>
        <w:rPr>
          <w:rFonts w:ascii="Arial" w:hAnsi="Arial" w:cs="Arial"/>
          <w:sz w:val="24"/>
        </w:rPr>
      </w:pPr>
      <w:r>
        <w:rPr>
          <w:rFonts w:ascii="Arial" w:hAnsi="Arial" w:cs="Arial"/>
          <w:sz w:val="24"/>
        </w:rPr>
        <w:t xml:space="preserve">Penny Tassoni and Louise Burnham (2017), Cache Level 2 Award in Child Development and Care. Hodder Education </w:t>
      </w:r>
    </w:p>
    <w:p w14:paraId="3F38908E" w14:textId="77777777" w:rsidR="002817C7" w:rsidRDefault="002817C7" w:rsidP="002817C7">
      <w:pPr>
        <w:rPr>
          <w:rFonts w:ascii="Arial" w:hAnsi="Arial" w:cs="Arial"/>
          <w:sz w:val="24"/>
        </w:rPr>
      </w:pPr>
    </w:p>
    <w:p w14:paraId="02E39296" w14:textId="77777777" w:rsidR="002817C7" w:rsidRDefault="002817C7" w:rsidP="002817C7">
      <w:pPr>
        <w:pStyle w:val="Default"/>
      </w:pPr>
    </w:p>
    <w:p w14:paraId="6F7B309F" w14:textId="77777777" w:rsidR="002817C7" w:rsidRPr="0072588D" w:rsidRDefault="002817C7" w:rsidP="002817C7">
      <w:pPr>
        <w:pStyle w:val="Default"/>
        <w:spacing w:after="97"/>
        <w:rPr>
          <w:b/>
        </w:rPr>
      </w:pPr>
      <w:r w:rsidRPr="0072588D">
        <w:rPr>
          <w:b/>
        </w:rPr>
        <w:t>Remember to gain higher marks for a C grade:</w:t>
      </w:r>
    </w:p>
    <w:p w14:paraId="6B320389" w14:textId="06C085AD" w:rsidR="009650BC" w:rsidRDefault="009650BC" w:rsidP="002817C7">
      <w:pPr>
        <w:pStyle w:val="Default"/>
        <w:spacing w:after="97"/>
      </w:pPr>
      <w:r>
        <w:t>6-7 marks: mainly correct; more depth; may give relevant examples of practical situations</w:t>
      </w:r>
    </w:p>
    <w:p w14:paraId="64054371" w14:textId="348B9DD0" w:rsidR="002817C7" w:rsidRDefault="002817C7" w:rsidP="002817C7">
      <w:pPr>
        <w:pStyle w:val="Default"/>
        <w:spacing w:after="97"/>
      </w:pPr>
      <w:r>
        <w:t>8 marks: a fuller explanation; showing a wider level of understanding; may include relevant examples</w:t>
      </w:r>
    </w:p>
    <w:p w14:paraId="38F92463" w14:textId="4C12B90E" w:rsidR="002817C7" w:rsidRDefault="002817C7" w:rsidP="002817C7">
      <w:pPr>
        <w:pStyle w:val="Default"/>
        <w:spacing w:after="97"/>
      </w:pPr>
      <w:r>
        <w:t xml:space="preserve">9 – 10 marks: may link experience to theory or current research  </w:t>
      </w:r>
    </w:p>
    <w:p w14:paraId="05523BDD" w14:textId="1AF49370" w:rsidR="005B185D" w:rsidRDefault="005B185D" w:rsidP="002817C7">
      <w:pPr>
        <w:pStyle w:val="Default"/>
        <w:spacing w:after="97"/>
      </w:pPr>
    </w:p>
    <w:p w14:paraId="33C8F6B8" w14:textId="3FADD22D" w:rsidR="000E4F85" w:rsidRDefault="000E4F85" w:rsidP="002817C7">
      <w:pPr>
        <w:pStyle w:val="Default"/>
        <w:spacing w:after="97"/>
      </w:pPr>
    </w:p>
    <w:p w14:paraId="0A64E051" w14:textId="66FF9DBA" w:rsidR="000E4F85" w:rsidRDefault="000E4F85" w:rsidP="002817C7">
      <w:pPr>
        <w:pStyle w:val="Default"/>
        <w:spacing w:after="97"/>
      </w:pPr>
    </w:p>
    <w:p w14:paraId="7752C58E" w14:textId="77777777" w:rsidR="00A343B0" w:rsidRDefault="00A343B0" w:rsidP="002817C7">
      <w:pPr>
        <w:pStyle w:val="Default"/>
        <w:spacing w:after="97"/>
      </w:pPr>
    </w:p>
    <w:p w14:paraId="4459B6C2" w14:textId="77777777" w:rsidR="009C1FC7" w:rsidRDefault="009C1FC7" w:rsidP="009C1FC7">
      <w:pPr>
        <w:spacing w:after="0" w:line="240" w:lineRule="auto"/>
        <w:rPr>
          <w:rFonts w:ascii="Arial" w:eastAsia="Calibri" w:hAnsi="Arial" w:cs="Arial"/>
          <w:sz w:val="24"/>
        </w:rPr>
      </w:pPr>
    </w:p>
    <w:p w14:paraId="40C50D3D" w14:textId="094E6729" w:rsidR="009C1FC7" w:rsidRPr="008A4962" w:rsidRDefault="009C1FC7" w:rsidP="009C1FC7">
      <w:pPr>
        <w:shd w:val="clear" w:color="auto" w:fill="FFC000"/>
        <w:spacing w:after="0" w:line="240" w:lineRule="auto"/>
        <w:rPr>
          <w:rFonts w:ascii="Arial" w:eastAsia="Calibri" w:hAnsi="Arial" w:cs="Arial"/>
          <w:b/>
          <w:bCs/>
          <w:sz w:val="24"/>
        </w:rPr>
      </w:pPr>
      <w:r w:rsidRPr="008A4962">
        <w:rPr>
          <w:rFonts w:ascii="Arial" w:eastAsia="Calibri" w:hAnsi="Arial" w:cs="Arial"/>
          <w:b/>
          <w:bCs/>
          <w:sz w:val="24"/>
        </w:rPr>
        <w:t>D</w:t>
      </w:r>
      <w:r>
        <w:rPr>
          <w:rFonts w:ascii="Arial" w:eastAsia="Calibri" w:hAnsi="Arial" w:cs="Arial"/>
          <w:b/>
          <w:bCs/>
          <w:sz w:val="24"/>
        </w:rPr>
        <w:t xml:space="preserve">7 Unit 2 - </w:t>
      </w:r>
      <w:r w:rsidRPr="008A4962">
        <w:rPr>
          <w:rFonts w:ascii="Arial" w:eastAsia="Calibri" w:hAnsi="Arial" w:cs="Arial"/>
          <w:b/>
          <w:bCs/>
          <w:sz w:val="24"/>
        </w:rPr>
        <w:t xml:space="preserve">FEEDBACK and GRADE </w:t>
      </w:r>
    </w:p>
    <w:p w14:paraId="6299B20D" w14:textId="77777777" w:rsidR="009C1FC7" w:rsidRDefault="009C1FC7" w:rsidP="009C1FC7">
      <w:pPr>
        <w:shd w:val="clear" w:color="auto" w:fill="FFC000"/>
        <w:spacing w:after="0" w:line="240" w:lineRule="auto"/>
        <w:rPr>
          <w:rFonts w:ascii="Arial" w:eastAsia="Calibri" w:hAnsi="Arial" w:cs="Arial"/>
          <w:sz w:val="24"/>
        </w:rPr>
      </w:pPr>
    </w:p>
    <w:p w14:paraId="3D509535" w14:textId="77777777" w:rsidR="009C1FC7" w:rsidRDefault="009C1FC7" w:rsidP="009C1FC7">
      <w:pPr>
        <w:spacing w:after="0" w:line="240" w:lineRule="auto"/>
        <w:rPr>
          <w:rFonts w:ascii="Arial" w:eastAsia="Calibri" w:hAnsi="Arial" w:cs="Arial"/>
          <w:sz w:val="24"/>
        </w:rPr>
      </w:pPr>
    </w:p>
    <w:tbl>
      <w:tblPr>
        <w:tblStyle w:val="TableGrid"/>
        <w:tblW w:w="10485" w:type="dxa"/>
        <w:tblInd w:w="-735" w:type="dxa"/>
        <w:tblLook w:val="04A0" w:firstRow="1" w:lastRow="0" w:firstColumn="1" w:lastColumn="0" w:noHBand="0" w:noVBand="1"/>
      </w:tblPr>
      <w:tblGrid>
        <w:gridCol w:w="1129"/>
        <w:gridCol w:w="3544"/>
        <w:gridCol w:w="1134"/>
        <w:gridCol w:w="1276"/>
        <w:gridCol w:w="3402"/>
      </w:tblGrid>
      <w:tr w:rsidR="009C1FC7" w:rsidRPr="00E66654" w14:paraId="7A2B9CC4" w14:textId="77777777" w:rsidTr="00F4307A">
        <w:trPr>
          <w:trHeight w:val="900"/>
        </w:trPr>
        <w:tc>
          <w:tcPr>
            <w:tcW w:w="1129" w:type="dxa"/>
          </w:tcPr>
          <w:p w14:paraId="5778EF17" w14:textId="77777777" w:rsidR="009C1FC7" w:rsidRPr="00E66654" w:rsidRDefault="009C1FC7" w:rsidP="00F4307A">
            <w:pPr>
              <w:rPr>
                <w:b/>
                <w:bCs/>
                <w:sz w:val="24"/>
                <w:szCs w:val="24"/>
              </w:rPr>
            </w:pPr>
            <w:r w:rsidRPr="00E66654">
              <w:rPr>
                <w:b/>
                <w:bCs/>
                <w:sz w:val="24"/>
                <w:szCs w:val="24"/>
              </w:rPr>
              <w:t>Criteria</w:t>
            </w:r>
          </w:p>
        </w:tc>
        <w:tc>
          <w:tcPr>
            <w:tcW w:w="3544" w:type="dxa"/>
          </w:tcPr>
          <w:p w14:paraId="55792137" w14:textId="16597841" w:rsidR="009C1FC7" w:rsidRPr="00711F07" w:rsidRDefault="009C1FC7" w:rsidP="00F4307A">
            <w:pPr>
              <w:rPr>
                <w:b/>
                <w:bCs/>
                <w:sz w:val="24"/>
                <w:szCs w:val="24"/>
              </w:rPr>
            </w:pPr>
            <w:r w:rsidRPr="00E66654">
              <w:rPr>
                <w:b/>
                <w:bCs/>
                <w:sz w:val="24"/>
                <w:szCs w:val="24"/>
              </w:rPr>
              <w:t xml:space="preserve">Feedback Comments for Unit 1 </w:t>
            </w:r>
            <w:r>
              <w:rPr>
                <w:b/>
                <w:bCs/>
                <w:sz w:val="24"/>
                <w:szCs w:val="24"/>
              </w:rPr>
              <w:t xml:space="preserve">- </w:t>
            </w:r>
            <w:r w:rsidRPr="00E66654">
              <w:rPr>
                <w:b/>
                <w:bCs/>
                <w:sz w:val="24"/>
                <w:szCs w:val="24"/>
              </w:rPr>
              <w:t>Assignmen</w:t>
            </w:r>
            <w:r>
              <w:rPr>
                <w:b/>
                <w:bCs/>
                <w:sz w:val="24"/>
                <w:szCs w:val="24"/>
              </w:rPr>
              <w:t>t D7</w:t>
            </w:r>
          </w:p>
        </w:tc>
        <w:tc>
          <w:tcPr>
            <w:tcW w:w="1134" w:type="dxa"/>
          </w:tcPr>
          <w:p w14:paraId="22FC2F59" w14:textId="77777777" w:rsidR="009C1FC7" w:rsidRPr="00E66654" w:rsidRDefault="009C1FC7" w:rsidP="00F4307A">
            <w:pPr>
              <w:rPr>
                <w:b/>
                <w:bCs/>
                <w:sz w:val="24"/>
                <w:szCs w:val="24"/>
              </w:rPr>
            </w:pPr>
            <w:r w:rsidRPr="00E66654">
              <w:rPr>
                <w:b/>
                <w:bCs/>
                <w:sz w:val="24"/>
                <w:szCs w:val="24"/>
              </w:rPr>
              <w:t>1</w:t>
            </w:r>
            <w:r w:rsidRPr="00E66654">
              <w:rPr>
                <w:b/>
                <w:bCs/>
                <w:sz w:val="24"/>
                <w:szCs w:val="24"/>
                <w:vertAlign w:val="superscript"/>
              </w:rPr>
              <w:t>st</w:t>
            </w:r>
            <w:r w:rsidRPr="00E66654">
              <w:rPr>
                <w:b/>
                <w:bCs/>
                <w:sz w:val="24"/>
                <w:szCs w:val="24"/>
              </w:rPr>
              <w:t xml:space="preserve"> Mark</w:t>
            </w:r>
            <w:r>
              <w:rPr>
                <w:b/>
                <w:bCs/>
                <w:sz w:val="24"/>
                <w:szCs w:val="24"/>
              </w:rPr>
              <w:t>er Grade</w:t>
            </w:r>
          </w:p>
        </w:tc>
        <w:tc>
          <w:tcPr>
            <w:tcW w:w="1276" w:type="dxa"/>
          </w:tcPr>
          <w:p w14:paraId="3FB1202E" w14:textId="77777777" w:rsidR="009C1FC7" w:rsidRPr="00E66654" w:rsidRDefault="009C1FC7" w:rsidP="00F4307A">
            <w:pPr>
              <w:rPr>
                <w:b/>
                <w:bCs/>
                <w:sz w:val="24"/>
                <w:szCs w:val="24"/>
              </w:rPr>
            </w:pPr>
            <w:r w:rsidRPr="00E66654">
              <w:rPr>
                <w:b/>
                <w:bCs/>
                <w:sz w:val="24"/>
                <w:szCs w:val="24"/>
              </w:rPr>
              <w:t>2</w:t>
            </w:r>
            <w:r w:rsidRPr="00E66654">
              <w:rPr>
                <w:b/>
                <w:bCs/>
                <w:sz w:val="24"/>
                <w:szCs w:val="24"/>
                <w:vertAlign w:val="superscript"/>
              </w:rPr>
              <w:t>nd</w:t>
            </w:r>
            <w:r w:rsidRPr="00E66654">
              <w:rPr>
                <w:b/>
                <w:bCs/>
                <w:sz w:val="24"/>
                <w:szCs w:val="24"/>
              </w:rPr>
              <w:t xml:space="preserve"> Mark</w:t>
            </w:r>
            <w:r>
              <w:rPr>
                <w:b/>
                <w:bCs/>
                <w:sz w:val="24"/>
                <w:szCs w:val="24"/>
              </w:rPr>
              <w:t>er Grade</w:t>
            </w:r>
          </w:p>
          <w:p w14:paraId="092C5D0E" w14:textId="77777777" w:rsidR="009C1FC7" w:rsidRPr="00E66654" w:rsidRDefault="009C1FC7" w:rsidP="00F4307A">
            <w:pPr>
              <w:rPr>
                <w:b/>
                <w:bCs/>
                <w:sz w:val="24"/>
                <w:szCs w:val="24"/>
              </w:rPr>
            </w:pPr>
          </w:p>
        </w:tc>
        <w:tc>
          <w:tcPr>
            <w:tcW w:w="3402" w:type="dxa"/>
          </w:tcPr>
          <w:p w14:paraId="05FA9B7C" w14:textId="77777777" w:rsidR="009C1FC7" w:rsidRPr="008A4962" w:rsidRDefault="009C1FC7" w:rsidP="00F4307A">
            <w:pPr>
              <w:rPr>
                <w:b/>
                <w:bCs/>
                <w:sz w:val="24"/>
                <w:szCs w:val="24"/>
              </w:rPr>
            </w:pPr>
            <w:r w:rsidRPr="00E66654">
              <w:rPr>
                <w:b/>
                <w:bCs/>
                <w:sz w:val="24"/>
                <w:szCs w:val="24"/>
              </w:rPr>
              <w:t>2</w:t>
            </w:r>
            <w:r w:rsidRPr="00E66654">
              <w:rPr>
                <w:b/>
                <w:bCs/>
                <w:sz w:val="24"/>
                <w:szCs w:val="24"/>
                <w:vertAlign w:val="superscript"/>
              </w:rPr>
              <w:t>nd</w:t>
            </w:r>
            <w:r w:rsidRPr="00E66654">
              <w:rPr>
                <w:b/>
                <w:bCs/>
                <w:sz w:val="24"/>
                <w:szCs w:val="24"/>
              </w:rPr>
              <w:t xml:space="preserve"> Mark</w:t>
            </w:r>
            <w:r>
              <w:rPr>
                <w:b/>
                <w:bCs/>
                <w:sz w:val="24"/>
                <w:szCs w:val="24"/>
              </w:rPr>
              <w:t>er Comments</w:t>
            </w:r>
          </w:p>
        </w:tc>
      </w:tr>
      <w:tr w:rsidR="009C1FC7" w14:paraId="011BDABF" w14:textId="77777777" w:rsidTr="00F4307A">
        <w:tc>
          <w:tcPr>
            <w:tcW w:w="1129" w:type="dxa"/>
          </w:tcPr>
          <w:p w14:paraId="7629F84C" w14:textId="442AC160" w:rsidR="009C1FC7" w:rsidRPr="00E33A78" w:rsidRDefault="009C1FC7" w:rsidP="00F4307A">
            <w:pPr>
              <w:rPr>
                <w:b/>
                <w:bCs/>
                <w:sz w:val="24"/>
                <w:szCs w:val="24"/>
              </w:rPr>
            </w:pPr>
            <w:r>
              <w:rPr>
                <w:b/>
                <w:bCs/>
                <w:sz w:val="24"/>
                <w:szCs w:val="24"/>
              </w:rPr>
              <w:t>D7</w:t>
            </w:r>
          </w:p>
        </w:tc>
        <w:tc>
          <w:tcPr>
            <w:tcW w:w="3544" w:type="dxa"/>
          </w:tcPr>
          <w:p w14:paraId="4327676E" w14:textId="77777777" w:rsidR="009C1FC7" w:rsidRDefault="009C1FC7" w:rsidP="00F4307A">
            <w:pPr>
              <w:rPr>
                <w:sz w:val="24"/>
                <w:szCs w:val="24"/>
              </w:rPr>
            </w:pPr>
          </w:p>
          <w:p w14:paraId="59B7CF7C" w14:textId="77777777" w:rsidR="009C1FC7" w:rsidRDefault="009C1FC7" w:rsidP="00F4307A">
            <w:pPr>
              <w:rPr>
                <w:sz w:val="24"/>
                <w:szCs w:val="24"/>
              </w:rPr>
            </w:pPr>
          </w:p>
          <w:p w14:paraId="7B9FB0CB" w14:textId="77777777" w:rsidR="009C1FC7" w:rsidRDefault="009C1FC7" w:rsidP="00F4307A">
            <w:pPr>
              <w:rPr>
                <w:sz w:val="24"/>
                <w:szCs w:val="24"/>
              </w:rPr>
            </w:pPr>
          </w:p>
        </w:tc>
        <w:tc>
          <w:tcPr>
            <w:tcW w:w="1134" w:type="dxa"/>
          </w:tcPr>
          <w:p w14:paraId="384E5967" w14:textId="77777777" w:rsidR="009C1FC7" w:rsidRDefault="009C1FC7" w:rsidP="00F4307A">
            <w:pPr>
              <w:rPr>
                <w:sz w:val="24"/>
                <w:szCs w:val="24"/>
              </w:rPr>
            </w:pPr>
          </w:p>
          <w:p w14:paraId="30C88F6C" w14:textId="77777777" w:rsidR="009C1FC7" w:rsidRDefault="009C1FC7" w:rsidP="00F4307A">
            <w:pPr>
              <w:rPr>
                <w:sz w:val="24"/>
                <w:szCs w:val="24"/>
              </w:rPr>
            </w:pPr>
            <w:r>
              <w:rPr>
                <w:sz w:val="24"/>
                <w:szCs w:val="24"/>
              </w:rPr>
              <w:t xml:space="preserve">    </w:t>
            </w:r>
          </w:p>
        </w:tc>
        <w:tc>
          <w:tcPr>
            <w:tcW w:w="1276" w:type="dxa"/>
          </w:tcPr>
          <w:p w14:paraId="1932F542" w14:textId="77777777" w:rsidR="009C1FC7" w:rsidRDefault="009C1FC7" w:rsidP="00F4307A">
            <w:pPr>
              <w:rPr>
                <w:sz w:val="24"/>
                <w:szCs w:val="24"/>
              </w:rPr>
            </w:pPr>
          </w:p>
        </w:tc>
        <w:tc>
          <w:tcPr>
            <w:tcW w:w="3402" w:type="dxa"/>
          </w:tcPr>
          <w:p w14:paraId="52F7A258" w14:textId="77777777" w:rsidR="009C1FC7" w:rsidRDefault="009C1FC7" w:rsidP="00F4307A">
            <w:pPr>
              <w:rPr>
                <w:sz w:val="24"/>
                <w:szCs w:val="24"/>
              </w:rPr>
            </w:pPr>
          </w:p>
        </w:tc>
      </w:tr>
    </w:tbl>
    <w:p w14:paraId="2E3F5E2C" w14:textId="500C7D99" w:rsidR="005B185D" w:rsidRDefault="005B185D" w:rsidP="002817C7">
      <w:pPr>
        <w:pStyle w:val="Default"/>
        <w:spacing w:after="97"/>
      </w:pPr>
    </w:p>
    <w:p w14:paraId="0A3B3898" w14:textId="1CF6C2D0" w:rsidR="005B185D" w:rsidRDefault="005B185D" w:rsidP="002817C7">
      <w:pPr>
        <w:pStyle w:val="Default"/>
        <w:spacing w:after="97"/>
      </w:pPr>
    </w:p>
    <w:p w14:paraId="66206EED" w14:textId="77777777" w:rsidR="009E1D8D" w:rsidRDefault="009E1D8D" w:rsidP="009E1D8D">
      <w:pPr>
        <w:spacing w:after="0" w:line="240" w:lineRule="auto"/>
        <w:rPr>
          <w:rFonts w:ascii="Arial" w:eastAsia="Calibri" w:hAnsi="Arial" w:cs="Arial"/>
          <w:sz w:val="24"/>
        </w:rPr>
      </w:pPr>
    </w:p>
    <w:p w14:paraId="054C62B4" w14:textId="6B051801" w:rsidR="009E1D8D" w:rsidRPr="008A4962" w:rsidRDefault="009E1D8D" w:rsidP="009E1D8D">
      <w:pPr>
        <w:shd w:val="clear" w:color="auto" w:fill="FFC000"/>
        <w:spacing w:after="0" w:line="240" w:lineRule="auto"/>
        <w:rPr>
          <w:rFonts w:ascii="Arial" w:eastAsia="Calibri" w:hAnsi="Arial" w:cs="Arial"/>
          <w:b/>
          <w:bCs/>
          <w:sz w:val="24"/>
        </w:rPr>
      </w:pPr>
      <w:r>
        <w:rPr>
          <w:rFonts w:ascii="Arial" w:eastAsia="Calibri" w:hAnsi="Arial" w:cs="Arial"/>
          <w:b/>
          <w:bCs/>
          <w:sz w:val="24"/>
        </w:rPr>
        <w:t xml:space="preserve">C1 Unit 2 - </w:t>
      </w:r>
      <w:r w:rsidRPr="008A4962">
        <w:rPr>
          <w:rFonts w:ascii="Arial" w:eastAsia="Calibri" w:hAnsi="Arial" w:cs="Arial"/>
          <w:b/>
          <w:bCs/>
          <w:sz w:val="24"/>
        </w:rPr>
        <w:t xml:space="preserve">FEEDBACK and GRADE </w:t>
      </w:r>
    </w:p>
    <w:p w14:paraId="5E733661" w14:textId="77777777" w:rsidR="009E1D8D" w:rsidRDefault="009E1D8D" w:rsidP="009E1D8D">
      <w:pPr>
        <w:shd w:val="clear" w:color="auto" w:fill="FFC000"/>
        <w:spacing w:after="0" w:line="240" w:lineRule="auto"/>
        <w:rPr>
          <w:rFonts w:ascii="Arial" w:eastAsia="Calibri" w:hAnsi="Arial" w:cs="Arial"/>
          <w:sz w:val="24"/>
        </w:rPr>
      </w:pPr>
    </w:p>
    <w:p w14:paraId="04FA20C7" w14:textId="77777777" w:rsidR="009E1D8D" w:rsidRDefault="009E1D8D" w:rsidP="009E1D8D">
      <w:pPr>
        <w:spacing w:after="0" w:line="240" w:lineRule="auto"/>
        <w:rPr>
          <w:rFonts w:ascii="Arial" w:eastAsia="Calibri" w:hAnsi="Arial" w:cs="Arial"/>
          <w:sz w:val="24"/>
        </w:rPr>
      </w:pPr>
    </w:p>
    <w:tbl>
      <w:tblPr>
        <w:tblStyle w:val="TableGrid"/>
        <w:tblW w:w="10485" w:type="dxa"/>
        <w:tblInd w:w="-735" w:type="dxa"/>
        <w:tblLook w:val="04A0" w:firstRow="1" w:lastRow="0" w:firstColumn="1" w:lastColumn="0" w:noHBand="0" w:noVBand="1"/>
      </w:tblPr>
      <w:tblGrid>
        <w:gridCol w:w="1129"/>
        <w:gridCol w:w="3544"/>
        <w:gridCol w:w="1134"/>
        <w:gridCol w:w="1276"/>
        <w:gridCol w:w="3402"/>
      </w:tblGrid>
      <w:tr w:rsidR="009E1D8D" w:rsidRPr="00E66654" w14:paraId="2DAE2A86" w14:textId="77777777" w:rsidTr="00F4307A">
        <w:trPr>
          <w:trHeight w:val="900"/>
        </w:trPr>
        <w:tc>
          <w:tcPr>
            <w:tcW w:w="1129" w:type="dxa"/>
          </w:tcPr>
          <w:p w14:paraId="0AC8173C" w14:textId="77777777" w:rsidR="009E1D8D" w:rsidRPr="00E66654" w:rsidRDefault="009E1D8D" w:rsidP="00F4307A">
            <w:pPr>
              <w:rPr>
                <w:b/>
                <w:bCs/>
                <w:sz w:val="24"/>
                <w:szCs w:val="24"/>
              </w:rPr>
            </w:pPr>
            <w:r w:rsidRPr="00E66654">
              <w:rPr>
                <w:b/>
                <w:bCs/>
                <w:sz w:val="24"/>
                <w:szCs w:val="24"/>
              </w:rPr>
              <w:t>Criteria</w:t>
            </w:r>
          </w:p>
        </w:tc>
        <w:tc>
          <w:tcPr>
            <w:tcW w:w="3544" w:type="dxa"/>
          </w:tcPr>
          <w:p w14:paraId="39302154" w14:textId="7E807064" w:rsidR="009E1D8D" w:rsidRPr="00711F07" w:rsidRDefault="009E1D8D" w:rsidP="00F4307A">
            <w:pPr>
              <w:rPr>
                <w:b/>
                <w:bCs/>
                <w:sz w:val="24"/>
                <w:szCs w:val="24"/>
              </w:rPr>
            </w:pPr>
            <w:r w:rsidRPr="00E66654">
              <w:rPr>
                <w:b/>
                <w:bCs/>
                <w:sz w:val="24"/>
                <w:szCs w:val="24"/>
              </w:rPr>
              <w:t xml:space="preserve">Feedback Comments for Unit 1 </w:t>
            </w:r>
            <w:r>
              <w:rPr>
                <w:b/>
                <w:bCs/>
                <w:sz w:val="24"/>
                <w:szCs w:val="24"/>
              </w:rPr>
              <w:t xml:space="preserve">– </w:t>
            </w:r>
            <w:r w:rsidRPr="00E66654">
              <w:rPr>
                <w:b/>
                <w:bCs/>
                <w:sz w:val="24"/>
                <w:szCs w:val="24"/>
              </w:rPr>
              <w:t>Assignmen</w:t>
            </w:r>
            <w:r>
              <w:rPr>
                <w:b/>
                <w:bCs/>
                <w:sz w:val="24"/>
                <w:szCs w:val="24"/>
              </w:rPr>
              <w:t>t C1</w:t>
            </w:r>
          </w:p>
        </w:tc>
        <w:tc>
          <w:tcPr>
            <w:tcW w:w="1134" w:type="dxa"/>
          </w:tcPr>
          <w:p w14:paraId="067B66C4" w14:textId="77777777" w:rsidR="009E1D8D" w:rsidRPr="00E66654" w:rsidRDefault="009E1D8D" w:rsidP="00F4307A">
            <w:pPr>
              <w:rPr>
                <w:b/>
                <w:bCs/>
                <w:sz w:val="24"/>
                <w:szCs w:val="24"/>
              </w:rPr>
            </w:pPr>
            <w:r w:rsidRPr="00E66654">
              <w:rPr>
                <w:b/>
                <w:bCs/>
                <w:sz w:val="24"/>
                <w:szCs w:val="24"/>
              </w:rPr>
              <w:t>1</w:t>
            </w:r>
            <w:r w:rsidRPr="00E66654">
              <w:rPr>
                <w:b/>
                <w:bCs/>
                <w:sz w:val="24"/>
                <w:szCs w:val="24"/>
                <w:vertAlign w:val="superscript"/>
              </w:rPr>
              <w:t>st</w:t>
            </w:r>
            <w:r w:rsidRPr="00E66654">
              <w:rPr>
                <w:b/>
                <w:bCs/>
                <w:sz w:val="24"/>
                <w:szCs w:val="24"/>
              </w:rPr>
              <w:t xml:space="preserve"> Mark</w:t>
            </w:r>
            <w:r>
              <w:rPr>
                <w:b/>
                <w:bCs/>
                <w:sz w:val="24"/>
                <w:szCs w:val="24"/>
              </w:rPr>
              <w:t>er Grade</w:t>
            </w:r>
          </w:p>
        </w:tc>
        <w:tc>
          <w:tcPr>
            <w:tcW w:w="1276" w:type="dxa"/>
          </w:tcPr>
          <w:p w14:paraId="4722191C" w14:textId="77777777" w:rsidR="009E1D8D" w:rsidRPr="00E66654" w:rsidRDefault="009E1D8D" w:rsidP="00F4307A">
            <w:pPr>
              <w:rPr>
                <w:b/>
                <w:bCs/>
                <w:sz w:val="24"/>
                <w:szCs w:val="24"/>
              </w:rPr>
            </w:pPr>
            <w:r w:rsidRPr="00E66654">
              <w:rPr>
                <w:b/>
                <w:bCs/>
                <w:sz w:val="24"/>
                <w:szCs w:val="24"/>
              </w:rPr>
              <w:t>2</w:t>
            </w:r>
            <w:r w:rsidRPr="00E66654">
              <w:rPr>
                <w:b/>
                <w:bCs/>
                <w:sz w:val="24"/>
                <w:szCs w:val="24"/>
                <w:vertAlign w:val="superscript"/>
              </w:rPr>
              <w:t>nd</w:t>
            </w:r>
            <w:r w:rsidRPr="00E66654">
              <w:rPr>
                <w:b/>
                <w:bCs/>
                <w:sz w:val="24"/>
                <w:szCs w:val="24"/>
              </w:rPr>
              <w:t xml:space="preserve"> Mark</w:t>
            </w:r>
            <w:r>
              <w:rPr>
                <w:b/>
                <w:bCs/>
                <w:sz w:val="24"/>
                <w:szCs w:val="24"/>
              </w:rPr>
              <w:t>er Grade</w:t>
            </w:r>
          </w:p>
          <w:p w14:paraId="022A31F3" w14:textId="77777777" w:rsidR="009E1D8D" w:rsidRPr="00E66654" w:rsidRDefault="009E1D8D" w:rsidP="00F4307A">
            <w:pPr>
              <w:rPr>
                <w:b/>
                <w:bCs/>
                <w:sz w:val="24"/>
                <w:szCs w:val="24"/>
              </w:rPr>
            </w:pPr>
          </w:p>
        </w:tc>
        <w:tc>
          <w:tcPr>
            <w:tcW w:w="3402" w:type="dxa"/>
          </w:tcPr>
          <w:p w14:paraId="27CAE489" w14:textId="77777777" w:rsidR="009E1D8D" w:rsidRPr="008A4962" w:rsidRDefault="009E1D8D" w:rsidP="00F4307A">
            <w:pPr>
              <w:rPr>
                <w:b/>
                <w:bCs/>
                <w:sz w:val="24"/>
                <w:szCs w:val="24"/>
              </w:rPr>
            </w:pPr>
            <w:r w:rsidRPr="00E66654">
              <w:rPr>
                <w:b/>
                <w:bCs/>
                <w:sz w:val="24"/>
                <w:szCs w:val="24"/>
              </w:rPr>
              <w:t>2</w:t>
            </w:r>
            <w:r w:rsidRPr="00E66654">
              <w:rPr>
                <w:b/>
                <w:bCs/>
                <w:sz w:val="24"/>
                <w:szCs w:val="24"/>
                <w:vertAlign w:val="superscript"/>
              </w:rPr>
              <w:t>nd</w:t>
            </w:r>
            <w:r w:rsidRPr="00E66654">
              <w:rPr>
                <w:b/>
                <w:bCs/>
                <w:sz w:val="24"/>
                <w:szCs w:val="24"/>
              </w:rPr>
              <w:t xml:space="preserve"> Mark</w:t>
            </w:r>
            <w:r>
              <w:rPr>
                <w:b/>
                <w:bCs/>
                <w:sz w:val="24"/>
                <w:szCs w:val="24"/>
              </w:rPr>
              <w:t>er Comments</w:t>
            </w:r>
          </w:p>
        </w:tc>
      </w:tr>
      <w:tr w:rsidR="009E1D8D" w14:paraId="270C966D" w14:textId="77777777" w:rsidTr="00F4307A">
        <w:tc>
          <w:tcPr>
            <w:tcW w:w="1129" w:type="dxa"/>
          </w:tcPr>
          <w:p w14:paraId="0DA21D7E" w14:textId="7BD0211C" w:rsidR="009E1D8D" w:rsidRPr="00E33A78" w:rsidRDefault="009E1D8D" w:rsidP="00F4307A">
            <w:pPr>
              <w:rPr>
                <w:b/>
                <w:bCs/>
                <w:sz w:val="24"/>
                <w:szCs w:val="24"/>
              </w:rPr>
            </w:pPr>
            <w:r>
              <w:rPr>
                <w:b/>
                <w:bCs/>
                <w:sz w:val="24"/>
                <w:szCs w:val="24"/>
              </w:rPr>
              <w:t>C1</w:t>
            </w:r>
          </w:p>
        </w:tc>
        <w:tc>
          <w:tcPr>
            <w:tcW w:w="3544" w:type="dxa"/>
          </w:tcPr>
          <w:p w14:paraId="1F5210D7" w14:textId="77777777" w:rsidR="009E1D8D" w:rsidRDefault="009E1D8D" w:rsidP="00F4307A">
            <w:pPr>
              <w:rPr>
                <w:sz w:val="24"/>
                <w:szCs w:val="24"/>
              </w:rPr>
            </w:pPr>
          </w:p>
          <w:p w14:paraId="77492350" w14:textId="6A561082" w:rsidR="009650BC" w:rsidRDefault="009650BC" w:rsidP="00F4307A">
            <w:pPr>
              <w:rPr>
                <w:sz w:val="24"/>
                <w:szCs w:val="24"/>
              </w:rPr>
            </w:pPr>
          </w:p>
          <w:p w14:paraId="442782B2" w14:textId="77777777" w:rsidR="009E1D8D" w:rsidRDefault="009E1D8D" w:rsidP="00F4307A">
            <w:pPr>
              <w:rPr>
                <w:sz w:val="24"/>
                <w:szCs w:val="24"/>
              </w:rPr>
            </w:pPr>
          </w:p>
        </w:tc>
        <w:tc>
          <w:tcPr>
            <w:tcW w:w="1134" w:type="dxa"/>
          </w:tcPr>
          <w:p w14:paraId="3ACDBE8E" w14:textId="77777777" w:rsidR="009E1D8D" w:rsidRDefault="009E1D8D" w:rsidP="00F4307A">
            <w:pPr>
              <w:rPr>
                <w:sz w:val="24"/>
                <w:szCs w:val="24"/>
              </w:rPr>
            </w:pPr>
          </w:p>
          <w:p w14:paraId="021429E7" w14:textId="77777777" w:rsidR="009E1D8D" w:rsidRDefault="009E1D8D" w:rsidP="00F4307A">
            <w:pPr>
              <w:rPr>
                <w:sz w:val="24"/>
                <w:szCs w:val="24"/>
              </w:rPr>
            </w:pPr>
            <w:r>
              <w:rPr>
                <w:sz w:val="24"/>
                <w:szCs w:val="24"/>
              </w:rPr>
              <w:t xml:space="preserve">    </w:t>
            </w:r>
          </w:p>
        </w:tc>
        <w:tc>
          <w:tcPr>
            <w:tcW w:w="1276" w:type="dxa"/>
          </w:tcPr>
          <w:p w14:paraId="5A982E00" w14:textId="77777777" w:rsidR="009E1D8D" w:rsidRDefault="009E1D8D" w:rsidP="00F4307A">
            <w:pPr>
              <w:rPr>
                <w:sz w:val="24"/>
                <w:szCs w:val="24"/>
              </w:rPr>
            </w:pPr>
          </w:p>
        </w:tc>
        <w:tc>
          <w:tcPr>
            <w:tcW w:w="3402" w:type="dxa"/>
          </w:tcPr>
          <w:p w14:paraId="1B29A0DA" w14:textId="77777777" w:rsidR="009E1D8D" w:rsidRDefault="009E1D8D" w:rsidP="00F4307A">
            <w:pPr>
              <w:rPr>
                <w:sz w:val="24"/>
                <w:szCs w:val="24"/>
              </w:rPr>
            </w:pPr>
          </w:p>
        </w:tc>
      </w:tr>
    </w:tbl>
    <w:p w14:paraId="419C63C1" w14:textId="27ABB3D0" w:rsidR="005B185D" w:rsidRDefault="005B185D" w:rsidP="002817C7">
      <w:pPr>
        <w:pStyle w:val="Default"/>
        <w:spacing w:after="97"/>
      </w:pPr>
    </w:p>
    <w:p w14:paraId="011DFE18" w14:textId="76A995CA" w:rsidR="005B185D" w:rsidRDefault="005B185D" w:rsidP="002817C7">
      <w:pPr>
        <w:pStyle w:val="Default"/>
        <w:spacing w:after="97"/>
      </w:pPr>
    </w:p>
    <w:p w14:paraId="62E453A1" w14:textId="6C69266C" w:rsidR="005B185D" w:rsidRDefault="005B185D" w:rsidP="002817C7">
      <w:pPr>
        <w:pStyle w:val="Default"/>
        <w:spacing w:after="97"/>
      </w:pPr>
    </w:p>
    <w:p w14:paraId="18F3DC65" w14:textId="5E5ADC8A" w:rsidR="005B185D" w:rsidRDefault="005B185D" w:rsidP="002817C7">
      <w:pPr>
        <w:pStyle w:val="Default"/>
        <w:spacing w:after="97"/>
      </w:pPr>
    </w:p>
    <w:p w14:paraId="5ECB8FC5" w14:textId="42575926" w:rsidR="005B185D" w:rsidRDefault="005B185D" w:rsidP="002817C7">
      <w:pPr>
        <w:pStyle w:val="Default"/>
        <w:spacing w:after="97"/>
      </w:pPr>
    </w:p>
    <w:p w14:paraId="2428A487" w14:textId="5321E827" w:rsidR="00366F3C" w:rsidRDefault="00366F3C" w:rsidP="005B185D">
      <w:pPr>
        <w:shd w:val="clear" w:color="auto" w:fill="FFFFFF"/>
        <w:spacing w:before="100" w:beforeAutospacing="1" w:after="100" w:afterAutospacing="1" w:line="240" w:lineRule="auto"/>
        <w:rPr>
          <w:rFonts w:ascii="Calibri" w:eastAsia="Times New Roman" w:hAnsi="Calibri" w:cs="Calibri"/>
          <w:color w:val="666666"/>
          <w:sz w:val="24"/>
          <w:szCs w:val="24"/>
          <w:lang w:eastAsia="en-GB"/>
        </w:rPr>
      </w:pPr>
      <w:r>
        <w:rPr>
          <w:noProof/>
          <w:lang w:eastAsia="en-GB"/>
        </w:rPr>
        <w:lastRenderedPageBreak/>
        <w:drawing>
          <wp:inline distT="0" distB="0" distL="0" distR="0" wp14:anchorId="73ABE028" wp14:editId="57D85264">
            <wp:extent cx="5731510" cy="2325370"/>
            <wp:effectExtent l="0" t="0" r="2540" b="0"/>
            <wp:docPr id="1" name="Picture 1" descr="Smiling mother hold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mother holding ba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325370"/>
                    </a:xfrm>
                    <a:prstGeom prst="rect">
                      <a:avLst/>
                    </a:prstGeom>
                    <a:noFill/>
                    <a:ln>
                      <a:noFill/>
                    </a:ln>
                  </pic:spPr>
                </pic:pic>
              </a:graphicData>
            </a:graphic>
          </wp:inline>
        </w:drawing>
      </w:r>
    </w:p>
    <w:p w14:paraId="1DEBB183" w14:textId="77777777" w:rsidR="00366F3C" w:rsidRDefault="00366F3C" w:rsidP="005B185D">
      <w:pPr>
        <w:shd w:val="clear" w:color="auto" w:fill="FFFFFF"/>
        <w:spacing w:before="100" w:beforeAutospacing="1" w:after="100" w:afterAutospacing="1" w:line="240" w:lineRule="auto"/>
        <w:rPr>
          <w:rFonts w:ascii="Calibri" w:eastAsia="Times New Roman" w:hAnsi="Calibri" w:cs="Calibri"/>
          <w:color w:val="666666"/>
          <w:sz w:val="24"/>
          <w:szCs w:val="24"/>
          <w:lang w:eastAsia="en-GB"/>
        </w:rPr>
      </w:pPr>
    </w:p>
    <w:p w14:paraId="3D62687E" w14:textId="77777777" w:rsidR="00712286" w:rsidRPr="00AF0776" w:rsidRDefault="00712286" w:rsidP="00712286">
      <w:pPr>
        <w:pStyle w:val="Heading1"/>
        <w:shd w:val="clear" w:color="auto" w:fill="FFFFFF"/>
        <w:rPr>
          <w:rFonts w:asciiTheme="minorHAnsi" w:hAnsiTheme="minorHAnsi" w:cstheme="minorHAnsi"/>
          <w:b/>
          <w:bCs/>
          <w:color w:val="FF5300"/>
        </w:rPr>
      </w:pPr>
      <w:r w:rsidRPr="00AF0776">
        <w:rPr>
          <w:rFonts w:asciiTheme="minorHAnsi" w:hAnsiTheme="minorHAnsi" w:cstheme="minorHAnsi"/>
          <w:b/>
          <w:bCs/>
          <w:color w:val="FF5300"/>
        </w:rPr>
        <w:t>Transitions</w:t>
      </w:r>
    </w:p>
    <w:p w14:paraId="50F39653" w14:textId="001C3582" w:rsidR="005B185D" w:rsidRPr="00AF0776" w:rsidRDefault="005B185D" w:rsidP="005B185D">
      <w:pPr>
        <w:shd w:val="clear" w:color="auto" w:fill="FFFFFF"/>
        <w:spacing w:before="100" w:beforeAutospacing="1" w:after="100" w:afterAutospacing="1" w:line="240" w:lineRule="auto"/>
        <w:rPr>
          <w:rFonts w:eastAsia="Times New Roman" w:cstheme="minorHAnsi"/>
          <w:color w:val="666666"/>
          <w:sz w:val="24"/>
          <w:szCs w:val="24"/>
          <w:lang w:eastAsia="en-GB"/>
        </w:rPr>
      </w:pPr>
      <w:r w:rsidRPr="00AF0776">
        <w:rPr>
          <w:rFonts w:eastAsia="Times New Roman" w:cstheme="minorHAnsi"/>
          <w:color w:val="666666"/>
          <w:sz w:val="24"/>
          <w:szCs w:val="24"/>
          <w:lang w:eastAsia="en-GB"/>
        </w:rPr>
        <w:t>Children’s lives today are so much more hectic than ever before.  Going to a setting for the first time, moving to another one, starting school or moving into a new class are seen by many people as a normal part of the lives of children. Yet transitions are milestone events for children and have a definite effect on their development. They are times of exciting change certainly and times of new opportunities and growth for every child. They can also be times of uncertainty where surroundings are not the same, expectations and procedures different and faces as yet unfamiliar. Getting transition right is vital for every child and is not a single event that merely ‘happens’. Transition should be viewed as a process rather than an event that involves children, practitioners and parents together. Transition has been described as an ongoing journey rather than a destination.</w:t>
      </w:r>
    </w:p>
    <w:p w14:paraId="2C03E5D1" w14:textId="77777777" w:rsidR="005B185D" w:rsidRPr="00AF0776" w:rsidRDefault="005B185D" w:rsidP="002817C7">
      <w:pPr>
        <w:pStyle w:val="Default"/>
        <w:spacing w:after="97"/>
        <w:rPr>
          <w:rFonts w:asciiTheme="minorHAnsi" w:hAnsiTheme="minorHAnsi" w:cstheme="minorHAnsi"/>
        </w:rPr>
      </w:pPr>
    </w:p>
    <w:p w14:paraId="15E8D72A" w14:textId="77777777" w:rsidR="00712286" w:rsidRPr="00AF0776" w:rsidRDefault="00712286" w:rsidP="00712286">
      <w:pPr>
        <w:pStyle w:val="Heading3"/>
        <w:pBdr>
          <w:bottom w:val="single" w:sz="6" w:space="4" w:color="DDDDDD"/>
        </w:pBdr>
        <w:shd w:val="clear" w:color="auto" w:fill="FFFFFF"/>
        <w:rPr>
          <w:rFonts w:asciiTheme="minorHAnsi" w:hAnsiTheme="minorHAnsi" w:cstheme="minorHAnsi"/>
          <w:b w:val="0"/>
          <w:bCs w:val="0"/>
          <w:color w:val="FF5300"/>
        </w:rPr>
      </w:pPr>
      <w:r w:rsidRPr="00AF0776">
        <w:rPr>
          <w:rStyle w:val="Strong"/>
          <w:rFonts w:asciiTheme="minorHAnsi" w:hAnsiTheme="minorHAnsi" w:cstheme="minorHAnsi"/>
          <w:b/>
          <w:bCs/>
          <w:color w:val="FF5300"/>
        </w:rPr>
        <w:t>Transition into Reception classes </w:t>
      </w:r>
    </w:p>
    <w:p w14:paraId="20932919" w14:textId="77777777" w:rsidR="00712286" w:rsidRPr="00AF0776" w:rsidRDefault="00712286" w:rsidP="00712286">
      <w:pPr>
        <w:pStyle w:val="NormalWeb"/>
        <w:shd w:val="clear" w:color="auto" w:fill="FFFFFF"/>
        <w:rPr>
          <w:rFonts w:asciiTheme="minorHAnsi" w:hAnsiTheme="minorHAnsi" w:cstheme="minorHAnsi"/>
          <w:color w:val="666666"/>
        </w:rPr>
      </w:pPr>
      <w:r w:rsidRPr="00AF0776">
        <w:rPr>
          <w:rFonts w:asciiTheme="minorHAnsi" w:hAnsiTheme="minorHAnsi" w:cstheme="minorHAnsi"/>
          <w:color w:val="666666"/>
        </w:rPr>
        <w:t xml:space="preserve">Transition is always about change; particularly adjusting to change – and successful change is about then forgetting that the change happened. When young children move from a pre-school environment such as from home or a childminder or a </w:t>
      </w:r>
      <w:proofErr w:type="spellStart"/>
      <w:r w:rsidRPr="00AF0776">
        <w:rPr>
          <w:rFonts w:asciiTheme="minorHAnsi" w:hAnsiTheme="minorHAnsi" w:cstheme="minorHAnsi"/>
          <w:color w:val="666666"/>
        </w:rPr>
        <w:t>daycare</w:t>
      </w:r>
      <w:proofErr w:type="spellEnd"/>
      <w:r w:rsidRPr="00AF0776">
        <w:rPr>
          <w:rFonts w:asciiTheme="minorHAnsi" w:hAnsiTheme="minorHAnsi" w:cstheme="minorHAnsi"/>
          <w:color w:val="666666"/>
        </w:rPr>
        <w:t xml:space="preserve"> setting into a school environment they will experience huge change in their lives. This change is often accepted by adults with little idea of what the change will mean for the child. This is simply because adults often take things for granted – so a parent or teacher might unwittingly fail to recognise what is involved for the child. If transition is to be successful, from pre-school to school, preparation should begin early so that there is good communication between the two organisations. This needs to be considered carefully by leaders who will decide how best to support the transition process.</w:t>
      </w:r>
    </w:p>
    <w:p w14:paraId="489C5875" w14:textId="77777777" w:rsidR="00712286" w:rsidRPr="00AF0776" w:rsidRDefault="00712286" w:rsidP="00712286">
      <w:pPr>
        <w:pStyle w:val="Heading3"/>
        <w:pBdr>
          <w:bottom w:val="single" w:sz="6" w:space="4" w:color="DDDDDD"/>
        </w:pBdr>
        <w:shd w:val="clear" w:color="auto" w:fill="FFFFFF"/>
        <w:rPr>
          <w:rFonts w:asciiTheme="minorHAnsi" w:hAnsiTheme="minorHAnsi" w:cstheme="minorHAnsi"/>
          <w:b w:val="0"/>
          <w:bCs w:val="0"/>
          <w:color w:val="FF5300"/>
        </w:rPr>
      </w:pPr>
      <w:r w:rsidRPr="00AF0776">
        <w:rPr>
          <w:rStyle w:val="Strong"/>
          <w:rFonts w:asciiTheme="minorHAnsi" w:hAnsiTheme="minorHAnsi" w:cstheme="minorHAnsi"/>
          <w:b/>
          <w:bCs/>
          <w:color w:val="FF5300"/>
        </w:rPr>
        <w:t>Transition into Key Stage 1</w:t>
      </w:r>
    </w:p>
    <w:p w14:paraId="30FA5912" w14:textId="77777777" w:rsidR="00712286" w:rsidRPr="00AF0776" w:rsidRDefault="00712286" w:rsidP="00712286">
      <w:pPr>
        <w:pStyle w:val="NormalWeb"/>
        <w:shd w:val="clear" w:color="auto" w:fill="FFFFFF"/>
        <w:rPr>
          <w:rFonts w:asciiTheme="minorHAnsi" w:hAnsiTheme="minorHAnsi" w:cstheme="minorHAnsi"/>
          <w:color w:val="666666"/>
        </w:rPr>
      </w:pPr>
      <w:r w:rsidRPr="00AF0776">
        <w:rPr>
          <w:rFonts w:asciiTheme="minorHAnsi" w:hAnsiTheme="minorHAnsi" w:cstheme="minorHAnsi"/>
          <w:color w:val="666666"/>
        </w:rPr>
        <w:lastRenderedPageBreak/>
        <w:t>Through the EYFS children are entitled to a curriculum that is based on what interests them and what they already know, can do and understand. Year 1 teachers build on these starting points and continue to nurture children’s natural desire for learning. As they continue their journey into Year 1 consideration should be given to what children experience as similar in Reception and Year 1 classes and how this can be developed further. This should include consideration of physical resources such as sand, water and construction and opportunities for learning through first hand-experiences. There should be opportunities for children to initiate activities themselves and to follow up their own interests independently. Headteachers and senior managers influence smooth transitions from the EYFS to Key Stage 1 through school organisation, staffing, resourcing and the transfer of information about children’s learning. Parents should be encouraged to continue to be involved as partners in their children’s learning.</w:t>
      </w:r>
    </w:p>
    <w:p w14:paraId="0F37D5D8" w14:textId="62D88162" w:rsidR="00712286" w:rsidRPr="00AF0776" w:rsidRDefault="00712286" w:rsidP="00712286">
      <w:pPr>
        <w:pStyle w:val="NormalWeb"/>
        <w:shd w:val="clear" w:color="auto" w:fill="FFFFFF"/>
        <w:rPr>
          <w:rFonts w:asciiTheme="minorHAnsi" w:hAnsiTheme="minorHAnsi" w:cstheme="minorHAnsi"/>
          <w:color w:val="666666"/>
        </w:rPr>
      </w:pPr>
      <w:r w:rsidRPr="00AF0776">
        <w:rPr>
          <w:rFonts w:asciiTheme="minorHAnsi" w:hAnsiTheme="minorHAnsi" w:cstheme="minorHAnsi"/>
          <w:color w:val="666666"/>
        </w:rPr>
        <w:t> </w:t>
      </w:r>
      <w:hyperlink r:id="rId7" w:history="1">
        <w:r w:rsidR="00764EC2" w:rsidRPr="00AF0776">
          <w:rPr>
            <w:rStyle w:val="Hyperlink"/>
            <w:rFonts w:asciiTheme="minorHAnsi" w:hAnsiTheme="minorHAnsi" w:cstheme="minorHAnsi"/>
          </w:rPr>
          <w:t>https://www.earlyyearsmatters.co.uk/eyfs/positive-relationships/transitions/</w:t>
        </w:r>
      </w:hyperlink>
    </w:p>
    <w:p w14:paraId="6336FEDF" w14:textId="51D94E3A" w:rsidR="00764EC2" w:rsidRPr="00AF0776" w:rsidRDefault="00764EC2" w:rsidP="00712286">
      <w:pPr>
        <w:pStyle w:val="NormalWeb"/>
        <w:shd w:val="clear" w:color="auto" w:fill="FFFFFF"/>
        <w:rPr>
          <w:rFonts w:asciiTheme="minorHAnsi" w:hAnsiTheme="minorHAnsi" w:cstheme="minorHAnsi"/>
          <w:color w:val="666666"/>
        </w:rPr>
      </w:pPr>
    </w:p>
    <w:p w14:paraId="189ADB4B" w14:textId="07DB9D06" w:rsidR="00764EC2" w:rsidRPr="00AF0776" w:rsidRDefault="00764EC2" w:rsidP="00712286">
      <w:pPr>
        <w:pStyle w:val="NormalWeb"/>
        <w:shd w:val="clear" w:color="auto" w:fill="FFFFFF"/>
        <w:rPr>
          <w:rFonts w:asciiTheme="minorHAnsi" w:hAnsiTheme="minorHAnsi" w:cstheme="minorHAnsi"/>
          <w:b/>
          <w:bCs/>
          <w:color w:val="666666"/>
        </w:rPr>
      </w:pPr>
    </w:p>
    <w:p w14:paraId="243ACDF8" w14:textId="77777777" w:rsidR="00874C8A" w:rsidRPr="00AF0776" w:rsidRDefault="00874C8A" w:rsidP="00712286">
      <w:pPr>
        <w:pStyle w:val="NormalWeb"/>
        <w:shd w:val="clear" w:color="auto" w:fill="FFFFFF"/>
        <w:rPr>
          <w:rFonts w:asciiTheme="minorHAnsi" w:hAnsiTheme="minorHAnsi" w:cstheme="minorHAnsi"/>
          <w:b/>
          <w:bCs/>
        </w:rPr>
      </w:pPr>
      <w:r w:rsidRPr="00AF0776">
        <w:rPr>
          <w:rFonts w:asciiTheme="minorHAnsi" w:hAnsiTheme="minorHAnsi" w:cstheme="minorHAnsi"/>
          <w:b/>
          <w:bCs/>
        </w:rPr>
        <w:t xml:space="preserve">Transitions </w:t>
      </w:r>
    </w:p>
    <w:p w14:paraId="0F239B51" w14:textId="7BA5768D" w:rsidR="00764EC2" w:rsidRPr="00AF0776" w:rsidRDefault="00874C8A" w:rsidP="00712286">
      <w:pPr>
        <w:pStyle w:val="NormalWeb"/>
        <w:shd w:val="clear" w:color="auto" w:fill="FFFFFF"/>
        <w:rPr>
          <w:rFonts w:asciiTheme="minorHAnsi" w:hAnsiTheme="minorHAnsi" w:cstheme="minorHAnsi"/>
          <w:color w:val="666666"/>
        </w:rPr>
      </w:pPr>
      <w:r w:rsidRPr="00AF0776">
        <w:rPr>
          <w:rFonts w:asciiTheme="minorHAnsi" w:hAnsiTheme="minorHAnsi" w:cstheme="minorHAnsi"/>
        </w:rPr>
        <w:t>There are many types of transitions in a child’s life. Big transitions such as moving house or starting childcare for the first time, and smaller ones during the day such as moving from an activity to snack or mealtime. Transitions can be stressful for children and adults, and helping children cope with them and make them as smooth as possible will help their future resilience to change.</w:t>
      </w:r>
    </w:p>
    <w:p w14:paraId="3A59AF4C" w14:textId="1CFD667E" w:rsidR="0033324A" w:rsidRPr="00AF0776" w:rsidRDefault="0078105F" w:rsidP="00712286">
      <w:pPr>
        <w:pStyle w:val="NormalWeb"/>
        <w:shd w:val="clear" w:color="auto" w:fill="FFFFFF"/>
        <w:rPr>
          <w:rFonts w:asciiTheme="minorHAnsi" w:hAnsiTheme="minorHAnsi" w:cstheme="minorHAnsi"/>
          <w:color w:val="666666"/>
        </w:rPr>
      </w:pPr>
      <w:hyperlink r:id="rId8" w:history="1">
        <w:r w:rsidR="0033324A" w:rsidRPr="00AF0776">
          <w:rPr>
            <w:rStyle w:val="Hyperlink"/>
            <w:rFonts w:asciiTheme="minorHAnsi" w:hAnsiTheme="minorHAnsi" w:cstheme="minorHAnsi"/>
          </w:rPr>
          <w:t>https://www.pacey.org.uk/Pacey/media/Website-files/PACEY%20member%20practice%20guides%20(PDFs)/PG10-transitions-and-settling-in.pdf</w:t>
        </w:r>
      </w:hyperlink>
    </w:p>
    <w:p w14:paraId="2CA70676" w14:textId="77777777" w:rsidR="0033324A" w:rsidRPr="00AF0776" w:rsidRDefault="0033324A" w:rsidP="00712286">
      <w:pPr>
        <w:pStyle w:val="NormalWeb"/>
        <w:shd w:val="clear" w:color="auto" w:fill="FFFFFF"/>
        <w:rPr>
          <w:rFonts w:asciiTheme="minorHAnsi" w:hAnsiTheme="minorHAnsi" w:cstheme="minorHAnsi"/>
          <w:color w:val="666666"/>
        </w:rPr>
      </w:pPr>
    </w:p>
    <w:p w14:paraId="52C3C738" w14:textId="77777777" w:rsidR="002817C7" w:rsidRPr="00AF0776" w:rsidRDefault="002817C7" w:rsidP="002817C7">
      <w:pPr>
        <w:rPr>
          <w:rFonts w:cstheme="minorHAnsi"/>
        </w:rPr>
      </w:pPr>
    </w:p>
    <w:p w14:paraId="584E8E44" w14:textId="77777777" w:rsidR="006738AB" w:rsidRDefault="006738AB"/>
    <w:sectPr w:rsidR="006738AB" w:rsidSect="009650BC">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13A74"/>
    <w:multiLevelType w:val="hybridMultilevel"/>
    <w:tmpl w:val="DC5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C7"/>
    <w:rsid w:val="00010416"/>
    <w:rsid w:val="00046B79"/>
    <w:rsid w:val="00062C46"/>
    <w:rsid w:val="000A693F"/>
    <w:rsid w:val="000C0180"/>
    <w:rsid w:val="000E4F85"/>
    <w:rsid w:val="000F413D"/>
    <w:rsid w:val="001D5CA8"/>
    <w:rsid w:val="00226702"/>
    <w:rsid w:val="00241115"/>
    <w:rsid w:val="002436BD"/>
    <w:rsid w:val="002817C7"/>
    <w:rsid w:val="002873E0"/>
    <w:rsid w:val="002A2CBC"/>
    <w:rsid w:val="0033324A"/>
    <w:rsid w:val="003408DE"/>
    <w:rsid w:val="00366F3C"/>
    <w:rsid w:val="004705DA"/>
    <w:rsid w:val="00534D1A"/>
    <w:rsid w:val="005833B5"/>
    <w:rsid w:val="005B185D"/>
    <w:rsid w:val="005C4310"/>
    <w:rsid w:val="00621C3B"/>
    <w:rsid w:val="006738AB"/>
    <w:rsid w:val="006C3BCA"/>
    <w:rsid w:val="00711655"/>
    <w:rsid w:val="00712286"/>
    <w:rsid w:val="007603A4"/>
    <w:rsid w:val="00764EC2"/>
    <w:rsid w:val="0078105F"/>
    <w:rsid w:val="007B7FC9"/>
    <w:rsid w:val="007D77BD"/>
    <w:rsid w:val="00874C8A"/>
    <w:rsid w:val="008934A6"/>
    <w:rsid w:val="00896786"/>
    <w:rsid w:val="008A3C12"/>
    <w:rsid w:val="008B0989"/>
    <w:rsid w:val="009219D9"/>
    <w:rsid w:val="0093008F"/>
    <w:rsid w:val="009650BC"/>
    <w:rsid w:val="009843F7"/>
    <w:rsid w:val="009C1FC7"/>
    <w:rsid w:val="009E1D8D"/>
    <w:rsid w:val="00A343B0"/>
    <w:rsid w:val="00A6713E"/>
    <w:rsid w:val="00A84D56"/>
    <w:rsid w:val="00AF0776"/>
    <w:rsid w:val="00B56A7A"/>
    <w:rsid w:val="00B87C20"/>
    <w:rsid w:val="00D02502"/>
    <w:rsid w:val="00E51B7F"/>
    <w:rsid w:val="00F40922"/>
    <w:rsid w:val="00F4307A"/>
    <w:rsid w:val="00F9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4CE5"/>
  <w15:chartTrackingRefBased/>
  <w15:docId w15:val="{862A11BB-8A2F-452E-B38A-6EFB26A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C7"/>
  </w:style>
  <w:style w:type="paragraph" w:styleId="Heading1">
    <w:name w:val="heading 1"/>
    <w:basedOn w:val="Normal"/>
    <w:next w:val="Normal"/>
    <w:link w:val="Heading1Char"/>
    <w:uiPriority w:val="9"/>
    <w:qFormat/>
    <w:rsid w:val="00712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B18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C7"/>
    <w:pPr>
      <w:ind w:left="720"/>
      <w:contextualSpacing/>
    </w:pPr>
  </w:style>
  <w:style w:type="paragraph" w:customStyle="1" w:styleId="Default">
    <w:name w:val="Default"/>
    <w:rsid w:val="002817C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5B185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B18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2286"/>
    <w:rPr>
      <w:b/>
      <w:bCs/>
    </w:rPr>
  </w:style>
  <w:style w:type="character" w:customStyle="1" w:styleId="Heading1Char">
    <w:name w:val="Heading 1 Char"/>
    <w:basedOn w:val="DefaultParagraphFont"/>
    <w:link w:val="Heading1"/>
    <w:uiPriority w:val="9"/>
    <w:rsid w:val="0071228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4EC2"/>
    <w:rPr>
      <w:color w:val="0563C1" w:themeColor="hyperlink"/>
      <w:u w:val="single"/>
    </w:rPr>
  </w:style>
  <w:style w:type="character" w:customStyle="1" w:styleId="UnresolvedMention1">
    <w:name w:val="Unresolved Mention1"/>
    <w:basedOn w:val="DefaultParagraphFont"/>
    <w:uiPriority w:val="99"/>
    <w:semiHidden/>
    <w:unhideWhenUsed/>
    <w:rsid w:val="00764EC2"/>
    <w:rPr>
      <w:color w:val="605E5C"/>
      <w:shd w:val="clear" w:color="auto" w:fill="E1DFDD"/>
    </w:rPr>
  </w:style>
  <w:style w:type="table" w:styleId="TableGrid">
    <w:name w:val="Table Grid"/>
    <w:basedOn w:val="TableNormal"/>
    <w:uiPriority w:val="39"/>
    <w:rsid w:val="00A8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29866">
      <w:bodyDiv w:val="1"/>
      <w:marLeft w:val="0"/>
      <w:marRight w:val="0"/>
      <w:marTop w:val="0"/>
      <w:marBottom w:val="0"/>
      <w:divBdr>
        <w:top w:val="none" w:sz="0" w:space="0" w:color="auto"/>
        <w:left w:val="none" w:sz="0" w:space="0" w:color="auto"/>
        <w:bottom w:val="none" w:sz="0" w:space="0" w:color="auto"/>
        <w:right w:val="none" w:sz="0" w:space="0" w:color="auto"/>
      </w:divBdr>
    </w:div>
    <w:div w:id="491456552">
      <w:bodyDiv w:val="1"/>
      <w:marLeft w:val="0"/>
      <w:marRight w:val="0"/>
      <w:marTop w:val="0"/>
      <w:marBottom w:val="0"/>
      <w:divBdr>
        <w:top w:val="none" w:sz="0" w:space="0" w:color="auto"/>
        <w:left w:val="none" w:sz="0" w:space="0" w:color="auto"/>
        <w:bottom w:val="none" w:sz="0" w:space="0" w:color="auto"/>
        <w:right w:val="none" w:sz="0" w:space="0" w:color="auto"/>
      </w:divBdr>
    </w:div>
    <w:div w:id="492918041">
      <w:bodyDiv w:val="1"/>
      <w:marLeft w:val="0"/>
      <w:marRight w:val="0"/>
      <w:marTop w:val="0"/>
      <w:marBottom w:val="0"/>
      <w:divBdr>
        <w:top w:val="none" w:sz="0" w:space="0" w:color="auto"/>
        <w:left w:val="none" w:sz="0" w:space="0" w:color="auto"/>
        <w:bottom w:val="none" w:sz="0" w:space="0" w:color="auto"/>
        <w:right w:val="none" w:sz="0" w:space="0" w:color="auto"/>
      </w:divBdr>
    </w:div>
    <w:div w:id="20242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y.org.uk/Pacey/media/Website-files/PACEY%20member%20practice%20guides%20(PDFs)/PG10-transitions-and-settling-in.pdf" TargetMode="External"/><Relationship Id="rId3" Type="http://schemas.openxmlformats.org/officeDocument/2006/relationships/styles" Target="styles.xml"/><Relationship Id="rId7" Type="http://schemas.openxmlformats.org/officeDocument/2006/relationships/hyperlink" Target="https://www.earlyyearsmatters.co.uk/eyfs/positive-relationships/trans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9ECC-6787-48EE-B7FD-78B28263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2</cp:revision>
  <cp:lastPrinted>2021-12-16T11:45:00Z</cp:lastPrinted>
  <dcterms:created xsi:type="dcterms:W3CDTF">2022-10-04T10:58:00Z</dcterms:created>
  <dcterms:modified xsi:type="dcterms:W3CDTF">2022-10-04T10:58:00Z</dcterms:modified>
</cp:coreProperties>
</file>