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1086"/>
        <w:gridCol w:w="1473"/>
        <w:gridCol w:w="6683"/>
      </w:tblGrid>
      <w:tr w:rsidR="006B6AC0" w:rsidRPr="009A6CD1" w:rsidTr="00E3223E">
        <w:tc>
          <w:tcPr>
            <w:tcW w:w="5000" w:type="pct"/>
            <w:gridSpan w:val="3"/>
            <w:tcBorders>
              <w:top w:val="double" w:sz="4" w:space="0" w:color="auto"/>
              <w:left w:val="double" w:sz="4" w:space="0" w:color="auto"/>
              <w:bottom w:val="nil"/>
              <w:right w:val="double" w:sz="4" w:space="0" w:color="auto"/>
            </w:tcBorders>
          </w:tcPr>
          <w:p w:rsidR="006B6AC0" w:rsidRPr="009A6CD1" w:rsidRDefault="006B6AC0" w:rsidP="00E3223E">
            <w:pPr>
              <w:jc w:val="center"/>
              <w:rPr>
                <w:rFonts w:ascii="Arial" w:hAnsi="Arial" w:cs="Arial"/>
                <w:b/>
              </w:rPr>
            </w:pPr>
            <w:r>
              <w:rPr>
                <w:rFonts w:ascii="Arial" w:hAnsi="Arial" w:cs="Arial"/>
              </w:rPr>
              <w:br w:type="page"/>
            </w:r>
            <w:r w:rsidRPr="009A6CD1">
              <w:rPr>
                <w:rFonts w:ascii="Arial" w:hAnsi="Arial" w:cs="Arial"/>
                <w:b/>
              </w:rPr>
              <w:t>Lesson Number</w:t>
            </w:r>
            <w:r>
              <w:rPr>
                <w:rFonts w:ascii="Arial" w:hAnsi="Arial" w:cs="Arial"/>
                <w:b/>
              </w:rPr>
              <w:t>: 21.4</w:t>
            </w:r>
          </w:p>
        </w:tc>
      </w:tr>
      <w:tr w:rsidR="006B6AC0" w:rsidRPr="009A6CD1" w:rsidTr="00E3223E">
        <w:tc>
          <w:tcPr>
            <w:tcW w:w="5000" w:type="pct"/>
            <w:gridSpan w:val="3"/>
            <w:tcBorders>
              <w:top w:val="nil"/>
              <w:left w:val="double" w:sz="4" w:space="0" w:color="auto"/>
              <w:bottom w:val="double" w:sz="4" w:space="0" w:color="auto"/>
              <w:right w:val="double" w:sz="4" w:space="0" w:color="auto"/>
            </w:tcBorders>
          </w:tcPr>
          <w:p w:rsidR="006B6AC0" w:rsidRPr="009A6CD1" w:rsidRDefault="006B6AC0" w:rsidP="00E3223E">
            <w:pPr>
              <w:jc w:val="center"/>
              <w:rPr>
                <w:rFonts w:ascii="Arial" w:hAnsi="Arial" w:cs="Arial"/>
                <w:b/>
              </w:rPr>
            </w:pPr>
            <w:r w:rsidRPr="009A6CD1">
              <w:rPr>
                <w:rFonts w:ascii="Arial" w:hAnsi="Arial" w:cs="Arial"/>
                <w:b/>
              </w:rPr>
              <w:t>Lesson Title</w:t>
            </w:r>
            <w:r>
              <w:rPr>
                <w:rFonts w:ascii="Arial" w:hAnsi="Arial" w:cs="Arial"/>
                <w:b/>
              </w:rPr>
              <w:t>: Planetary Fields</w:t>
            </w:r>
          </w:p>
        </w:tc>
      </w:tr>
      <w:tr w:rsidR="006B6AC0" w:rsidRPr="009A6CD1" w:rsidTr="00E3223E">
        <w:tc>
          <w:tcPr>
            <w:tcW w:w="1364" w:type="pct"/>
            <w:gridSpan w:val="2"/>
            <w:tcBorders>
              <w:top w:val="double" w:sz="4" w:space="0" w:color="auto"/>
              <w:left w:val="single" w:sz="4" w:space="0" w:color="auto"/>
              <w:bottom w:val="single" w:sz="4" w:space="0" w:color="auto"/>
              <w:right w:val="nil"/>
            </w:tcBorders>
          </w:tcPr>
          <w:p w:rsidR="006B6AC0" w:rsidRPr="009A6CD1" w:rsidRDefault="006B6AC0" w:rsidP="00E3223E">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6B6AC0" w:rsidRPr="009A6CD1" w:rsidRDefault="006B6AC0" w:rsidP="00E3223E">
            <w:pPr>
              <w:rPr>
                <w:rFonts w:ascii="Arial" w:hAnsi="Arial" w:cs="Arial"/>
                <w:b/>
              </w:rPr>
            </w:pPr>
            <w:r>
              <w:rPr>
                <w:rFonts w:ascii="Arial" w:hAnsi="Arial" w:cs="Arial"/>
                <w:b/>
              </w:rPr>
              <w:t>3.7.2.1, 3.7.2.2, 3.7.2.3, 3.7.2.4</w:t>
            </w:r>
          </w:p>
        </w:tc>
      </w:tr>
      <w:tr w:rsidR="006B6AC0" w:rsidRPr="009A6CD1" w:rsidTr="00E3223E">
        <w:tc>
          <w:tcPr>
            <w:tcW w:w="5000" w:type="pct"/>
            <w:gridSpan w:val="3"/>
            <w:tcBorders>
              <w:top w:val="single" w:sz="4" w:space="0" w:color="auto"/>
              <w:bottom w:val="nil"/>
            </w:tcBorders>
          </w:tcPr>
          <w:p w:rsidR="006B6AC0" w:rsidRPr="009A6CD1" w:rsidRDefault="006B6AC0" w:rsidP="00E3223E">
            <w:pPr>
              <w:rPr>
                <w:rFonts w:ascii="Arial" w:hAnsi="Arial" w:cs="Arial"/>
                <w:b/>
              </w:rPr>
            </w:pPr>
            <w:r w:rsidRPr="009A6CD1">
              <w:rPr>
                <w:rFonts w:ascii="Arial" w:hAnsi="Arial" w:cs="Arial"/>
                <w:b/>
              </w:rPr>
              <w:t>Learning Objectives</w:t>
            </w:r>
          </w:p>
        </w:tc>
      </w:tr>
      <w:tr w:rsidR="006B6AC0" w:rsidRPr="009A6CD1" w:rsidTr="00E3223E">
        <w:tc>
          <w:tcPr>
            <w:tcW w:w="5000" w:type="pct"/>
            <w:gridSpan w:val="3"/>
            <w:tcBorders>
              <w:top w:val="nil"/>
              <w:bottom w:val="nil"/>
            </w:tcBorders>
          </w:tcPr>
          <w:p w:rsidR="006B6AC0" w:rsidRPr="005A1590" w:rsidRDefault="006B6AC0" w:rsidP="00E3223E">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Magnitude of force between point masses: </w:t>
            </w:r>
            <w:r w:rsidRPr="005A1590">
              <w:rPr>
                <w:rFonts w:ascii="HelveticaNeueLTStd-Roman" w:hAnsi="HelveticaNeueLTStd-Roman" w:cs="HelveticaNeueLTStd-Roman"/>
                <w:position w:val="-24"/>
              </w:rPr>
              <w:object w:dxaOrig="12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15pt;height:31.25pt" o:ole="">
                  <v:imagedata r:id="rId7" o:title=""/>
                </v:shape>
                <o:OLEObject Type="Embed" ProgID="Equation.3" ShapeID="_x0000_i1025" DrawAspect="Content" ObjectID="_1533371230" r:id="rId8"/>
              </w:object>
            </w:r>
            <w:r>
              <w:rPr>
                <w:rFonts w:ascii="HelveticaNeueLTStd-Roman" w:hAnsi="HelveticaNeueLTStd-Roman" w:cs="HelveticaNeueLTStd-Roman"/>
              </w:rPr>
              <w:t xml:space="preserve">where </w:t>
            </w:r>
            <w:r>
              <w:rPr>
                <w:rFonts w:ascii="TimesNewRomanPS-ItalicMT" w:hAnsi="TimesNewRomanPS-ItalicMT" w:cs="TimesNewRomanPS-ItalicMT"/>
                <w:i/>
                <w:iCs/>
                <w:sz w:val="24"/>
                <w:szCs w:val="24"/>
              </w:rPr>
              <w:t xml:space="preserve">G </w:t>
            </w:r>
            <w:r>
              <w:rPr>
                <w:rFonts w:ascii="HelveticaNeueLTStd-Roman" w:hAnsi="HelveticaNeueLTStd-Roman" w:cs="HelveticaNeueLTStd-Roman"/>
              </w:rPr>
              <w:t>is the gravitational constant.</w:t>
            </w:r>
          </w:p>
          <w:p w:rsidR="006B6AC0" w:rsidRDefault="006B6AC0" w:rsidP="00E3223E">
            <w:pPr>
              <w:rPr>
                <w:rFonts w:ascii="HelveticaNeueLTStd-Roman" w:hAnsi="HelveticaNeueLTStd-Roman" w:cs="HelveticaNeueLTStd-Roman"/>
              </w:rPr>
            </w:pPr>
            <w:proofErr w:type="spellStart"/>
            <w:r>
              <w:rPr>
                <w:rFonts w:ascii="TimesNewRomanPS-ItalicMT" w:hAnsi="TimesNewRomanPS-ItalicMT" w:cs="TimesNewRomanPS-ItalicMT"/>
                <w:i/>
                <w:iCs/>
                <w:sz w:val="24"/>
                <w:szCs w:val="24"/>
              </w:rPr>
              <w:t xml:space="preserve">g </w:t>
            </w:r>
            <w:r>
              <w:rPr>
                <w:rFonts w:ascii="HelveticaNeueLTStd-Roman" w:hAnsi="HelveticaNeueLTStd-Roman" w:cs="HelveticaNeueLTStd-Roman"/>
              </w:rPr>
              <w:t>as</w:t>
            </w:r>
            <w:proofErr w:type="spellEnd"/>
            <w:r>
              <w:rPr>
                <w:rFonts w:ascii="HelveticaNeueLTStd-Roman" w:hAnsi="HelveticaNeueLTStd-Roman" w:cs="HelveticaNeueLTStd-Roman"/>
              </w:rPr>
              <w:t xml:space="preserve"> force per unit mass as defined by </w:t>
            </w:r>
            <w:r w:rsidRPr="002562D4">
              <w:rPr>
                <w:rFonts w:ascii="HelveticaNeueLTStd-Roman" w:hAnsi="HelveticaNeueLTStd-Roman" w:cs="HelveticaNeueLTStd-Roman"/>
                <w:position w:val="-10"/>
              </w:rPr>
              <w:object w:dxaOrig="800" w:dyaOrig="320">
                <v:shape id="_x0000_i1026" type="#_x0000_t75" style="width:40.1pt;height:16.3pt" o:ole="">
                  <v:imagedata r:id="rId9" o:title=""/>
                </v:shape>
                <o:OLEObject Type="Embed" ProgID="Equation.3" ShapeID="_x0000_i1026" DrawAspect="Content" ObjectID="_1533371231" r:id="rId10"/>
              </w:object>
            </w:r>
          </w:p>
          <w:p w:rsidR="006B6AC0" w:rsidRDefault="006B6AC0" w:rsidP="00E3223E">
            <w:pPr>
              <w:rPr>
                <w:rFonts w:ascii="HelveticaNeueLTStd-Roman" w:hAnsi="HelveticaNeueLTStd-Roman" w:cs="HelveticaNeueLTStd-Roman"/>
              </w:rPr>
            </w:pPr>
          </w:p>
          <w:p w:rsidR="006B6AC0" w:rsidRDefault="006B6AC0" w:rsidP="00E3223E">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Understanding of definition of gravitational potential, including zero value at infinity.</w:t>
            </w:r>
          </w:p>
          <w:p w:rsidR="006B6AC0" w:rsidRDefault="006B6AC0" w:rsidP="00E3223E">
            <w:pPr>
              <w:autoSpaceDE w:val="0"/>
              <w:autoSpaceDN w:val="0"/>
              <w:adjustRightInd w:val="0"/>
              <w:rPr>
                <w:rFonts w:ascii="HelveticaNeueLTStd-Roman" w:hAnsi="HelveticaNeueLTStd-Roman" w:cs="HelveticaNeueLTStd-Roman"/>
              </w:rPr>
            </w:pPr>
          </w:p>
          <w:p w:rsidR="006B6AC0" w:rsidRDefault="006B6AC0" w:rsidP="00E3223E">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Understanding of gravitational potential difference.</w:t>
            </w:r>
          </w:p>
          <w:p w:rsidR="006B6AC0" w:rsidRDefault="006B6AC0" w:rsidP="00E3223E">
            <w:pPr>
              <w:autoSpaceDE w:val="0"/>
              <w:autoSpaceDN w:val="0"/>
              <w:adjustRightInd w:val="0"/>
              <w:rPr>
                <w:rFonts w:ascii="HelveticaNeueLTStd-Roman" w:hAnsi="HelveticaNeueLTStd-Roman" w:cs="HelveticaNeueLTStd-Roman"/>
              </w:rPr>
            </w:pPr>
          </w:p>
          <w:p w:rsidR="006B6AC0" w:rsidRDefault="006B6AC0" w:rsidP="00E3223E">
            <w:pPr>
              <w:rPr>
                <w:rFonts w:ascii="TimesNewRomanPS-ItalicMT" w:hAnsi="TimesNewRomanPS-ItalicMT" w:cs="TimesNewRomanPS-ItalicMT"/>
                <w:i/>
                <w:iCs/>
                <w:sz w:val="24"/>
                <w:szCs w:val="24"/>
              </w:rPr>
            </w:pPr>
            <w:r>
              <w:rPr>
                <w:rFonts w:ascii="HelveticaNeueLTStd-Roman" w:hAnsi="HelveticaNeueLTStd-Roman" w:cs="HelveticaNeueLTStd-Roman"/>
              </w:rPr>
              <w:t xml:space="preserve">Work done in moving mass </w:t>
            </w:r>
            <w:r>
              <w:rPr>
                <w:rFonts w:ascii="TimesNewRomanPS-ItalicMT" w:hAnsi="TimesNewRomanPS-ItalicMT" w:cs="TimesNewRomanPS-ItalicMT"/>
                <w:i/>
                <w:iCs/>
                <w:sz w:val="24"/>
                <w:szCs w:val="24"/>
              </w:rPr>
              <w:t xml:space="preserve">m </w:t>
            </w:r>
            <w:r>
              <w:rPr>
                <w:rFonts w:ascii="HelveticaNeueLTStd-Roman" w:hAnsi="HelveticaNeueLTStd-Roman" w:cs="HelveticaNeueLTStd-Roman"/>
              </w:rPr>
              <w:t xml:space="preserve">given by </w:t>
            </w:r>
            <w:r>
              <w:rPr>
                <w:rFonts w:ascii="CambriaMath" w:hAnsi="CambriaMath" w:cs="CambriaMath"/>
                <w:sz w:val="24"/>
                <w:szCs w:val="24"/>
              </w:rPr>
              <w:t>Δ</w:t>
            </w:r>
            <w:r>
              <w:rPr>
                <w:rFonts w:ascii="TimesNewRomanPS-ItalicMT" w:hAnsi="TimesNewRomanPS-ItalicMT" w:cs="TimesNewRomanPS-ItalicMT"/>
                <w:i/>
                <w:iCs/>
                <w:sz w:val="24"/>
                <w:szCs w:val="24"/>
              </w:rPr>
              <w:t xml:space="preserve">W </w:t>
            </w:r>
            <w:r>
              <w:rPr>
                <w:rFonts w:ascii="ArialMT" w:hAnsi="ArialMT" w:cs="ArialMT"/>
                <w:sz w:val="24"/>
                <w:szCs w:val="24"/>
              </w:rPr>
              <w:t xml:space="preserve">= </w:t>
            </w:r>
            <w:proofErr w:type="spellStart"/>
            <w:r>
              <w:rPr>
                <w:rFonts w:ascii="TimesNewRomanPS-ItalicMT" w:hAnsi="TimesNewRomanPS-ItalicMT" w:cs="TimesNewRomanPS-ItalicMT"/>
                <w:i/>
                <w:iCs/>
                <w:sz w:val="24"/>
                <w:szCs w:val="24"/>
              </w:rPr>
              <w:t>m</w:t>
            </w:r>
            <w:r>
              <w:rPr>
                <w:rFonts w:ascii="CambriaMath" w:hAnsi="CambriaMath" w:cs="CambriaMath"/>
                <w:sz w:val="24"/>
                <w:szCs w:val="24"/>
              </w:rPr>
              <w:t>Δ</w:t>
            </w:r>
            <w:r>
              <w:rPr>
                <w:rFonts w:ascii="TimesNewRomanPS-ItalicMT" w:hAnsi="TimesNewRomanPS-ItalicMT" w:cs="TimesNewRomanPS-ItalicMT"/>
                <w:i/>
                <w:iCs/>
                <w:sz w:val="24"/>
                <w:szCs w:val="24"/>
              </w:rPr>
              <w:t>V</w:t>
            </w:r>
            <w:proofErr w:type="spellEnd"/>
          </w:p>
          <w:p w:rsidR="006B6AC0" w:rsidRDefault="006B6AC0" w:rsidP="00E3223E">
            <w:pPr>
              <w:rPr>
                <w:rFonts w:ascii="TimesNewRomanPS-ItalicMT" w:hAnsi="TimesNewRomanPS-ItalicMT" w:cs="TimesNewRomanPS-ItalicMT"/>
                <w:i/>
                <w:iCs/>
                <w:sz w:val="24"/>
                <w:szCs w:val="24"/>
              </w:rPr>
            </w:pPr>
          </w:p>
          <w:p w:rsidR="006B6AC0" w:rsidRDefault="006B6AC0" w:rsidP="00E3223E">
            <w:pPr>
              <w:autoSpaceDE w:val="0"/>
              <w:autoSpaceDN w:val="0"/>
              <w:adjustRightInd w:val="0"/>
              <w:rPr>
                <w:rFonts w:ascii="TimesNewRomanPS-ItalicMT" w:hAnsi="TimesNewRomanPS-ItalicMT" w:cs="TimesNewRomanPS-ItalicMT"/>
                <w:i/>
                <w:iCs/>
                <w:sz w:val="17"/>
                <w:szCs w:val="17"/>
              </w:rPr>
            </w:pPr>
            <w:bookmarkStart w:id="0" w:name="_GoBack"/>
            <w:bookmarkEnd w:id="0"/>
            <w:r>
              <w:rPr>
                <w:rFonts w:ascii="TimesNewRomanPS-ItalicMT" w:hAnsi="TimesNewRomanPS-ItalicMT" w:cs="TimesNewRomanPS-ItalicMT"/>
                <w:i/>
                <w:iCs/>
                <w:sz w:val="24"/>
                <w:szCs w:val="24"/>
              </w:rPr>
              <w:t xml:space="preserve">V </w:t>
            </w:r>
            <w:r>
              <w:rPr>
                <w:rFonts w:ascii="HelveticaNeueLTStd-Roman" w:hAnsi="HelveticaNeueLTStd-Roman" w:cs="HelveticaNeueLTStd-Roman"/>
              </w:rPr>
              <w:t xml:space="preserve">in a radial field given by </w:t>
            </w:r>
            <w:r w:rsidRPr="002562D4">
              <w:rPr>
                <w:rFonts w:ascii="HelveticaNeueLTStd-Roman" w:hAnsi="HelveticaNeueLTStd-Roman" w:cs="HelveticaNeueLTStd-Roman"/>
                <w:position w:val="-24"/>
              </w:rPr>
              <w:object w:dxaOrig="1080" w:dyaOrig="620">
                <v:shape id="_x0000_i1027" type="#_x0000_t75" style="width:54.35pt;height:31.25pt" o:ole="">
                  <v:imagedata r:id="rId11" o:title=""/>
                </v:shape>
                <o:OLEObject Type="Embed" ProgID="Equation.3" ShapeID="_x0000_i1027" DrawAspect="Content" ObjectID="_1533371232" r:id="rId12"/>
              </w:object>
            </w:r>
          </w:p>
          <w:p w:rsidR="006B6AC0" w:rsidRDefault="006B6AC0" w:rsidP="00E3223E">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Significance of the negative sign.</w:t>
            </w:r>
          </w:p>
          <w:p w:rsidR="006B6AC0" w:rsidRDefault="006B6AC0" w:rsidP="00E3223E">
            <w:pPr>
              <w:autoSpaceDE w:val="0"/>
              <w:autoSpaceDN w:val="0"/>
              <w:adjustRightInd w:val="0"/>
              <w:rPr>
                <w:rFonts w:ascii="HelveticaNeueLTStd-Roman" w:hAnsi="HelveticaNeueLTStd-Roman" w:cs="HelveticaNeueLTStd-Roman"/>
              </w:rPr>
            </w:pPr>
          </w:p>
          <w:p w:rsidR="006B6AC0" w:rsidRDefault="006B6AC0" w:rsidP="00E3223E">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Graphical representations of variations of </w:t>
            </w:r>
            <w:r>
              <w:rPr>
                <w:rFonts w:ascii="TimesNewRomanPS-ItalicMT" w:hAnsi="TimesNewRomanPS-ItalicMT" w:cs="TimesNewRomanPS-ItalicMT"/>
                <w:i/>
                <w:iCs/>
                <w:sz w:val="24"/>
                <w:szCs w:val="24"/>
              </w:rPr>
              <w:t xml:space="preserve">g </w:t>
            </w:r>
            <w:r>
              <w:rPr>
                <w:rFonts w:ascii="HelveticaNeueLTStd-Roman" w:hAnsi="HelveticaNeueLTStd-Roman" w:cs="HelveticaNeueLTStd-Roman"/>
              </w:rPr>
              <w:t xml:space="preserve">and </w:t>
            </w:r>
            <w:r>
              <w:rPr>
                <w:rFonts w:ascii="TimesNewRomanPS-ItalicMT" w:hAnsi="TimesNewRomanPS-ItalicMT" w:cs="TimesNewRomanPS-ItalicMT"/>
                <w:i/>
                <w:iCs/>
                <w:sz w:val="24"/>
                <w:szCs w:val="24"/>
              </w:rPr>
              <w:t xml:space="preserve">V </w:t>
            </w:r>
            <w:r>
              <w:rPr>
                <w:rFonts w:ascii="HelveticaNeueLTStd-Roman" w:hAnsi="HelveticaNeueLTStd-Roman" w:cs="HelveticaNeueLTStd-Roman"/>
              </w:rPr>
              <w:t xml:space="preserve">with </w:t>
            </w:r>
            <w:r>
              <w:rPr>
                <w:rFonts w:ascii="TimesNewRomanPS-ItalicMT" w:hAnsi="TimesNewRomanPS-ItalicMT" w:cs="TimesNewRomanPS-ItalicMT"/>
                <w:i/>
                <w:iCs/>
                <w:sz w:val="24"/>
                <w:szCs w:val="24"/>
              </w:rPr>
              <w:t>r</w:t>
            </w:r>
            <w:r>
              <w:rPr>
                <w:rFonts w:ascii="HelveticaNeueLTStd-Roman" w:hAnsi="HelveticaNeueLTStd-Roman" w:cs="HelveticaNeueLTStd-Roman"/>
              </w:rPr>
              <w:t>.</w:t>
            </w:r>
          </w:p>
          <w:p w:rsidR="006B6AC0" w:rsidRDefault="006B6AC0" w:rsidP="00E3223E">
            <w:pPr>
              <w:autoSpaceDE w:val="0"/>
              <w:autoSpaceDN w:val="0"/>
              <w:adjustRightInd w:val="0"/>
              <w:rPr>
                <w:rFonts w:ascii="TimesNewRomanPS-ItalicMT" w:hAnsi="TimesNewRomanPS-ItalicMT" w:cs="TimesNewRomanPS-ItalicMT"/>
                <w:i/>
                <w:iCs/>
                <w:sz w:val="24"/>
                <w:szCs w:val="24"/>
              </w:rPr>
            </w:pPr>
          </w:p>
          <w:p w:rsidR="006B6AC0" w:rsidRDefault="006B6AC0" w:rsidP="00E3223E">
            <w:pPr>
              <w:autoSpaceDE w:val="0"/>
              <w:autoSpaceDN w:val="0"/>
              <w:adjustRightInd w:val="0"/>
              <w:rPr>
                <w:rFonts w:ascii="HelveticaNeueLTStd-Roman" w:hAnsi="HelveticaNeueLTStd-Roman" w:cs="HelveticaNeueLTStd-Roman"/>
              </w:rPr>
            </w:pPr>
            <w:r>
              <w:rPr>
                <w:rFonts w:ascii="TimesNewRomanPS-ItalicMT" w:hAnsi="TimesNewRomanPS-ItalicMT" w:cs="TimesNewRomanPS-ItalicMT"/>
                <w:i/>
                <w:iCs/>
                <w:sz w:val="24"/>
                <w:szCs w:val="24"/>
              </w:rPr>
              <w:t xml:space="preserve">V </w:t>
            </w:r>
            <w:r>
              <w:rPr>
                <w:rFonts w:ascii="HelveticaNeueLTStd-Roman" w:hAnsi="HelveticaNeueLTStd-Roman" w:cs="HelveticaNeueLTStd-Roman"/>
              </w:rPr>
              <w:t xml:space="preserve">related to </w:t>
            </w:r>
            <w:r>
              <w:rPr>
                <w:rFonts w:ascii="TimesNewRomanPS-ItalicMT" w:hAnsi="TimesNewRomanPS-ItalicMT" w:cs="TimesNewRomanPS-ItalicMT"/>
                <w:i/>
                <w:iCs/>
                <w:sz w:val="24"/>
                <w:szCs w:val="24"/>
              </w:rPr>
              <w:t xml:space="preserve">g </w:t>
            </w:r>
            <w:r>
              <w:rPr>
                <w:rFonts w:ascii="HelveticaNeueLTStd-Roman" w:hAnsi="HelveticaNeueLTStd-Roman" w:cs="HelveticaNeueLTStd-Roman"/>
              </w:rPr>
              <w:t xml:space="preserve">by: </w:t>
            </w:r>
            <w:r w:rsidRPr="002562D4">
              <w:rPr>
                <w:rFonts w:ascii="HelveticaNeueLTStd-Roman" w:hAnsi="HelveticaNeueLTStd-Roman" w:cs="HelveticaNeueLTStd-Roman"/>
                <w:position w:val="-24"/>
              </w:rPr>
              <w:object w:dxaOrig="999" w:dyaOrig="620">
                <v:shape id="_x0000_i1028" type="#_x0000_t75" style="width:50.25pt;height:31.25pt" o:ole="">
                  <v:imagedata r:id="rId13" o:title=""/>
                </v:shape>
                <o:OLEObject Type="Embed" ProgID="Equation.3" ShapeID="_x0000_i1028" DrawAspect="Content" ObjectID="_1533371233" r:id="rId14"/>
              </w:object>
            </w:r>
          </w:p>
          <w:p w:rsidR="006B6AC0" w:rsidRDefault="006B6AC0" w:rsidP="00E3223E">
            <w:pPr>
              <w:autoSpaceDE w:val="0"/>
              <w:autoSpaceDN w:val="0"/>
              <w:adjustRightInd w:val="0"/>
              <w:rPr>
                <w:rFonts w:ascii="HelveticaNeueLTStd-Roman" w:hAnsi="HelveticaNeueLTStd-Roman" w:cs="HelveticaNeueLTStd-Roman"/>
              </w:rPr>
            </w:pPr>
          </w:p>
          <w:p w:rsidR="006B6AC0" w:rsidRPr="002562D4" w:rsidRDefault="006B6AC0" w:rsidP="00E3223E">
            <w:pPr>
              <w:autoSpaceDE w:val="0"/>
              <w:autoSpaceDN w:val="0"/>
              <w:adjustRightInd w:val="0"/>
              <w:rPr>
                <w:rFonts w:ascii="TimesNewRomanPS-ItalicMT" w:hAnsi="TimesNewRomanPS-ItalicMT" w:cs="TimesNewRomanPS-ItalicMT"/>
                <w:i/>
                <w:iCs/>
                <w:sz w:val="17"/>
                <w:szCs w:val="17"/>
              </w:rPr>
            </w:pPr>
            <w:r>
              <w:rPr>
                <w:rFonts w:ascii="HelveticaNeueLTStd-Roman" w:hAnsi="HelveticaNeueLTStd-Roman" w:cs="HelveticaNeueLTStd-Roman"/>
              </w:rPr>
              <w:t>Escape velocity.</w:t>
            </w:r>
          </w:p>
          <w:p w:rsidR="006B6AC0" w:rsidRPr="009A6CD1" w:rsidRDefault="006B6AC0" w:rsidP="00E3223E">
            <w:pPr>
              <w:rPr>
                <w:rFonts w:ascii="Arial" w:hAnsi="Arial" w:cs="Arial"/>
              </w:rPr>
            </w:pPr>
          </w:p>
        </w:tc>
      </w:tr>
      <w:tr w:rsidR="006B6AC0" w:rsidRPr="009A6CD1" w:rsidTr="00E3223E">
        <w:trPr>
          <w:trHeight w:val="263"/>
        </w:trPr>
        <w:tc>
          <w:tcPr>
            <w:tcW w:w="5000" w:type="pct"/>
            <w:gridSpan w:val="3"/>
            <w:tcBorders>
              <w:bottom w:val="nil"/>
            </w:tcBorders>
          </w:tcPr>
          <w:p w:rsidR="006B6AC0" w:rsidRPr="009A6CD1" w:rsidRDefault="006B6AC0" w:rsidP="00E3223E">
            <w:pPr>
              <w:rPr>
                <w:rFonts w:ascii="Arial" w:hAnsi="Arial" w:cs="Arial"/>
              </w:rPr>
            </w:pPr>
            <w:r w:rsidRPr="009A6CD1">
              <w:rPr>
                <w:rFonts w:ascii="Arial" w:hAnsi="Arial" w:cs="Arial"/>
                <w:b/>
              </w:rPr>
              <w:t>Opportunities for Assessment</w:t>
            </w:r>
          </w:p>
        </w:tc>
      </w:tr>
      <w:tr w:rsidR="006B6AC0" w:rsidRPr="009A6CD1" w:rsidTr="00E3223E">
        <w:trPr>
          <w:trHeight w:val="275"/>
        </w:trPr>
        <w:tc>
          <w:tcPr>
            <w:tcW w:w="5000" w:type="pct"/>
            <w:gridSpan w:val="3"/>
            <w:tcBorders>
              <w:top w:val="nil"/>
              <w:bottom w:val="double" w:sz="4" w:space="0" w:color="auto"/>
            </w:tcBorders>
          </w:tcPr>
          <w:p w:rsidR="006B6AC0" w:rsidRPr="009A6CD1" w:rsidRDefault="006B6AC0" w:rsidP="00E3223E">
            <w:pPr>
              <w:rPr>
                <w:rFonts w:ascii="Arial" w:hAnsi="Arial" w:cs="Arial"/>
              </w:rPr>
            </w:pPr>
            <w:r>
              <w:rPr>
                <w:rFonts w:ascii="Arial" w:hAnsi="Arial" w:cs="Arial"/>
              </w:rPr>
              <w:t>Page 350 questions</w:t>
            </w:r>
          </w:p>
        </w:tc>
      </w:tr>
      <w:tr w:rsidR="006B6AC0" w:rsidRPr="009A6CD1" w:rsidTr="00E3223E">
        <w:trPr>
          <w:trHeight w:val="237"/>
        </w:trPr>
        <w:tc>
          <w:tcPr>
            <w:tcW w:w="546" w:type="pct"/>
            <w:tcBorders>
              <w:top w:val="double" w:sz="4" w:space="0" w:color="auto"/>
              <w:left w:val="double" w:sz="4" w:space="0" w:color="auto"/>
              <w:bottom w:val="nil"/>
              <w:right w:val="nil"/>
            </w:tcBorders>
          </w:tcPr>
          <w:p w:rsidR="006B6AC0" w:rsidRPr="009A6CD1" w:rsidRDefault="006B6AC0" w:rsidP="00E3223E">
            <w:pPr>
              <w:rPr>
                <w:rFonts w:ascii="Arial" w:hAnsi="Arial" w:cs="Arial"/>
              </w:rPr>
            </w:pPr>
            <w:r w:rsidRPr="009A6CD1">
              <w:rPr>
                <w:rFonts w:ascii="Arial" w:hAnsi="Arial" w:cs="Arial"/>
                <w:b/>
              </w:rPr>
              <w:t>Starter:</w:t>
            </w:r>
          </w:p>
        </w:tc>
        <w:tc>
          <w:tcPr>
            <w:tcW w:w="4454" w:type="pct"/>
            <w:gridSpan w:val="2"/>
            <w:tcBorders>
              <w:top w:val="double" w:sz="4" w:space="0" w:color="auto"/>
              <w:left w:val="nil"/>
              <w:bottom w:val="nil"/>
              <w:right w:val="double" w:sz="4" w:space="0" w:color="auto"/>
            </w:tcBorders>
          </w:tcPr>
          <w:p w:rsidR="006B6AC0" w:rsidRDefault="006B6AC0" w:rsidP="00E3223E">
            <w:pPr>
              <w:rPr>
                <w:rFonts w:ascii="Arial" w:hAnsi="Arial" w:cs="Arial"/>
              </w:rPr>
            </w:pPr>
            <w:r>
              <w:rPr>
                <w:rFonts w:ascii="Arial" w:hAnsi="Arial" w:cs="Arial"/>
              </w:rPr>
              <w:t>Slides #1 and #2 are a recap of gravitational fields and the formula to describe them</w:t>
            </w:r>
          </w:p>
          <w:p w:rsidR="006B6AC0" w:rsidRPr="009A6CD1" w:rsidRDefault="006B6AC0" w:rsidP="00E3223E">
            <w:pPr>
              <w:rPr>
                <w:rFonts w:ascii="Arial" w:hAnsi="Arial" w:cs="Arial"/>
              </w:rPr>
            </w:pPr>
          </w:p>
        </w:tc>
      </w:tr>
      <w:tr w:rsidR="006B6AC0" w:rsidRPr="009A6CD1" w:rsidTr="00E3223E">
        <w:trPr>
          <w:trHeight w:val="238"/>
        </w:trPr>
        <w:tc>
          <w:tcPr>
            <w:tcW w:w="546" w:type="pct"/>
            <w:tcBorders>
              <w:top w:val="nil"/>
              <w:left w:val="double" w:sz="4" w:space="0" w:color="auto"/>
              <w:bottom w:val="nil"/>
              <w:right w:val="nil"/>
            </w:tcBorders>
          </w:tcPr>
          <w:p w:rsidR="006B6AC0" w:rsidRPr="009A6CD1" w:rsidRDefault="006B6AC0" w:rsidP="00E3223E">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6B6AC0" w:rsidRDefault="006B6AC0" w:rsidP="00E3223E">
            <w:pPr>
              <w:rPr>
                <w:rFonts w:ascii="Arial" w:hAnsi="Arial" w:cs="Arial"/>
              </w:rPr>
            </w:pPr>
            <w:r>
              <w:rPr>
                <w:rFonts w:ascii="Arial" w:hAnsi="Arial" w:cs="Arial"/>
              </w:rPr>
              <w:t>Slide #3 recaps the work done so far on calculating the gravitational field strength at different locations above the surface of a planet</w:t>
            </w:r>
          </w:p>
          <w:p w:rsidR="006B6AC0" w:rsidRDefault="006B6AC0" w:rsidP="00E3223E">
            <w:pPr>
              <w:rPr>
                <w:rFonts w:ascii="Arial" w:hAnsi="Arial" w:cs="Arial"/>
              </w:rPr>
            </w:pPr>
          </w:p>
          <w:p w:rsidR="006B6AC0" w:rsidRPr="006D2186" w:rsidRDefault="006B6AC0" w:rsidP="00E3223E">
            <w:pPr>
              <w:rPr>
                <w:rFonts w:ascii="Arial" w:hAnsi="Arial" w:cs="Arial"/>
                <w:color w:val="FF0000"/>
              </w:rPr>
            </w:pPr>
            <w:r>
              <w:rPr>
                <w:rFonts w:ascii="Arial" w:hAnsi="Arial" w:cs="Arial"/>
              </w:rPr>
              <w:t xml:space="preserve">Slide #4 extends this idea and enables pupils to think about the graph to represent this formula. The next step is to consider the gravitational field strength below the surface of the Earth – </w:t>
            </w:r>
            <w:r>
              <w:rPr>
                <w:rFonts w:ascii="Arial" w:hAnsi="Arial" w:cs="Arial"/>
                <w:color w:val="FF0000"/>
              </w:rPr>
              <w:t>Consider first the gravity in the centre of the Earth. An extension can be to calculate or prove the formula from “Inside a planet” on page 347 of the text book</w:t>
            </w:r>
          </w:p>
          <w:p w:rsidR="006B6AC0" w:rsidRDefault="006B6AC0" w:rsidP="00E3223E">
            <w:pPr>
              <w:rPr>
                <w:rFonts w:ascii="Arial" w:hAnsi="Arial" w:cs="Arial"/>
              </w:rPr>
            </w:pPr>
          </w:p>
          <w:p w:rsidR="006B6AC0" w:rsidRDefault="006B6AC0" w:rsidP="00E3223E">
            <w:pPr>
              <w:rPr>
                <w:rFonts w:ascii="Arial" w:hAnsi="Arial" w:cs="Arial"/>
                <w:color w:val="FF0000"/>
              </w:rPr>
            </w:pPr>
            <w:r>
              <w:rPr>
                <w:rFonts w:ascii="Arial" w:hAnsi="Arial" w:cs="Arial"/>
              </w:rPr>
              <w:t xml:space="preserve">Slides #5 and #6 enable the calculation of the gravitational potential on Earth’s surface </w:t>
            </w:r>
            <w:r w:rsidRPr="006D2186">
              <w:rPr>
                <w:rFonts w:ascii="Arial" w:hAnsi="Arial" w:cs="Arial"/>
                <w:color w:val="FF0000"/>
              </w:rPr>
              <w:t>(</w:t>
            </w:r>
            <w:r>
              <w:rPr>
                <w:rFonts w:ascii="Arial" w:hAnsi="Arial" w:cs="Arial"/>
                <w:color w:val="FF0000"/>
              </w:rPr>
              <w:t xml:space="preserve">a nice extension here is to repeat this for the moon or Mars) </w:t>
            </w:r>
            <w:r>
              <w:rPr>
                <w:rFonts w:ascii="Arial" w:hAnsi="Arial" w:cs="Arial"/>
              </w:rPr>
              <w:t xml:space="preserve">and link to escape velocity calculations </w:t>
            </w:r>
            <w:r>
              <w:rPr>
                <w:rFonts w:ascii="Arial" w:hAnsi="Arial" w:cs="Arial"/>
                <w:color w:val="FF0000"/>
              </w:rPr>
              <w:t>(Pupils can calculate the escape velocity of Earth and consider why rockets are always launched in the same direction that Earth is rotating)</w:t>
            </w:r>
          </w:p>
          <w:p w:rsidR="006B6AC0" w:rsidRDefault="006B6AC0" w:rsidP="00E3223E">
            <w:pPr>
              <w:rPr>
                <w:rFonts w:ascii="Arial" w:hAnsi="Arial" w:cs="Arial"/>
                <w:color w:val="FF0000"/>
              </w:rPr>
            </w:pPr>
          </w:p>
          <w:p w:rsidR="006B6AC0" w:rsidRPr="006D2186" w:rsidRDefault="006B6AC0" w:rsidP="00E3223E">
            <w:pPr>
              <w:rPr>
                <w:rFonts w:ascii="Arial" w:hAnsi="Arial" w:cs="Arial"/>
              </w:rPr>
            </w:pPr>
            <w:r>
              <w:rPr>
                <w:rFonts w:ascii="Arial" w:hAnsi="Arial" w:cs="Arial"/>
              </w:rPr>
              <w:t>Slide #7 explains the differences in graph shapes between gravitational field strength and potential gradients, with distance from a planet’s surface</w:t>
            </w:r>
          </w:p>
          <w:p w:rsidR="006B6AC0" w:rsidRPr="009A6CD1" w:rsidRDefault="006B6AC0" w:rsidP="00E3223E">
            <w:pPr>
              <w:rPr>
                <w:rFonts w:ascii="Arial" w:hAnsi="Arial" w:cs="Arial"/>
              </w:rPr>
            </w:pPr>
          </w:p>
        </w:tc>
      </w:tr>
      <w:tr w:rsidR="006B6AC0" w:rsidRPr="009A6CD1" w:rsidTr="00E3223E">
        <w:trPr>
          <w:trHeight w:val="265"/>
        </w:trPr>
        <w:tc>
          <w:tcPr>
            <w:tcW w:w="546" w:type="pct"/>
            <w:tcBorders>
              <w:top w:val="nil"/>
              <w:left w:val="double" w:sz="4" w:space="0" w:color="auto"/>
              <w:bottom w:val="double" w:sz="4" w:space="0" w:color="auto"/>
              <w:right w:val="nil"/>
            </w:tcBorders>
          </w:tcPr>
          <w:p w:rsidR="006B6AC0" w:rsidRPr="009A6CD1" w:rsidRDefault="006B6AC0" w:rsidP="00E3223E">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6B6AC0" w:rsidRPr="009A6CD1" w:rsidRDefault="006B6AC0" w:rsidP="00E3223E">
            <w:pPr>
              <w:rPr>
                <w:rFonts w:ascii="Arial" w:hAnsi="Arial" w:cs="Arial"/>
              </w:rPr>
            </w:pPr>
            <w:r>
              <w:rPr>
                <w:rFonts w:ascii="Arial" w:hAnsi="Arial" w:cs="Arial"/>
              </w:rPr>
              <w:t>Slide #8 is a summary</w:t>
            </w:r>
          </w:p>
        </w:tc>
      </w:tr>
    </w:tbl>
    <w:p w:rsidR="006B6AC0" w:rsidRDefault="006B6AC0"/>
    <w:tbl>
      <w:tblPr>
        <w:tblStyle w:val="TableGrid"/>
        <w:tblW w:w="5000" w:type="pct"/>
        <w:tblLook w:val="04A0" w:firstRow="1" w:lastRow="0" w:firstColumn="1" w:lastColumn="0" w:noHBand="0" w:noVBand="1"/>
      </w:tblPr>
      <w:tblGrid>
        <w:gridCol w:w="1414"/>
        <w:gridCol w:w="3490"/>
        <w:gridCol w:w="4338"/>
      </w:tblGrid>
      <w:tr w:rsidR="006B6AC0" w:rsidRPr="009A6CD1" w:rsidTr="006B6AC0">
        <w:tc>
          <w:tcPr>
            <w:tcW w:w="765" w:type="pct"/>
            <w:tcBorders>
              <w:top w:val="double" w:sz="4" w:space="0" w:color="auto"/>
              <w:right w:val="nil"/>
            </w:tcBorders>
          </w:tcPr>
          <w:p w:rsidR="006B6AC0" w:rsidRPr="009A6CD1" w:rsidRDefault="006B6AC0" w:rsidP="00E3223E">
            <w:pPr>
              <w:rPr>
                <w:rFonts w:ascii="Arial" w:hAnsi="Arial" w:cs="Arial"/>
              </w:rPr>
            </w:pPr>
            <w:r w:rsidRPr="009A6CD1">
              <w:rPr>
                <w:rFonts w:ascii="Arial" w:hAnsi="Arial" w:cs="Arial"/>
                <w:b/>
              </w:rPr>
              <w:lastRenderedPageBreak/>
              <w:t>Homework:</w:t>
            </w:r>
          </w:p>
        </w:tc>
        <w:tc>
          <w:tcPr>
            <w:tcW w:w="4235" w:type="pct"/>
            <w:gridSpan w:val="2"/>
            <w:tcBorders>
              <w:top w:val="double" w:sz="4" w:space="0" w:color="auto"/>
              <w:left w:val="nil"/>
            </w:tcBorders>
          </w:tcPr>
          <w:p w:rsidR="006B6AC0" w:rsidRPr="009A6CD1" w:rsidRDefault="006B6AC0" w:rsidP="00E3223E">
            <w:pPr>
              <w:rPr>
                <w:rFonts w:ascii="Arial" w:hAnsi="Arial" w:cs="Arial"/>
              </w:rPr>
            </w:pPr>
            <w:r>
              <w:rPr>
                <w:rFonts w:ascii="Arial" w:hAnsi="Arial" w:cs="Arial"/>
              </w:rPr>
              <w:t>Page 350 questions</w:t>
            </w:r>
          </w:p>
        </w:tc>
      </w:tr>
      <w:tr w:rsidR="006B6AC0" w:rsidRPr="009A6CD1" w:rsidTr="00E3223E">
        <w:trPr>
          <w:trHeight w:val="237"/>
        </w:trPr>
        <w:tc>
          <w:tcPr>
            <w:tcW w:w="5000" w:type="pct"/>
            <w:gridSpan w:val="3"/>
            <w:tcBorders>
              <w:bottom w:val="nil"/>
            </w:tcBorders>
          </w:tcPr>
          <w:p w:rsidR="006B6AC0" w:rsidRPr="009A6CD1" w:rsidRDefault="006B6AC0" w:rsidP="00E3223E">
            <w:pPr>
              <w:rPr>
                <w:rFonts w:ascii="Arial" w:hAnsi="Arial" w:cs="Arial"/>
                <w:b/>
              </w:rPr>
            </w:pPr>
            <w:r w:rsidRPr="009A6CD1">
              <w:rPr>
                <w:rFonts w:ascii="Arial" w:hAnsi="Arial" w:cs="Arial"/>
                <w:b/>
              </w:rPr>
              <w:t>Differentiation / Extension / S&amp;C</w:t>
            </w:r>
          </w:p>
        </w:tc>
      </w:tr>
      <w:tr w:rsidR="006B6AC0" w:rsidRPr="00D5704D" w:rsidTr="00E3223E">
        <w:trPr>
          <w:trHeight w:val="301"/>
        </w:trPr>
        <w:tc>
          <w:tcPr>
            <w:tcW w:w="5000" w:type="pct"/>
            <w:gridSpan w:val="3"/>
            <w:tcBorders>
              <w:top w:val="nil"/>
            </w:tcBorders>
          </w:tcPr>
          <w:p w:rsidR="006B6AC0" w:rsidRPr="00D5704D" w:rsidRDefault="006B6AC0" w:rsidP="00E3223E">
            <w:pPr>
              <w:rPr>
                <w:rFonts w:ascii="Arial" w:hAnsi="Arial" w:cs="Arial"/>
              </w:rPr>
            </w:pPr>
            <w:r>
              <w:rPr>
                <w:rFonts w:ascii="Arial" w:hAnsi="Arial" w:cs="Arial"/>
              </w:rPr>
              <w:t>Sketching graphs of different equations e.g. (1/r</w:t>
            </w:r>
            <w:r>
              <w:rPr>
                <w:rFonts w:ascii="Arial" w:hAnsi="Arial" w:cs="Arial"/>
                <w:vertAlign w:val="superscript"/>
              </w:rPr>
              <w:t>2</w:t>
            </w:r>
            <w:r>
              <w:rPr>
                <w:rFonts w:ascii="Arial" w:hAnsi="Arial" w:cs="Arial"/>
              </w:rPr>
              <w:t>) and (1/r)</w:t>
            </w:r>
          </w:p>
        </w:tc>
      </w:tr>
      <w:tr w:rsidR="006B6AC0" w:rsidRPr="009A6CD1" w:rsidTr="006B6AC0">
        <w:trPr>
          <w:trHeight w:val="276"/>
        </w:trPr>
        <w:tc>
          <w:tcPr>
            <w:tcW w:w="2653" w:type="pct"/>
            <w:gridSpan w:val="2"/>
            <w:tcBorders>
              <w:bottom w:val="nil"/>
            </w:tcBorders>
          </w:tcPr>
          <w:p w:rsidR="006B6AC0" w:rsidRPr="009A6CD1" w:rsidRDefault="006B6AC0" w:rsidP="00E3223E">
            <w:pPr>
              <w:rPr>
                <w:rFonts w:ascii="Arial" w:hAnsi="Arial" w:cs="Arial"/>
              </w:rPr>
            </w:pPr>
            <w:r w:rsidRPr="009A6CD1">
              <w:rPr>
                <w:rFonts w:ascii="Arial" w:hAnsi="Arial" w:cs="Arial"/>
                <w:b/>
              </w:rPr>
              <w:t>Numeracy / Literacy</w:t>
            </w:r>
          </w:p>
        </w:tc>
        <w:tc>
          <w:tcPr>
            <w:tcW w:w="2347" w:type="pct"/>
            <w:tcBorders>
              <w:bottom w:val="nil"/>
            </w:tcBorders>
          </w:tcPr>
          <w:p w:rsidR="006B6AC0" w:rsidRPr="009A6CD1" w:rsidRDefault="006B6AC0" w:rsidP="00E3223E">
            <w:pPr>
              <w:rPr>
                <w:rFonts w:ascii="Arial" w:hAnsi="Arial" w:cs="Arial"/>
              </w:rPr>
            </w:pPr>
            <w:r w:rsidRPr="009A6CD1">
              <w:rPr>
                <w:rFonts w:ascii="Arial" w:hAnsi="Arial" w:cs="Arial"/>
                <w:b/>
              </w:rPr>
              <w:t>SMSC / Fundamental British Values</w:t>
            </w:r>
          </w:p>
        </w:tc>
      </w:tr>
      <w:tr w:rsidR="006B6AC0" w:rsidRPr="009A6CD1" w:rsidTr="006B6AC0">
        <w:trPr>
          <w:trHeight w:val="250"/>
        </w:trPr>
        <w:tc>
          <w:tcPr>
            <w:tcW w:w="2653" w:type="pct"/>
            <w:gridSpan w:val="2"/>
            <w:tcBorders>
              <w:top w:val="nil"/>
            </w:tcBorders>
          </w:tcPr>
          <w:p w:rsidR="006B6AC0" w:rsidRPr="009A6CD1" w:rsidRDefault="006B6AC0" w:rsidP="00E3223E">
            <w:pPr>
              <w:rPr>
                <w:rFonts w:ascii="Arial" w:hAnsi="Arial" w:cs="Arial"/>
              </w:rPr>
            </w:pPr>
            <w:r>
              <w:rPr>
                <w:rFonts w:ascii="Arial" w:hAnsi="Arial" w:cs="Arial"/>
              </w:rPr>
              <w:t>Use of formulae, sketches of graphs</w:t>
            </w:r>
          </w:p>
        </w:tc>
        <w:tc>
          <w:tcPr>
            <w:tcW w:w="2347" w:type="pct"/>
            <w:tcBorders>
              <w:top w:val="nil"/>
            </w:tcBorders>
          </w:tcPr>
          <w:p w:rsidR="006B6AC0" w:rsidRPr="009A6CD1" w:rsidRDefault="006B6AC0" w:rsidP="00E3223E">
            <w:pPr>
              <w:rPr>
                <w:rFonts w:ascii="Arial" w:hAnsi="Arial" w:cs="Arial"/>
              </w:rPr>
            </w:pPr>
            <w:r>
              <w:rPr>
                <w:rFonts w:ascii="Arial" w:hAnsi="Arial" w:cs="Arial"/>
              </w:rPr>
              <w:t>Use of physics to design multi-stage rockets and the problems / limitations with re-useable systems like the shuttle program</w:t>
            </w:r>
          </w:p>
        </w:tc>
      </w:tr>
      <w:tr w:rsidR="006B6AC0" w:rsidRPr="009A6CD1" w:rsidTr="00E3223E">
        <w:trPr>
          <w:trHeight w:val="250"/>
        </w:trPr>
        <w:tc>
          <w:tcPr>
            <w:tcW w:w="5000" w:type="pct"/>
            <w:gridSpan w:val="3"/>
            <w:tcBorders>
              <w:bottom w:val="nil"/>
            </w:tcBorders>
          </w:tcPr>
          <w:p w:rsidR="006B6AC0" w:rsidRPr="009A6CD1" w:rsidRDefault="006B6AC0" w:rsidP="00E3223E">
            <w:pPr>
              <w:rPr>
                <w:rFonts w:ascii="Arial" w:hAnsi="Arial" w:cs="Arial"/>
              </w:rPr>
            </w:pPr>
            <w:r w:rsidRPr="009A6CD1">
              <w:rPr>
                <w:rFonts w:ascii="Arial" w:hAnsi="Arial" w:cs="Arial"/>
                <w:b/>
              </w:rPr>
              <w:t>RESOURCES:</w:t>
            </w:r>
          </w:p>
        </w:tc>
      </w:tr>
      <w:tr w:rsidR="006B6AC0" w:rsidRPr="009A6CD1" w:rsidTr="00E3223E">
        <w:trPr>
          <w:trHeight w:val="288"/>
        </w:trPr>
        <w:tc>
          <w:tcPr>
            <w:tcW w:w="5000" w:type="pct"/>
            <w:gridSpan w:val="3"/>
            <w:tcBorders>
              <w:top w:val="nil"/>
            </w:tcBorders>
          </w:tcPr>
          <w:p w:rsidR="006B6AC0" w:rsidRPr="009A6CD1" w:rsidRDefault="006B6AC0" w:rsidP="00E3223E">
            <w:pPr>
              <w:rPr>
                <w:rFonts w:ascii="Arial" w:hAnsi="Arial" w:cs="Arial"/>
              </w:rPr>
            </w:pPr>
            <w:r>
              <w:rPr>
                <w:rFonts w:ascii="Arial" w:hAnsi="Arial" w:cs="Arial"/>
              </w:rPr>
              <w:t>None</w:t>
            </w:r>
          </w:p>
        </w:tc>
      </w:tr>
      <w:tr w:rsidR="006B6AC0" w:rsidRPr="009A6CD1" w:rsidTr="00E3223E">
        <w:trPr>
          <w:trHeight w:val="250"/>
        </w:trPr>
        <w:tc>
          <w:tcPr>
            <w:tcW w:w="5000" w:type="pct"/>
            <w:gridSpan w:val="3"/>
            <w:tcBorders>
              <w:bottom w:val="nil"/>
            </w:tcBorders>
          </w:tcPr>
          <w:p w:rsidR="006B6AC0" w:rsidRPr="009A6CD1" w:rsidRDefault="006B6AC0" w:rsidP="00E3223E">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6B6AC0" w:rsidRPr="009A6CD1" w:rsidTr="00E3223E">
        <w:trPr>
          <w:trHeight w:val="288"/>
        </w:trPr>
        <w:tc>
          <w:tcPr>
            <w:tcW w:w="5000" w:type="pct"/>
            <w:gridSpan w:val="3"/>
            <w:tcBorders>
              <w:top w:val="nil"/>
            </w:tcBorders>
          </w:tcPr>
          <w:p w:rsidR="006B6AC0" w:rsidRPr="009A6CD1" w:rsidRDefault="006B6AC0" w:rsidP="00E3223E">
            <w:pPr>
              <w:rPr>
                <w:rFonts w:ascii="Arial" w:hAnsi="Arial" w:cs="Arial"/>
              </w:rPr>
            </w:pPr>
            <w:r>
              <w:rPr>
                <w:rFonts w:ascii="Arial" w:hAnsi="Arial" w:cs="Arial"/>
              </w:rPr>
              <w:t>None</w:t>
            </w:r>
          </w:p>
        </w:tc>
      </w:tr>
      <w:tr w:rsidR="006B6AC0" w:rsidRPr="009A6CD1" w:rsidTr="00E3223E">
        <w:trPr>
          <w:trHeight w:val="301"/>
        </w:trPr>
        <w:tc>
          <w:tcPr>
            <w:tcW w:w="5000" w:type="pct"/>
            <w:gridSpan w:val="3"/>
            <w:tcBorders>
              <w:bottom w:val="nil"/>
            </w:tcBorders>
          </w:tcPr>
          <w:p w:rsidR="006B6AC0" w:rsidRPr="009A6CD1" w:rsidRDefault="006B6AC0" w:rsidP="00E3223E">
            <w:pPr>
              <w:rPr>
                <w:rFonts w:ascii="Arial" w:hAnsi="Arial" w:cs="Arial"/>
              </w:rPr>
            </w:pPr>
            <w:r w:rsidRPr="009A6CD1">
              <w:rPr>
                <w:rFonts w:ascii="Arial" w:hAnsi="Arial" w:cs="Arial"/>
                <w:b/>
              </w:rPr>
              <w:t>Working Scientifically (HSW)</w:t>
            </w:r>
          </w:p>
        </w:tc>
      </w:tr>
      <w:tr w:rsidR="006B6AC0" w:rsidRPr="009A6CD1" w:rsidTr="00E3223E">
        <w:trPr>
          <w:trHeight w:val="250"/>
        </w:trPr>
        <w:tc>
          <w:tcPr>
            <w:tcW w:w="5000" w:type="pct"/>
            <w:gridSpan w:val="3"/>
            <w:tcBorders>
              <w:top w:val="nil"/>
            </w:tcBorders>
          </w:tcPr>
          <w:p w:rsidR="006B6AC0" w:rsidRPr="009A6CD1" w:rsidRDefault="006B6AC0" w:rsidP="00E3223E">
            <w:pPr>
              <w:rPr>
                <w:rFonts w:ascii="Arial" w:hAnsi="Arial" w:cs="Arial"/>
              </w:rPr>
            </w:pPr>
            <w:r>
              <w:rPr>
                <w:rFonts w:ascii="Arial" w:hAnsi="Arial" w:cs="Arial"/>
              </w:rPr>
              <w:t>See “Inside a planet” page 347 and “Multi-stage rockets” page 350</w:t>
            </w:r>
          </w:p>
        </w:tc>
      </w:tr>
    </w:tbl>
    <w:p w:rsidR="00AC3687" w:rsidRDefault="00AC3687"/>
    <w:sectPr w:rsidR="00AC368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2D6" w:rsidRDefault="000B42D6" w:rsidP="00E11850">
      <w:pPr>
        <w:spacing w:after="0" w:line="240" w:lineRule="auto"/>
      </w:pPr>
      <w:r>
        <w:separator/>
      </w:r>
    </w:p>
  </w:endnote>
  <w:endnote w:type="continuationSeparator" w:id="0">
    <w:p w:rsidR="000B42D6" w:rsidRDefault="000B42D6" w:rsidP="00E11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Std-Roman">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Math">
    <w:altName w:val="Times New Roman"/>
    <w:panose1 w:val="00000000000000000000"/>
    <w:charset w:val="A1"/>
    <w:family w:val="auto"/>
    <w:notTrueType/>
    <w:pitch w:val="default"/>
    <w:sig w:usb0="00000083" w:usb1="08070000" w:usb2="00000010" w:usb3="00000000" w:csb0="00020009"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850" w:rsidRDefault="00E11850">
    <w:pPr>
      <w:pStyle w:val="Footer"/>
    </w:pPr>
    <w:r>
      <w:t>Copyright 2016 - Steven Matthews – summit_fever@hotmail.co.uk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2D6" w:rsidRDefault="000B42D6" w:rsidP="00E11850">
      <w:pPr>
        <w:spacing w:after="0" w:line="240" w:lineRule="auto"/>
      </w:pPr>
      <w:r>
        <w:separator/>
      </w:r>
    </w:p>
  </w:footnote>
  <w:footnote w:type="continuationSeparator" w:id="0">
    <w:p w:rsidR="000B42D6" w:rsidRDefault="000B42D6" w:rsidP="00E118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819"/>
    <w:rsid w:val="000B1819"/>
    <w:rsid w:val="000B42D6"/>
    <w:rsid w:val="006B6AC0"/>
    <w:rsid w:val="007C40AC"/>
    <w:rsid w:val="0093327B"/>
    <w:rsid w:val="00AC3687"/>
    <w:rsid w:val="00C66319"/>
    <w:rsid w:val="00E11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3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1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850"/>
  </w:style>
  <w:style w:type="paragraph" w:styleId="Footer">
    <w:name w:val="footer"/>
    <w:basedOn w:val="Normal"/>
    <w:link w:val="FooterChar"/>
    <w:uiPriority w:val="99"/>
    <w:unhideWhenUsed/>
    <w:rsid w:val="00E11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8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3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1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850"/>
  </w:style>
  <w:style w:type="paragraph" w:styleId="Footer">
    <w:name w:val="footer"/>
    <w:basedOn w:val="Normal"/>
    <w:link w:val="FooterChar"/>
    <w:uiPriority w:val="99"/>
    <w:unhideWhenUsed/>
    <w:rsid w:val="00E11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USERBUILD</dc:creator>
  <cp:keywords/>
  <dc:description/>
  <cp:lastModifiedBy>USERBUILD</cp:lastModifiedBy>
  <cp:revision>5</cp:revision>
  <dcterms:created xsi:type="dcterms:W3CDTF">2016-08-05T11:53:00Z</dcterms:created>
  <dcterms:modified xsi:type="dcterms:W3CDTF">2016-08-22T10:40:00Z</dcterms:modified>
</cp:coreProperties>
</file>