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1473"/>
        <w:gridCol w:w="6683"/>
      </w:tblGrid>
      <w:tr w:rsidR="00D7375F" w:rsidRPr="009A6CD1" w:rsidTr="00797DA5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7375F" w:rsidRPr="009A6CD1" w:rsidRDefault="00D7375F" w:rsidP="00797DA5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 xml:space="preserve"> – 19.3</w:t>
            </w:r>
          </w:p>
        </w:tc>
      </w:tr>
      <w:tr w:rsidR="00D7375F" w:rsidRPr="009A6CD1" w:rsidTr="00797DA5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375F" w:rsidRPr="009A6CD1" w:rsidRDefault="00D7375F" w:rsidP="00797DA5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 xml:space="preserve"> – Change of state</w:t>
            </w:r>
          </w:p>
        </w:tc>
      </w:tr>
      <w:tr w:rsidR="00D7375F" w:rsidRPr="009A6CD1" w:rsidTr="00797DA5">
        <w:tc>
          <w:tcPr>
            <w:tcW w:w="13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3.6.2.1</w:t>
            </w:r>
          </w:p>
        </w:tc>
      </w:tr>
      <w:tr w:rsidR="00D7375F" w:rsidRPr="009A6CD1" w:rsidTr="00797DA5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D7375F" w:rsidRPr="009A6CD1" w:rsidTr="00797DA5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D7375F" w:rsidRDefault="00D7375F" w:rsidP="00797DA5">
            <w:pPr>
              <w:rPr>
                <w:rFonts w:ascii="Arial" w:hAnsi="Arial" w:cs="Arial"/>
              </w:rPr>
            </w:pPr>
          </w:p>
          <w:p w:rsidR="00D7375F" w:rsidRDefault="00D7375F" w:rsidP="00797DA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Internal energy is the sum of the randomly distributed kinetic energies and potential energies of the particles in a body.</w:t>
            </w:r>
          </w:p>
          <w:p w:rsidR="00D7375F" w:rsidRDefault="00D7375F" w:rsidP="00797DA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D7375F" w:rsidRDefault="00D7375F" w:rsidP="00797DA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The internal energy of a system is increased when energy is transferred to it by heating or when work is done on it (and vice versa), e.g. a qualitative treatment of the first law of thermodynamics.</w:t>
            </w:r>
          </w:p>
          <w:p w:rsidR="00D7375F" w:rsidRDefault="00D7375F" w:rsidP="00797DA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bookmarkStart w:id="0" w:name="_GoBack"/>
            <w:bookmarkEnd w:id="0"/>
          </w:p>
          <w:p w:rsidR="00D7375F" w:rsidRDefault="00D7375F" w:rsidP="00797DA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Appreciation that during a change of state the potential energies of the particle ensemble are changing but not the kinetic energies.</w:t>
            </w:r>
          </w:p>
          <w:p w:rsidR="00D7375F" w:rsidRDefault="00D7375F" w:rsidP="00797DA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D7375F" w:rsidRDefault="00D7375F" w:rsidP="00797DA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Calculations involving transfer of energy.</w:t>
            </w:r>
          </w:p>
          <w:p w:rsidR="00D7375F" w:rsidRDefault="00D7375F" w:rsidP="00797DA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D7375F" w:rsidRDefault="00D7375F" w:rsidP="00797DA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Calculations including continuous flow.</w:t>
            </w:r>
          </w:p>
          <w:p w:rsidR="00D7375F" w:rsidRDefault="00D7375F" w:rsidP="00797DA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D7375F" w:rsidRPr="00C7049B" w:rsidRDefault="00D7375F" w:rsidP="00797DA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For a change of state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Q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=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ml </w:t>
            </w:r>
            <w:r>
              <w:rPr>
                <w:rFonts w:ascii="HelveticaNeueLTStd-Roman" w:hAnsi="HelveticaNeueLTStd-Roman" w:cs="HelveticaNeueLTStd-Roman"/>
              </w:rPr>
              <w:t xml:space="preserve">where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l </w:t>
            </w:r>
            <w:r>
              <w:rPr>
                <w:rFonts w:ascii="HelveticaNeueLTStd-Roman" w:hAnsi="HelveticaNeueLTStd-Roman" w:cs="HelveticaNeueLTStd-Roman"/>
              </w:rPr>
              <w:t>is the specific latent heat.</w:t>
            </w:r>
          </w:p>
        </w:tc>
      </w:tr>
      <w:tr w:rsidR="00D7375F" w:rsidRPr="009A6CD1" w:rsidTr="00797DA5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</w:rPr>
            </w:pPr>
          </w:p>
        </w:tc>
      </w:tr>
      <w:tr w:rsidR="00D7375F" w:rsidRPr="009A6CD1" w:rsidTr="00797DA5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D7375F" w:rsidRPr="009A6CD1" w:rsidTr="00797DA5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315 questions</w:t>
            </w:r>
          </w:p>
        </w:tc>
      </w:tr>
      <w:tr w:rsidR="00D7375F" w:rsidRPr="009A6CD1" w:rsidTr="00797DA5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D7375F" w:rsidRDefault="00D7375F" w:rsidP="00797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recaps change of state terms (Note that I have excluded Plasma however the tutor may want to extend the vocabulary here out of interest), the question at the bottom should create some discussion.</w:t>
            </w:r>
          </w:p>
          <w:p w:rsidR="00D7375F" w:rsidRPr="009A6CD1" w:rsidRDefault="00D7375F" w:rsidP="00797DA5">
            <w:pPr>
              <w:rPr>
                <w:rFonts w:ascii="Arial" w:hAnsi="Arial" w:cs="Arial"/>
              </w:rPr>
            </w:pPr>
          </w:p>
        </w:tc>
      </w:tr>
      <w:tr w:rsidR="00D7375F" w:rsidRPr="009A6CD1" w:rsidTr="00797DA5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7375F" w:rsidRDefault="00D7375F" w:rsidP="00797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#1 - #3 are simple recaps of states and their properties. Students may want to create them themselves as a warm up exercise</w:t>
            </w:r>
          </w:p>
          <w:p w:rsidR="00D7375F" w:rsidRDefault="00D7375F" w:rsidP="00797DA5">
            <w:pPr>
              <w:rPr>
                <w:rFonts w:ascii="Arial" w:hAnsi="Arial" w:cs="Arial"/>
              </w:rPr>
            </w:pPr>
          </w:p>
          <w:p w:rsidR="00D7375F" w:rsidRDefault="00D7375F" w:rsidP="00797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Slides #5 and #6 are a detailed explanation of the changes that occur as you continually heat a </w:t>
            </w:r>
            <w:r>
              <w:rPr>
                <w:rFonts w:ascii="Arial" w:hAnsi="Arial" w:cs="Arial"/>
                <w:i/>
              </w:rPr>
              <w:t>pure</w:t>
            </w:r>
            <w:r>
              <w:rPr>
                <w:rFonts w:ascii="Arial" w:hAnsi="Arial" w:cs="Arial"/>
              </w:rPr>
              <w:t xml:space="preserve"> substance. It should be noted that mixtures do not have definite melting / boiling points</w:t>
            </w:r>
          </w:p>
          <w:p w:rsidR="00D7375F" w:rsidRDefault="00D7375F" w:rsidP="00797DA5">
            <w:pPr>
              <w:rPr>
                <w:rFonts w:ascii="Arial" w:hAnsi="Arial" w:cs="Arial"/>
              </w:rPr>
            </w:pPr>
          </w:p>
          <w:p w:rsidR="00D7375F" w:rsidRDefault="00D7375F" w:rsidP="00797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#7 introduces the latent heat ideas and poses an interesting question about a snowman. This test knowledge quite well and irons out preconceptions.</w:t>
            </w:r>
          </w:p>
          <w:p w:rsidR="00D7375F" w:rsidRDefault="00D7375F" w:rsidP="00797DA5">
            <w:pPr>
              <w:rPr>
                <w:rFonts w:ascii="Arial" w:hAnsi="Arial" w:cs="Arial"/>
              </w:rPr>
            </w:pPr>
          </w:p>
          <w:p w:rsidR="00D7375F" w:rsidRPr="00E36CE2" w:rsidRDefault="00D7375F" w:rsidP="00797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#8 defines specific latent heat. The pop up units may trip up students who misunderstand the difference with specific heat capacity.</w:t>
            </w:r>
          </w:p>
          <w:p w:rsidR="00D7375F" w:rsidRDefault="00D7375F" w:rsidP="00797DA5">
            <w:pPr>
              <w:rPr>
                <w:rFonts w:ascii="Arial" w:hAnsi="Arial" w:cs="Arial"/>
              </w:rPr>
            </w:pPr>
          </w:p>
          <w:p w:rsidR="00D7375F" w:rsidRDefault="00D7375F" w:rsidP="00797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 #9 analyses the graph from and earlier slide and enables the tutor to discuss what measurements and calculations can </w:t>
            </w:r>
            <w:proofErr w:type="spellStart"/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achieved from gradients and time / power calculations</w:t>
            </w:r>
          </w:p>
          <w:p w:rsidR="00D7375F" w:rsidRDefault="00D7375F" w:rsidP="00797DA5">
            <w:pPr>
              <w:rPr>
                <w:rFonts w:ascii="Arial" w:hAnsi="Arial" w:cs="Arial"/>
              </w:rPr>
            </w:pPr>
          </w:p>
          <w:p w:rsidR="00D7375F" w:rsidRPr="00E36CE2" w:rsidRDefault="00D7375F" w:rsidP="00797DA5">
            <w:pPr>
              <w:rPr>
                <w:rFonts w:ascii="Arial" w:hAnsi="Arial" w:cs="Arial"/>
                <w:color w:val="FF0000"/>
              </w:rPr>
            </w:pPr>
            <w:r w:rsidRPr="00E36CE2">
              <w:rPr>
                <w:rFonts w:ascii="Arial" w:hAnsi="Arial" w:cs="Arial"/>
                <w:color w:val="FF0000"/>
              </w:rPr>
              <w:t>Some people may wish to try and demo or perform a practical by heating a substance or allowing it to cool. Salol can be used for this or ice water however without slow heating, stirring and data logging equipment this seldom generates useful results.</w:t>
            </w:r>
          </w:p>
          <w:p w:rsidR="00D7375F" w:rsidRPr="009A6CD1" w:rsidRDefault="00D7375F" w:rsidP="00797DA5">
            <w:pPr>
              <w:rPr>
                <w:rFonts w:ascii="Arial" w:hAnsi="Arial" w:cs="Arial"/>
              </w:rPr>
            </w:pPr>
          </w:p>
        </w:tc>
      </w:tr>
      <w:tr w:rsidR="00D7375F" w:rsidRPr="009A6CD1" w:rsidTr="00797DA5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#10 is a summary</w:t>
            </w:r>
          </w:p>
        </w:tc>
      </w:tr>
    </w:tbl>
    <w:p w:rsidR="00D7375F" w:rsidRDefault="00D7375F" w:rsidP="00D7375F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3490"/>
        <w:gridCol w:w="4338"/>
      </w:tblGrid>
      <w:tr w:rsidR="00D7375F" w:rsidRPr="009A6CD1" w:rsidTr="00797DA5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315 questions, researching “Why a snowman does not melt”</w:t>
            </w:r>
          </w:p>
        </w:tc>
      </w:tr>
      <w:tr w:rsidR="00D7375F" w:rsidRPr="009A6CD1" w:rsidTr="00797DA5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D7375F" w:rsidRPr="009A6CD1" w:rsidTr="00797DA5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the amount of energy needed to change state – links to astrophysics (Measuring the power output of the sun from the evaporation of water from a black baking tray in direct sunlight)</w:t>
            </w:r>
          </w:p>
        </w:tc>
      </w:tr>
      <w:tr w:rsidR="00D7375F" w:rsidRPr="009A6CD1" w:rsidTr="00797DA5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D7375F" w:rsidRPr="009A6CD1" w:rsidTr="00797DA5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formula for specific latent heat</w:t>
            </w:r>
          </w:p>
        </w:tc>
        <w:tc>
          <w:tcPr>
            <w:tcW w:w="2366" w:type="pct"/>
            <w:tcBorders>
              <w:top w:val="nil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of latent heat and the meaning of the word “latent” to mean “hidden”</w:t>
            </w:r>
          </w:p>
        </w:tc>
      </w:tr>
      <w:tr w:rsidR="00D7375F" w:rsidRPr="009A6CD1" w:rsidTr="00797DA5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D7375F" w:rsidRPr="009A6CD1" w:rsidTr="00797DA5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 (Optional demo can be performed if equipment is in stock, see lesson plan)</w:t>
            </w:r>
          </w:p>
        </w:tc>
      </w:tr>
      <w:tr w:rsidR="00D7375F" w:rsidRPr="009A6CD1" w:rsidTr="00797DA5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D7375F" w:rsidRPr="009A6CD1" w:rsidTr="00797DA5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7375F" w:rsidRPr="009A6CD1" w:rsidTr="00797DA5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D7375F" w:rsidRPr="009A6CD1" w:rsidTr="00797DA5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D7375F" w:rsidRPr="009A6CD1" w:rsidRDefault="00D7375F" w:rsidP="00797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homework / experiment to measure the output of the sun (See extension)</w:t>
            </w:r>
          </w:p>
        </w:tc>
      </w:tr>
    </w:tbl>
    <w:p w:rsidR="00C93FE4" w:rsidRDefault="00C93FE4"/>
    <w:sectPr w:rsidR="00C93F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0A"/>
    <w:rsid w:val="00C93FE4"/>
    <w:rsid w:val="00D7375F"/>
    <w:rsid w:val="00D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2</cp:revision>
  <dcterms:created xsi:type="dcterms:W3CDTF">2016-07-20T11:18:00Z</dcterms:created>
  <dcterms:modified xsi:type="dcterms:W3CDTF">2016-07-20T11:18:00Z</dcterms:modified>
</cp:coreProperties>
</file>