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FDAB4" w14:textId="77777777" w:rsidR="00E47A2A" w:rsidRPr="00C00140" w:rsidRDefault="00C00140" w:rsidP="00C00140">
      <w:pPr>
        <w:jc w:val="center"/>
        <w:rPr>
          <w:b/>
          <w:sz w:val="24"/>
        </w:rPr>
      </w:pPr>
      <w:r w:rsidRPr="00C00140">
        <w:rPr>
          <w:b/>
          <w:sz w:val="24"/>
        </w:rPr>
        <w:t xml:space="preserve">EMPA Style Data Analysis </w:t>
      </w:r>
      <w:r w:rsidR="005469E2">
        <w:rPr>
          <w:b/>
          <w:sz w:val="24"/>
        </w:rPr>
        <w:t>Question (Modified from 2009 Section B)</w:t>
      </w:r>
    </w:p>
    <w:p w14:paraId="65EFDAB5" w14:textId="77777777" w:rsidR="00C00140" w:rsidRDefault="00C00140">
      <w:r>
        <w:rPr>
          <w:noProof/>
          <w:lang w:eastAsia="en-GB"/>
        </w:rPr>
        <w:drawing>
          <wp:anchor distT="0" distB="0" distL="114300" distR="114300" simplePos="0" relativeHeight="251658240" behindDoc="0" locked="0" layoutInCell="1" allowOverlap="1" wp14:anchorId="65EFDAFA" wp14:editId="65EFDAFB">
            <wp:simplePos x="0" y="0"/>
            <wp:positionH relativeFrom="column">
              <wp:posOffset>3476625</wp:posOffset>
            </wp:positionH>
            <wp:positionV relativeFrom="paragraph">
              <wp:posOffset>127635</wp:posOffset>
            </wp:positionV>
            <wp:extent cx="2841625" cy="2371725"/>
            <wp:effectExtent l="0" t="0" r="0" b="952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162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t>The diagram shows a method known as ‘Hare’s apparatus’ to measure the density of an unknown liquid relative to water. Air is sucked out of the tube and the liquids rise up the tubes. The densities are related by the formula:</w:t>
      </w:r>
      <w:r>
        <w:tab/>
      </w:r>
    </w:p>
    <w:p w14:paraId="65EFDAB6" w14:textId="77777777" w:rsidR="00C00140" w:rsidRDefault="00C00140">
      <w:pPr>
        <w:rPr>
          <w:i/>
          <w:vertAlign w:val="subscript"/>
        </w:rPr>
      </w:pPr>
      <w:r w:rsidRPr="00C00140">
        <w:rPr>
          <w:i/>
        </w:rPr>
        <w:t>Density of water x h</w:t>
      </w:r>
      <w:r w:rsidRPr="00C00140">
        <w:rPr>
          <w:i/>
          <w:vertAlign w:val="subscript"/>
        </w:rPr>
        <w:t>W</w:t>
      </w:r>
      <w:r w:rsidRPr="00C00140">
        <w:rPr>
          <w:i/>
        </w:rPr>
        <w:t xml:space="preserve"> = Density of liquid x h</w:t>
      </w:r>
      <w:r w:rsidRPr="00C00140">
        <w:rPr>
          <w:i/>
          <w:vertAlign w:val="subscript"/>
        </w:rPr>
        <w:t>L</w:t>
      </w:r>
    </w:p>
    <w:p w14:paraId="65EFDAB7" w14:textId="77777777" w:rsidR="00C00140" w:rsidRDefault="00C00140" w:rsidP="00D6027D">
      <w:pPr>
        <w:spacing w:after="120"/>
      </w:pPr>
      <w:r>
        <w:t xml:space="preserve">The following results were obtained </w:t>
      </w:r>
      <w:r w:rsidR="00D6027D">
        <w:t xml:space="preserve">by a student </w:t>
      </w:r>
      <w:r>
        <w:t>with an unknown liquid:</w:t>
      </w:r>
    </w:p>
    <w:tbl>
      <w:tblPr>
        <w:tblStyle w:val="TableGrid"/>
        <w:tblW w:w="0" w:type="auto"/>
        <w:tblInd w:w="817" w:type="dxa"/>
        <w:tblLook w:val="04A0" w:firstRow="1" w:lastRow="0" w:firstColumn="1" w:lastColumn="0" w:noHBand="0" w:noVBand="1"/>
      </w:tblPr>
      <w:tblGrid>
        <w:gridCol w:w="2126"/>
        <w:gridCol w:w="2062"/>
      </w:tblGrid>
      <w:tr w:rsidR="00D6027D" w14:paraId="65EFDABA" w14:textId="77777777" w:rsidTr="00547621">
        <w:trPr>
          <w:trHeight w:val="397"/>
        </w:trPr>
        <w:tc>
          <w:tcPr>
            <w:tcW w:w="2126" w:type="dxa"/>
            <w:vAlign w:val="center"/>
          </w:tcPr>
          <w:p w14:paraId="65EFDAB8" w14:textId="77777777" w:rsidR="00D6027D" w:rsidRDefault="00D6027D" w:rsidP="00D6027D">
            <w:pPr>
              <w:jc w:val="center"/>
            </w:pPr>
            <w:r w:rsidRPr="00C00140">
              <w:rPr>
                <w:i/>
              </w:rPr>
              <w:t>h</w:t>
            </w:r>
            <w:r w:rsidRPr="00C00140">
              <w:rPr>
                <w:i/>
                <w:vertAlign w:val="subscript"/>
              </w:rPr>
              <w:t>L</w:t>
            </w:r>
            <w:r>
              <w:rPr>
                <w:i/>
                <w:vertAlign w:val="subscript"/>
              </w:rPr>
              <w:t xml:space="preserve"> </w:t>
            </w:r>
            <w:r>
              <w:t>/ cm</w:t>
            </w:r>
          </w:p>
        </w:tc>
        <w:tc>
          <w:tcPr>
            <w:tcW w:w="2062" w:type="dxa"/>
            <w:vAlign w:val="center"/>
          </w:tcPr>
          <w:p w14:paraId="65EFDAB9" w14:textId="77777777" w:rsidR="00D6027D" w:rsidRDefault="00D6027D" w:rsidP="00D6027D">
            <w:pPr>
              <w:jc w:val="center"/>
            </w:pPr>
            <w:r w:rsidRPr="00C00140">
              <w:rPr>
                <w:i/>
              </w:rPr>
              <w:t>h</w:t>
            </w:r>
            <w:r w:rsidRPr="00C00140">
              <w:rPr>
                <w:i/>
                <w:vertAlign w:val="subscript"/>
              </w:rPr>
              <w:t>W</w:t>
            </w:r>
            <w:r>
              <w:rPr>
                <w:i/>
                <w:vertAlign w:val="subscript"/>
              </w:rPr>
              <w:t xml:space="preserve"> </w:t>
            </w:r>
            <w:r w:rsidRPr="00D6027D">
              <w:rPr>
                <w:i/>
              </w:rPr>
              <w:t>/ cm</w:t>
            </w:r>
          </w:p>
        </w:tc>
      </w:tr>
      <w:tr w:rsidR="00D6027D" w14:paraId="65EFDABD" w14:textId="77777777" w:rsidTr="00547621">
        <w:trPr>
          <w:trHeight w:val="397"/>
        </w:trPr>
        <w:tc>
          <w:tcPr>
            <w:tcW w:w="2126" w:type="dxa"/>
            <w:vAlign w:val="center"/>
          </w:tcPr>
          <w:p w14:paraId="65EFDABB" w14:textId="4142E1F5" w:rsidR="00D6027D" w:rsidRDefault="00414A7C" w:rsidP="00D6027D">
            <w:pPr>
              <w:jc w:val="center"/>
            </w:pPr>
            <w:r>
              <w:t>70</w:t>
            </w:r>
            <w:r w:rsidR="00D6027D">
              <w:t>.9</w:t>
            </w:r>
          </w:p>
        </w:tc>
        <w:tc>
          <w:tcPr>
            <w:tcW w:w="2062" w:type="dxa"/>
            <w:vAlign w:val="center"/>
          </w:tcPr>
          <w:p w14:paraId="65EFDABC" w14:textId="77777777" w:rsidR="00D6027D" w:rsidRDefault="00D6027D" w:rsidP="00D6027D">
            <w:pPr>
              <w:jc w:val="center"/>
            </w:pPr>
            <w:r>
              <w:t>74.3</w:t>
            </w:r>
          </w:p>
        </w:tc>
      </w:tr>
      <w:tr w:rsidR="00D6027D" w14:paraId="65EFDAC0" w14:textId="77777777" w:rsidTr="00547621">
        <w:trPr>
          <w:trHeight w:val="397"/>
        </w:trPr>
        <w:tc>
          <w:tcPr>
            <w:tcW w:w="2126" w:type="dxa"/>
            <w:vAlign w:val="center"/>
          </w:tcPr>
          <w:p w14:paraId="65EFDABE" w14:textId="77777777" w:rsidR="00D6027D" w:rsidRDefault="00D6027D" w:rsidP="00D6027D">
            <w:pPr>
              <w:jc w:val="center"/>
            </w:pPr>
            <w:r>
              <w:t>66.0</w:t>
            </w:r>
          </w:p>
        </w:tc>
        <w:tc>
          <w:tcPr>
            <w:tcW w:w="2062" w:type="dxa"/>
            <w:vAlign w:val="center"/>
          </w:tcPr>
          <w:p w14:paraId="65EFDABF" w14:textId="77777777" w:rsidR="00D6027D" w:rsidRDefault="00D6027D" w:rsidP="00D6027D">
            <w:pPr>
              <w:jc w:val="center"/>
            </w:pPr>
            <w:r>
              <w:t>68.8</w:t>
            </w:r>
          </w:p>
        </w:tc>
      </w:tr>
      <w:tr w:rsidR="00D6027D" w14:paraId="65EFDAC3" w14:textId="77777777" w:rsidTr="00547621">
        <w:trPr>
          <w:trHeight w:val="397"/>
        </w:trPr>
        <w:tc>
          <w:tcPr>
            <w:tcW w:w="2126" w:type="dxa"/>
            <w:vAlign w:val="center"/>
          </w:tcPr>
          <w:p w14:paraId="65EFDAC1" w14:textId="77777777" w:rsidR="00D6027D" w:rsidRDefault="00D6027D" w:rsidP="00D6027D">
            <w:pPr>
              <w:jc w:val="center"/>
            </w:pPr>
            <w:r>
              <w:t>51.2</w:t>
            </w:r>
          </w:p>
        </w:tc>
        <w:tc>
          <w:tcPr>
            <w:tcW w:w="2062" w:type="dxa"/>
            <w:vAlign w:val="center"/>
          </w:tcPr>
          <w:p w14:paraId="65EFDAC2" w14:textId="77777777" w:rsidR="00D6027D" w:rsidRDefault="00D6027D" w:rsidP="00D6027D">
            <w:pPr>
              <w:jc w:val="center"/>
            </w:pPr>
            <w:r>
              <w:t>53.5</w:t>
            </w:r>
          </w:p>
        </w:tc>
      </w:tr>
      <w:tr w:rsidR="00D6027D" w14:paraId="65EFDAC6" w14:textId="77777777" w:rsidTr="00547621">
        <w:trPr>
          <w:trHeight w:val="397"/>
        </w:trPr>
        <w:tc>
          <w:tcPr>
            <w:tcW w:w="2126" w:type="dxa"/>
            <w:vAlign w:val="center"/>
          </w:tcPr>
          <w:p w14:paraId="65EFDAC4" w14:textId="77777777" w:rsidR="00D6027D" w:rsidRDefault="00D6027D" w:rsidP="00D6027D">
            <w:pPr>
              <w:jc w:val="center"/>
            </w:pPr>
            <w:r>
              <w:t>40.9</w:t>
            </w:r>
          </w:p>
        </w:tc>
        <w:tc>
          <w:tcPr>
            <w:tcW w:w="2062" w:type="dxa"/>
            <w:vAlign w:val="center"/>
          </w:tcPr>
          <w:p w14:paraId="65EFDAC5" w14:textId="77777777" w:rsidR="00D6027D" w:rsidRDefault="00D6027D" w:rsidP="00D6027D">
            <w:pPr>
              <w:jc w:val="center"/>
            </w:pPr>
            <w:r>
              <w:t>42.9</w:t>
            </w:r>
          </w:p>
        </w:tc>
      </w:tr>
      <w:tr w:rsidR="00D6027D" w14:paraId="65EFDAC9" w14:textId="77777777" w:rsidTr="00547621">
        <w:trPr>
          <w:trHeight w:val="397"/>
        </w:trPr>
        <w:tc>
          <w:tcPr>
            <w:tcW w:w="2126" w:type="dxa"/>
            <w:vAlign w:val="center"/>
          </w:tcPr>
          <w:p w14:paraId="65EFDAC7" w14:textId="77777777" w:rsidR="00D6027D" w:rsidRDefault="00D6027D" w:rsidP="00D6027D">
            <w:pPr>
              <w:jc w:val="center"/>
            </w:pPr>
            <w:r>
              <w:t>37.7</w:t>
            </w:r>
          </w:p>
        </w:tc>
        <w:tc>
          <w:tcPr>
            <w:tcW w:w="2062" w:type="dxa"/>
            <w:vAlign w:val="center"/>
          </w:tcPr>
          <w:p w14:paraId="65EFDAC8" w14:textId="77777777" w:rsidR="00D6027D" w:rsidRDefault="00D6027D" w:rsidP="00D6027D">
            <w:pPr>
              <w:jc w:val="center"/>
            </w:pPr>
            <w:r>
              <w:t>36.0</w:t>
            </w:r>
          </w:p>
        </w:tc>
        <w:bookmarkStart w:id="0" w:name="_GoBack"/>
        <w:bookmarkEnd w:id="0"/>
      </w:tr>
      <w:tr w:rsidR="00D6027D" w14:paraId="65EFDACC" w14:textId="77777777" w:rsidTr="00547621">
        <w:trPr>
          <w:trHeight w:val="397"/>
        </w:trPr>
        <w:tc>
          <w:tcPr>
            <w:tcW w:w="2126" w:type="dxa"/>
            <w:vAlign w:val="center"/>
          </w:tcPr>
          <w:p w14:paraId="65EFDACA" w14:textId="77777777" w:rsidR="00D6027D" w:rsidRDefault="00D6027D" w:rsidP="00D6027D">
            <w:pPr>
              <w:jc w:val="center"/>
            </w:pPr>
            <w:r>
              <w:t>24.2</w:t>
            </w:r>
          </w:p>
        </w:tc>
        <w:tc>
          <w:tcPr>
            <w:tcW w:w="2062" w:type="dxa"/>
            <w:vAlign w:val="center"/>
          </w:tcPr>
          <w:p w14:paraId="65EFDACB" w14:textId="77777777" w:rsidR="00D6027D" w:rsidRDefault="00D6027D" w:rsidP="00D6027D">
            <w:pPr>
              <w:jc w:val="center"/>
            </w:pPr>
            <w:r>
              <w:t>25.2</w:t>
            </w:r>
          </w:p>
        </w:tc>
      </w:tr>
    </w:tbl>
    <w:p w14:paraId="65EFDACD" w14:textId="77777777" w:rsidR="00D6027D" w:rsidRDefault="00D6027D" w:rsidP="00D6027D">
      <w:pPr>
        <w:spacing w:before="120"/>
      </w:pPr>
      <w:r>
        <w:t>The density of water is 1000 kg m</w:t>
      </w:r>
      <w:r w:rsidRPr="00D6027D">
        <w:rPr>
          <w:vertAlign w:val="superscript"/>
        </w:rPr>
        <w:t>-3</w:t>
      </w:r>
      <w:r>
        <w:t>.</w:t>
      </w:r>
    </w:p>
    <w:p w14:paraId="65EFDACE" w14:textId="77777777" w:rsidR="00D6027D" w:rsidRDefault="00D6027D" w:rsidP="00D6027D">
      <w:pPr>
        <w:spacing w:before="120"/>
      </w:pPr>
      <w:r>
        <w:t>The student suspects that one row contains unreliable data. State and explain which row that is.</w:t>
      </w:r>
    </w:p>
    <w:p w14:paraId="65EFDACF" w14:textId="77777777" w:rsidR="00D6027D" w:rsidRDefault="00D6027D" w:rsidP="00D6027D">
      <w:pPr>
        <w:spacing w:before="120"/>
      </w:pPr>
      <w:r>
        <w:t>……………………………………………………………………………………………………………………………………………………………….</w:t>
      </w:r>
    </w:p>
    <w:p w14:paraId="65EFDAD0" w14:textId="77777777" w:rsidR="00D6027D" w:rsidRDefault="00D6027D" w:rsidP="00D6027D">
      <w:pPr>
        <w:spacing w:before="120"/>
      </w:pPr>
      <w:r>
        <w:t>……………………………………………………………………………………………………………………………………………………………….</w:t>
      </w:r>
    </w:p>
    <w:p w14:paraId="65EFDAD1" w14:textId="77777777" w:rsidR="00427C3C" w:rsidRDefault="00427C3C" w:rsidP="00547621">
      <w:pPr>
        <w:spacing w:before="120" w:after="0"/>
      </w:pPr>
      <w:r>
        <w:t>Ignoring the unreliable data, calculate the density of the liquid for each of the other rows and record the results in the table below:</w:t>
      </w:r>
    </w:p>
    <w:p w14:paraId="65EFDAD2" w14:textId="77777777" w:rsidR="00547621" w:rsidRDefault="00547621" w:rsidP="00547621">
      <w:pPr>
        <w:spacing w:before="120" w:after="120"/>
      </w:pPr>
      <w:r>
        <w:rPr>
          <w:noProof/>
          <w:lang w:eastAsia="en-GB"/>
        </w:rPr>
        <w:drawing>
          <wp:anchor distT="0" distB="0" distL="114300" distR="114300" simplePos="0" relativeHeight="251659264" behindDoc="1" locked="0" layoutInCell="1" allowOverlap="1" wp14:anchorId="65EFDAFC" wp14:editId="65EFDAFD">
            <wp:simplePos x="0" y="0"/>
            <wp:positionH relativeFrom="column">
              <wp:posOffset>-9525</wp:posOffset>
            </wp:positionH>
            <wp:positionV relativeFrom="page">
              <wp:posOffset>6457950</wp:posOffset>
            </wp:positionV>
            <wp:extent cx="2759710" cy="1790700"/>
            <wp:effectExtent l="0" t="0" r="254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971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jc w:val="center"/>
        <w:tblInd w:w="959" w:type="dxa"/>
        <w:tblLook w:val="04A0" w:firstRow="1" w:lastRow="0" w:firstColumn="1" w:lastColumn="0" w:noHBand="0" w:noVBand="1"/>
      </w:tblPr>
      <w:tblGrid>
        <w:gridCol w:w="2551"/>
      </w:tblGrid>
      <w:tr w:rsidR="00427C3C" w14:paraId="65EFDAD4" w14:textId="77777777" w:rsidTr="00547621">
        <w:trPr>
          <w:trHeight w:val="397"/>
          <w:jc w:val="center"/>
        </w:trPr>
        <w:tc>
          <w:tcPr>
            <w:tcW w:w="2551" w:type="dxa"/>
          </w:tcPr>
          <w:p w14:paraId="65EFDAD3" w14:textId="77777777" w:rsidR="00427C3C" w:rsidRPr="00427C3C" w:rsidRDefault="00427C3C" w:rsidP="00427C3C">
            <w:pPr>
              <w:jc w:val="center"/>
            </w:pPr>
            <w:r>
              <w:rPr>
                <w:i/>
              </w:rPr>
              <w:t>ρ</w:t>
            </w:r>
            <w:r w:rsidRPr="00427C3C">
              <w:rPr>
                <w:i/>
                <w:vertAlign w:val="subscript"/>
              </w:rPr>
              <w:t>L</w:t>
            </w:r>
            <w:r>
              <w:rPr>
                <w:i/>
              </w:rPr>
              <w:t xml:space="preserve"> </w:t>
            </w:r>
            <w:r>
              <w:t>/ kg m</w:t>
            </w:r>
            <w:r w:rsidRPr="00427C3C">
              <w:rPr>
                <w:vertAlign w:val="superscript"/>
              </w:rPr>
              <w:t>-3</w:t>
            </w:r>
          </w:p>
        </w:tc>
      </w:tr>
      <w:tr w:rsidR="00427C3C" w14:paraId="65EFDAD6" w14:textId="77777777" w:rsidTr="00547621">
        <w:trPr>
          <w:trHeight w:val="397"/>
          <w:jc w:val="center"/>
        </w:trPr>
        <w:tc>
          <w:tcPr>
            <w:tcW w:w="2551" w:type="dxa"/>
          </w:tcPr>
          <w:p w14:paraId="65EFDAD5" w14:textId="77777777" w:rsidR="00427C3C" w:rsidRPr="00427C3C" w:rsidRDefault="00427C3C" w:rsidP="00427C3C">
            <w:pPr>
              <w:jc w:val="center"/>
              <w:rPr>
                <w:i/>
              </w:rPr>
            </w:pPr>
          </w:p>
        </w:tc>
      </w:tr>
      <w:tr w:rsidR="00427C3C" w14:paraId="65EFDAD8" w14:textId="77777777" w:rsidTr="00547621">
        <w:trPr>
          <w:trHeight w:val="397"/>
          <w:jc w:val="center"/>
        </w:trPr>
        <w:tc>
          <w:tcPr>
            <w:tcW w:w="2551" w:type="dxa"/>
          </w:tcPr>
          <w:p w14:paraId="65EFDAD7" w14:textId="77777777" w:rsidR="00427C3C" w:rsidRPr="00427C3C" w:rsidRDefault="00427C3C" w:rsidP="00427C3C">
            <w:pPr>
              <w:jc w:val="center"/>
              <w:rPr>
                <w:i/>
              </w:rPr>
            </w:pPr>
          </w:p>
        </w:tc>
      </w:tr>
      <w:tr w:rsidR="00427C3C" w14:paraId="65EFDADA" w14:textId="77777777" w:rsidTr="00547621">
        <w:trPr>
          <w:trHeight w:val="397"/>
          <w:jc w:val="center"/>
        </w:trPr>
        <w:tc>
          <w:tcPr>
            <w:tcW w:w="2551" w:type="dxa"/>
          </w:tcPr>
          <w:p w14:paraId="65EFDAD9" w14:textId="77777777" w:rsidR="00427C3C" w:rsidRPr="00427C3C" w:rsidRDefault="00427C3C" w:rsidP="00427C3C">
            <w:pPr>
              <w:jc w:val="center"/>
              <w:rPr>
                <w:i/>
              </w:rPr>
            </w:pPr>
          </w:p>
        </w:tc>
      </w:tr>
      <w:tr w:rsidR="00427C3C" w14:paraId="65EFDADC" w14:textId="77777777" w:rsidTr="00547621">
        <w:trPr>
          <w:trHeight w:val="397"/>
          <w:jc w:val="center"/>
        </w:trPr>
        <w:tc>
          <w:tcPr>
            <w:tcW w:w="2551" w:type="dxa"/>
          </w:tcPr>
          <w:p w14:paraId="65EFDADB" w14:textId="77777777" w:rsidR="00427C3C" w:rsidRPr="00427C3C" w:rsidRDefault="00427C3C" w:rsidP="00427C3C">
            <w:pPr>
              <w:jc w:val="center"/>
              <w:rPr>
                <w:i/>
              </w:rPr>
            </w:pPr>
          </w:p>
        </w:tc>
      </w:tr>
      <w:tr w:rsidR="00427C3C" w14:paraId="65EFDADE" w14:textId="77777777" w:rsidTr="00547621">
        <w:trPr>
          <w:trHeight w:val="397"/>
          <w:jc w:val="center"/>
        </w:trPr>
        <w:tc>
          <w:tcPr>
            <w:tcW w:w="2551" w:type="dxa"/>
          </w:tcPr>
          <w:p w14:paraId="65EFDADD" w14:textId="77777777" w:rsidR="00427C3C" w:rsidRPr="00427C3C" w:rsidRDefault="00427C3C" w:rsidP="00427C3C">
            <w:pPr>
              <w:jc w:val="center"/>
              <w:rPr>
                <w:i/>
              </w:rPr>
            </w:pPr>
          </w:p>
        </w:tc>
      </w:tr>
    </w:tbl>
    <w:p w14:paraId="65EFDADF" w14:textId="77777777" w:rsidR="00427C3C" w:rsidRDefault="00427C3C" w:rsidP="00D6027D">
      <w:pPr>
        <w:spacing w:before="120"/>
      </w:pPr>
    </w:p>
    <w:p w14:paraId="65EFDAE0" w14:textId="77777777" w:rsidR="00547621" w:rsidRDefault="00547621" w:rsidP="00547621">
      <w:r>
        <w:t>Calculate the average density in your table and estimate the uncertainty in this measurement from the range of values in the table.</w:t>
      </w:r>
    </w:p>
    <w:p w14:paraId="65EFDAE1" w14:textId="77777777" w:rsidR="00547621" w:rsidRDefault="00547621" w:rsidP="00547621">
      <w:pPr>
        <w:spacing w:before="120"/>
      </w:pPr>
      <w:r>
        <w:t>……………………………………………………………………………………………………………………………………………………………….</w:t>
      </w:r>
    </w:p>
    <w:p w14:paraId="65EFDAE2" w14:textId="77777777" w:rsidR="00547621" w:rsidRDefault="00547621" w:rsidP="00547621">
      <w:pPr>
        <w:spacing w:before="120"/>
      </w:pPr>
      <w:r>
        <w:t>……………………………………………………………………………………………………………………………………………………………….</w:t>
      </w:r>
    </w:p>
    <w:p w14:paraId="65EFDAE3" w14:textId="77777777" w:rsidR="00547621" w:rsidRDefault="00547621">
      <w:r>
        <w:br w:type="page"/>
      </w:r>
    </w:p>
    <w:p w14:paraId="65EFDAE4" w14:textId="77777777" w:rsidR="00D6027D" w:rsidRDefault="00D6027D" w:rsidP="00D6027D">
      <w:pPr>
        <w:spacing w:before="120"/>
      </w:pPr>
      <w:r>
        <w:lastRenderedPageBreak/>
        <w:t>Readings of h were taken</w:t>
      </w:r>
      <w:r w:rsidR="00427C3C">
        <w:t xml:space="preserve"> </w:t>
      </w:r>
      <w:r w:rsidR="00427C3C" w:rsidRPr="00427C3C">
        <w:rPr>
          <w:u w:val="single"/>
        </w:rPr>
        <w:t>once</w:t>
      </w:r>
      <w:r>
        <w:t xml:space="preserve"> t</w:t>
      </w:r>
      <w:r w:rsidR="00427C3C">
        <w:t>o</w:t>
      </w:r>
      <w:r>
        <w:t xml:space="preserve"> the nearest</w:t>
      </w:r>
      <w:r w:rsidR="00427C3C">
        <w:t xml:space="preserve"> millimetre. For the third row in the table calculate the percentage uncertainty in h</w:t>
      </w:r>
      <w:r w:rsidR="00427C3C" w:rsidRPr="00427C3C">
        <w:rPr>
          <w:vertAlign w:val="subscript"/>
        </w:rPr>
        <w:t>L</w:t>
      </w:r>
      <w:r w:rsidR="00427C3C">
        <w:t xml:space="preserve"> and h</w:t>
      </w:r>
      <w:r w:rsidR="00427C3C" w:rsidRPr="00427C3C">
        <w:rPr>
          <w:vertAlign w:val="subscript"/>
        </w:rPr>
        <w:t>W</w:t>
      </w:r>
      <w:r w:rsidR="00427C3C">
        <w:t>. Then use these values to calculate the percentage uncertainty in this single measurement.</w:t>
      </w:r>
    </w:p>
    <w:p w14:paraId="65EFDAE5" w14:textId="77777777" w:rsidR="005469E2" w:rsidRDefault="005469E2" w:rsidP="005469E2">
      <w:pPr>
        <w:spacing w:before="120"/>
      </w:pPr>
      <w:r>
        <w:t>……………………………………………………………………………………………………………………………………………………………….</w:t>
      </w:r>
    </w:p>
    <w:p w14:paraId="65EFDAE6" w14:textId="77777777" w:rsidR="005469E2" w:rsidRDefault="005469E2" w:rsidP="005469E2">
      <w:pPr>
        <w:spacing w:before="120"/>
      </w:pPr>
      <w:r>
        <w:t>……………………………………………………………………………………………………………………………………………………………….</w:t>
      </w:r>
    </w:p>
    <w:p w14:paraId="65EFDAE7" w14:textId="77777777" w:rsidR="005469E2" w:rsidRDefault="005469E2" w:rsidP="00D6027D">
      <w:pPr>
        <w:spacing w:before="120"/>
      </w:pPr>
      <w:r>
        <w:t>Using your percentage uncertainty value, calculate the range of values for this single measurement. How does this compare with the range of results in your table?</w:t>
      </w:r>
    </w:p>
    <w:p w14:paraId="65EFDAE8" w14:textId="77777777" w:rsidR="005469E2" w:rsidRDefault="005469E2" w:rsidP="005469E2">
      <w:pPr>
        <w:spacing w:before="120"/>
      </w:pPr>
      <w:r>
        <w:t>……………………………………………………………………………………………………………………………………………………………….</w:t>
      </w:r>
    </w:p>
    <w:p w14:paraId="65EFDAE9" w14:textId="77777777" w:rsidR="005469E2" w:rsidRDefault="005469E2" w:rsidP="005469E2">
      <w:pPr>
        <w:spacing w:before="120"/>
      </w:pPr>
      <w:r>
        <w:t>……………………………………………………………………………………………………………………………………………………………….</w:t>
      </w:r>
    </w:p>
    <w:p w14:paraId="65EFDAEA" w14:textId="77777777" w:rsidR="005469E2" w:rsidRDefault="005469E2" w:rsidP="005469E2">
      <w:r>
        <w:t xml:space="preserve">Now plot a graph of </w:t>
      </w:r>
      <w:r w:rsidRPr="00C00140">
        <w:rPr>
          <w:i/>
        </w:rPr>
        <w:t>h</w:t>
      </w:r>
      <w:r w:rsidRPr="00C00140">
        <w:rPr>
          <w:i/>
          <w:vertAlign w:val="subscript"/>
        </w:rPr>
        <w:t>W</w:t>
      </w:r>
      <w:r w:rsidRPr="00C00140">
        <w:rPr>
          <w:i/>
        </w:rPr>
        <w:t xml:space="preserve"> </w:t>
      </w:r>
      <w:r>
        <w:t xml:space="preserve">on the y-axis </w:t>
      </w:r>
      <w:r w:rsidRPr="005469E2">
        <w:t>against</w:t>
      </w:r>
      <w:r>
        <w:rPr>
          <w:i/>
        </w:rPr>
        <w:t xml:space="preserve"> </w:t>
      </w:r>
      <w:r w:rsidRPr="00C00140">
        <w:rPr>
          <w:i/>
        </w:rPr>
        <w:t>h</w:t>
      </w:r>
      <w:r w:rsidRPr="005469E2">
        <w:rPr>
          <w:i/>
          <w:vertAlign w:val="subscript"/>
        </w:rPr>
        <w:t>L</w:t>
      </w:r>
      <w:r>
        <w:rPr>
          <w:i/>
          <w:vertAlign w:val="subscript"/>
        </w:rPr>
        <w:t xml:space="preserve"> </w:t>
      </w:r>
      <w:r>
        <w:t>on the x-axis for all six results in the table.</w:t>
      </w:r>
    </w:p>
    <w:p w14:paraId="65EFDAEB" w14:textId="77777777" w:rsidR="005469E2" w:rsidRDefault="005469E2" w:rsidP="005469E2">
      <w:r>
        <w:t>How does the unreliable result show up on the graph?</w:t>
      </w:r>
    </w:p>
    <w:p w14:paraId="65EFDAEC" w14:textId="77777777" w:rsidR="005469E2" w:rsidRDefault="005469E2" w:rsidP="005469E2">
      <w:pPr>
        <w:spacing w:before="120"/>
      </w:pPr>
      <w:r>
        <w:t>……………………………………………………………………………………………………………………………………………………………….</w:t>
      </w:r>
    </w:p>
    <w:p w14:paraId="65EFDAED" w14:textId="77777777" w:rsidR="005469E2" w:rsidRDefault="005469E2" w:rsidP="005469E2">
      <w:r>
        <w:t>Ignoring the unreliable result, draw a line of best fit through the other 5 points and measure the gradient of the line.</w:t>
      </w:r>
    </w:p>
    <w:p w14:paraId="65EFDAEE" w14:textId="77777777" w:rsidR="005469E2" w:rsidRDefault="005469E2" w:rsidP="005469E2">
      <w:pPr>
        <w:spacing w:before="120"/>
      </w:pPr>
      <w:r>
        <w:t>……………………………………………………………………………………………………………………………………………………………….</w:t>
      </w:r>
    </w:p>
    <w:p w14:paraId="65EFDAEF" w14:textId="77777777" w:rsidR="005469E2" w:rsidRDefault="005469E2" w:rsidP="005469E2">
      <w:pPr>
        <w:spacing w:before="120"/>
      </w:pPr>
      <w:r>
        <w:t>……………………………………………………………………………………………………………………………………………………………….</w:t>
      </w:r>
    </w:p>
    <w:p w14:paraId="65EFDAF0" w14:textId="77777777" w:rsidR="005469E2" w:rsidRDefault="00547621" w:rsidP="005469E2">
      <w:r>
        <w:t>How is the density of the liquid related to the gradient of your graph and what is the density of the liquid?</w:t>
      </w:r>
    </w:p>
    <w:p w14:paraId="65EFDAF1" w14:textId="77777777" w:rsidR="00547621" w:rsidRDefault="00547621" w:rsidP="00547621">
      <w:pPr>
        <w:spacing w:before="120"/>
      </w:pPr>
      <w:r>
        <w:t>……………………………………………………………………………………………………………………………………………………………….</w:t>
      </w:r>
    </w:p>
    <w:p w14:paraId="65EFDAF2" w14:textId="77777777" w:rsidR="00547621" w:rsidRDefault="00547621" w:rsidP="00547621">
      <w:pPr>
        <w:spacing w:before="120"/>
      </w:pPr>
      <w:r>
        <w:t>……………………………………………………………………………………………………………………………………………………………….</w:t>
      </w:r>
    </w:p>
    <w:p w14:paraId="65EFDAF3" w14:textId="77777777" w:rsidR="00547621" w:rsidRDefault="00547621" w:rsidP="00547621">
      <w:pPr>
        <w:spacing w:before="120"/>
      </w:pPr>
      <w:r>
        <w:t>Calculate the percentage difference between the average density value from the table and the value obtained from your graph.</w:t>
      </w:r>
    </w:p>
    <w:p w14:paraId="65EFDAF4" w14:textId="77777777" w:rsidR="00547621" w:rsidRDefault="00547621" w:rsidP="00547621">
      <w:pPr>
        <w:spacing w:before="120"/>
      </w:pPr>
      <w:r>
        <w:t>……………………………………………………………………………………………………………………………………………………………….</w:t>
      </w:r>
    </w:p>
    <w:p w14:paraId="65EFDAF5" w14:textId="77777777" w:rsidR="00547621" w:rsidRDefault="00547621" w:rsidP="00547621">
      <w:pPr>
        <w:spacing w:before="120"/>
      </w:pPr>
      <w:r>
        <w:t>……………………………………………………………………………………………………………………………………………………………….</w:t>
      </w:r>
    </w:p>
    <w:p w14:paraId="65EFDAF6" w14:textId="77777777" w:rsidR="00547621" w:rsidRDefault="00547621" w:rsidP="00547621">
      <w:pPr>
        <w:spacing w:before="120"/>
      </w:pPr>
      <w:r>
        <w:t>Why is the graphical method a better way to analyse the results?</w:t>
      </w:r>
    </w:p>
    <w:p w14:paraId="65EFDAF7" w14:textId="77777777" w:rsidR="00547621" w:rsidRDefault="00547621" w:rsidP="00547621">
      <w:pPr>
        <w:spacing w:before="120"/>
      </w:pPr>
      <w:r>
        <w:t>……………………………………………………………………………………………………………………………………………………………….</w:t>
      </w:r>
    </w:p>
    <w:p w14:paraId="65EFDAF8" w14:textId="77777777" w:rsidR="00547621" w:rsidRDefault="00547621" w:rsidP="00547621">
      <w:pPr>
        <w:spacing w:before="120"/>
      </w:pPr>
      <w:r>
        <w:t>……………………………………………………………………………………………………………………………………………………………….</w:t>
      </w:r>
    </w:p>
    <w:p w14:paraId="65EFDAF9" w14:textId="77777777" w:rsidR="00C00140" w:rsidRPr="00C00140" w:rsidRDefault="00C00140"/>
    <w:sectPr w:rsidR="00C00140" w:rsidRPr="00C00140" w:rsidSect="0054371D">
      <w:pgSz w:w="11906" w:h="16838"/>
      <w:pgMar w:top="1135"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40"/>
    <w:rsid w:val="00414A7C"/>
    <w:rsid w:val="00427C3C"/>
    <w:rsid w:val="0054371D"/>
    <w:rsid w:val="005469E2"/>
    <w:rsid w:val="00547621"/>
    <w:rsid w:val="00C00140"/>
    <w:rsid w:val="00D6027D"/>
    <w:rsid w:val="00E4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140"/>
    <w:rPr>
      <w:rFonts w:ascii="Tahoma" w:hAnsi="Tahoma" w:cs="Tahoma"/>
      <w:sz w:val="16"/>
      <w:szCs w:val="16"/>
    </w:rPr>
  </w:style>
  <w:style w:type="table" w:styleId="TableGrid">
    <w:name w:val="Table Grid"/>
    <w:basedOn w:val="TableNormal"/>
    <w:uiPriority w:val="59"/>
    <w:rsid w:val="00D60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140"/>
    <w:rPr>
      <w:rFonts w:ascii="Tahoma" w:hAnsi="Tahoma" w:cs="Tahoma"/>
      <w:sz w:val="16"/>
      <w:szCs w:val="16"/>
    </w:rPr>
  </w:style>
  <w:style w:type="table" w:styleId="TableGrid">
    <w:name w:val="Table Grid"/>
    <w:basedOn w:val="TableNormal"/>
    <w:uiPriority w:val="59"/>
    <w:rsid w:val="00D60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C55B-FF31-426A-BAED-5152EDC011A9}">
  <ds:schemaRefs>
    <ds:schemaRef ds:uri="http://purl.org/dc/terms/"/>
    <ds:schemaRef ds:uri="http://www.w3.org/XML/1998/namespace"/>
    <ds:schemaRef ds:uri="http://schemas.microsoft.com/sharepoint/v3"/>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D77959B-E6A4-4E9B-9DCF-1F9FDFCF8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D5AA7-4340-4835-8B09-07CBB4958B27}">
  <ds:schemaRefs>
    <ds:schemaRef ds:uri="http://schemas.microsoft.com/sharepoint/v3/contenttype/forms"/>
  </ds:schemaRefs>
</ds:datastoreItem>
</file>

<file path=customXml/itemProps4.xml><?xml version="1.0" encoding="utf-8"?>
<ds:datastoreItem xmlns:ds="http://schemas.openxmlformats.org/officeDocument/2006/customXml" ds:itemID="{2B2F79C6-4041-4AC9-83DD-0B877CA1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7D53B0ED</Template>
  <TotalTime>59</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Morgan</dc:creator>
  <cp:lastModifiedBy>Philip Morgan</cp:lastModifiedBy>
  <cp:revision>2</cp:revision>
  <dcterms:created xsi:type="dcterms:W3CDTF">2014-03-09T16:31:00Z</dcterms:created>
  <dcterms:modified xsi:type="dcterms:W3CDTF">2014-03-10T12:05:00Z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0x0101002CD7DB37F5B7D846863E694E3DBB3DA1</vt:lpwstr>
  </property>
</Properties>
</file>