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05" w:rsidRPr="008F5A05" w:rsidRDefault="008F5A05" w:rsidP="008F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5A05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3.1.1b </w:t>
      </w:r>
      <w:proofErr w:type="spellStart"/>
      <w:r w:rsidRPr="008F5A05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Así</w:t>
      </w:r>
      <w:proofErr w:type="spellEnd"/>
      <w:r w:rsidRPr="008F5A05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</w:t>
      </w:r>
      <w:proofErr w:type="spellStart"/>
      <w:r w:rsidRPr="008F5A05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usamos</w:t>
      </w:r>
      <w:proofErr w:type="spellEnd"/>
      <w:r w:rsidRPr="008F5A05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las </w:t>
      </w:r>
      <w:proofErr w:type="spellStart"/>
      <w:r w:rsidRPr="008F5A05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redes</w:t>
      </w:r>
      <w:proofErr w:type="spellEnd"/>
      <w:r w:rsidRPr="008F5A05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</w:t>
      </w:r>
      <w:proofErr w:type="spellStart"/>
      <w:r w:rsidRPr="008F5A05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sociales</w:t>
      </w:r>
      <w:proofErr w:type="spellEnd"/>
      <w:r w:rsidRPr="008F5A05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</w:t>
      </w:r>
      <w:proofErr w:type="spellStart"/>
      <w:r w:rsidRPr="008F5A05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en</w:t>
      </w:r>
      <w:proofErr w:type="spellEnd"/>
      <w:r w:rsidRPr="008F5A05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</w:t>
      </w:r>
      <w:proofErr w:type="spellStart"/>
      <w:r w:rsidRPr="008F5A05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España</w:t>
      </w:r>
      <w:proofErr w:type="spellEnd"/>
    </w:p>
    <w:p w:rsidR="008F5A05" w:rsidRPr="008F5A05" w:rsidRDefault="008F5A05" w:rsidP="008F5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5A0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F5A0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2174240" cy="1486535"/>
            <wp:effectExtent l="0" t="0" r="0" b="0"/>
            <wp:docPr id="2" name="Picture 2" descr="https://lh3.googleusercontent.com/GP8vhQz14JszGjckQnFQ0ev_AFXj3QsifIuKaD96wCPedGHxWmN-rwdN3ceGrXhuPMzrpUwB3sd_v0BeU6ny6eKUB7DMHNJmfmHKxtfBtk0Gcf9xlwIbOqR3wzFGwLkSozZIme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GP8vhQz14JszGjckQnFQ0ev_AFXj3QsifIuKaD96wCPedGHxWmN-rwdN3ceGrXhuPMzrpUwB3sd_v0BeU6ny6eKUB7DMHNJmfmHKxtfBtk0Gcf9xlwIbOqR3wzFGwLkSozZImec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49" w:type="dxa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9"/>
      </w:tblGrid>
      <w:tr w:rsidR="008F5A05" w:rsidRPr="008F5A05" w:rsidTr="008F5A05">
        <w:tc>
          <w:tcPr>
            <w:tcW w:w="10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5A05" w:rsidRPr="008F5A05" w:rsidRDefault="008F5A05" w:rsidP="008F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Las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redes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sociales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llevan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ya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más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dos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décadas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entre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nosotros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. Y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aunque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Facebook y Twitter son las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plataformas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que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han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popularizado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el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concepto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tal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como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lo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conocemos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, la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pionera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remonta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nada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menos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que a 1995. Se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llamaba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Classmates y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nació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con el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objetivo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que sus </w:t>
            </w:r>
            <w:proofErr w:type="spellStart"/>
            <w:proofErr w:type="gram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usuarios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 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pudieran</w:t>
            </w:r>
            <w:proofErr w:type="spellEnd"/>
            <w:proofErr w:type="gram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retomar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el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contacto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con sus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antiguos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compañeros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escuela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o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instituto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. Randy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Conrads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su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creador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nunca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hubiera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podido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imaginar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que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su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idea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tuviera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tal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impacto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mediático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social 21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años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después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la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actualidad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, el 93% de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los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internautas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españoles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(que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suman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alrededor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14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millones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personas)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tiene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al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menos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un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perfil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alguna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red social.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Esta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cifra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nos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pone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por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encima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la </w:t>
            </w:r>
            <w:proofErr w:type="gram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media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europea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utilización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</w:t>
            </w:r>
            <w:proofErr w:type="gram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redes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sociales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conectividad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online. El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perfil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del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usuario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también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ha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variado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con el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paso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los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años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Así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mientras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que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sus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primeros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tiempos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las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redes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sociales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estaban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dirigidas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a un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público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joven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, hoy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día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acogen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a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gente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cualquier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edad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cuanto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al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sexo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, un 52% de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usuarios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son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mujeres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un 48% hombres.</w:t>
            </w:r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br/>
              <w:t xml:space="preserve">La red social que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tiene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más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usuarios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sigue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siendo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Facebook,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plataforma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la que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tienen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perfil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más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13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millones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españoles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. Le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siguen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YouTube, Twitter, Google+ e Instagram.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todos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estos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canales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, el 89% de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internautas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fan de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alguna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marca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, y de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ellos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el 50% son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seguidores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cinco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marcas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o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más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. Los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sectores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más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seguidos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por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los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internautas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son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los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las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telecomunicaciones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tecnología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cultura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belleza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Por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lo que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toca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al ecommerce,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los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compradores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online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usan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las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redes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sociales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para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intercambiar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opiniones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pedir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consejos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compartir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sus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experiencias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recomendar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o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quejarse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los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productos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adquiridos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Así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, el 31% de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los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comentarios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publicados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los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perfiles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sociales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las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marcas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son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recomendaciones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mientras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que el 41% son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quejas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ambos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casos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, las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opiniones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son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valoraciones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que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resultan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muy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importantes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para las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marcas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ya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que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seis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cada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diez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consumidores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afirman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que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su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decisión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compra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suele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verse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afectada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por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la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valoración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los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comentarios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otros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usuarios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8F5A05" w:rsidRPr="008F5A05" w:rsidRDefault="008F5A05" w:rsidP="008F5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5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©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Texto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adaptado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de </w:t>
            </w:r>
            <w:hyperlink r:id="rId6" w:history="1">
              <w:r w:rsidRPr="008F5A05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eastAsia="en-GB"/>
                </w:rPr>
                <w:t>www.ticbeat.com</w:t>
              </w:r>
            </w:hyperlink>
          </w:p>
        </w:tc>
      </w:tr>
    </w:tbl>
    <w:p w:rsidR="008F5A05" w:rsidRPr="008F5A05" w:rsidRDefault="008F5A05" w:rsidP="008F5A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85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7939"/>
      </w:tblGrid>
      <w:tr w:rsidR="008F5A05" w:rsidRPr="008F5A05" w:rsidTr="008F5A05">
        <w:trPr>
          <w:trHeight w:val="4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05" w:rsidRPr="008F5A05" w:rsidRDefault="008F5A05" w:rsidP="008F5A05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8F5A0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en-GB"/>
              </w:rPr>
              <w:drawing>
                <wp:inline distT="0" distB="0" distL="0" distR="0">
                  <wp:extent cx="226695" cy="226695"/>
                  <wp:effectExtent l="0" t="0" r="1905" b="1905"/>
                  <wp:docPr id="1" name="Picture 1" descr="https://lh3.googleusercontent.com/Sk9Ahcz3B4s7OPO0ddACPFOBBGEQ15R-ZWOLbvN-vie7hp-CvjorCXWDmdj6hEgrz5NsbzQh_kub4R71XGcZGsIW8HpOyFKF4OTDMLPTVX-o6CeVQPvpfRH0a5Yo2BqezzM4bi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3.googleusercontent.com/Sk9Ahcz3B4s7OPO0ddACPFOBBGEQ15R-ZWOLbvN-vie7hp-CvjorCXWDmdj6hEgrz5NsbzQh_kub4R71XGcZGsIW8HpOyFKF4OTDMLPTVX-o6CeVQPvpfRH0a5Yo2BqezzM4bi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05" w:rsidRPr="008F5A05" w:rsidRDefault="008F5A05" w:rsidP="008F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Escribe un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párrafo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español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resumiendo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lo que has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entendido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. No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debes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usar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más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90 palabras y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debes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incluir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los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siguientes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puntos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tu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resumen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</w:p>
          <w:p w:rsidR="008F5A05" w:rsidRPr="008F5A05" w:rsidRDefault="008F5A05" w:rsidP="008F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Incluye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:</w:t>
            </w:r>
          </w:p>
          <w:p w:rsidR="008F5A05" w:rsidRPr="008F5A05" w:rsidRDefault="008F5A05" w:rsidP="008F5A05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Cómo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nacieron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las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redes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sociales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. (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tres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detalles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) [3 marks]</w:t>
            </w:r>
          </w:p>
          <w:p w:rsidR="008F5A05" w:rsidRPr="008F5A05" w:rsidRDefault="008F5A05" w:rsidP="008F5A05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El </w:t>
            </w:r>
            <w:proofErr w:type="spellStart"/>
            <w:proofErr w:type="gram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uso</w:t>
            </w:r>
            <w:proofErr w:type="spellEnd"/>
            <w:proofErr w:type="gram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actual de las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redes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sociales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España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. (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tres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detalles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) [3 marks]</w:t>
            </w:r>
          </w:p>
          <w:p w:rsidR="008F5A05" w:rsidRPr="008F5A05" w:rsidRDefault="008F5A05" w:rsidP="008F5A05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Cómo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los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consumidores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las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usan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a la hora de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comprar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[1 mark]</w:t>
            </w:r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</w:p>
          <w:p w:rsidR="008F5A05" w:rsidRPr="008F5A05" w:rsidRDefault="008F5A05" w:rsidP="008F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Hay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cinco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puntos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adicionales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por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la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calidad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tu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español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escrito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.  Escribe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usando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frases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completas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y,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la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medida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lo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posible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debes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utilizar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tus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propias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palabras. </w:t>
            </w:r>
          </w:p>
        </w:tc>
      </w:tr>
    </w:tbl>
    <w:p w:rsidR="008F5A05" w:rsidRPr="008F5A05" w:rsidRDefault="008F5A05" w:rsidP="008F5A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5A05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br/>
      </w:r>
      <w:r w:rsidRPr="008F5A0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F5A0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F5A0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F5A0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8F5A05" w:rsidRPr="008F5A05" w:rsidRDefault="008F5A05" w:rsidP="008F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5A05">
        <w:rPr>
          <w:rFonts w:ascii="Arial" w:eastAsia="Times New Roman" w:hAnsi="Arial" w:cs="Arial"/>
          <w:color w:val="000000"/>
          <w:u w:val="single"/>
          <w:lang w:eastAsia="en-GB"/>
        </w:rPr>
        <w:t>Mark Scheme</w:t>
      </w:r>
    </w:p>
    <w:p w:rsidR="008F5A05" w:rsidRPr="008F5A05" w:rsidRDefault="008F5A05" w:rsidP="008F5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F5A05" w:rsidRPr="008F5A05" w:rsidRDefault="008F5A05" w:rsidP="008F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5A05">
        <w:rPr>
          <w:rFonts w:ascii="Arial" w:eastAsia="Times New Roman" w:hAnsi="Arial" w:cs="Arial"/>
          <w:b/>
          <w:bCs/>
          <w:color w:val="000000"/>
          <w:lang w:eastAsia="en-GB"/>
        </w:rPr>
        <w:t>Guidance from AQA</w:t>
      </w:r>
      <w:r w:rsidRPr="008F5A05">
        <w:rPr>
          <w:rFonts w:ascii="Arial" w:eastAsia="Times New Roman" w:hAnsi="Arial" w:cs="Arial"/>
          <w:color w:val="000000"/>
          <w:lang w:eastAsia="en-GB"/>
        </w:rPr>
        <w:t xml:space="preserve">: Where the natural answer to a question consists entirely or partly of words or phrases from the recording or text, students may use that material without rephrasing it. Minor spelling </w:t>
      </w:r>
      <w:proofErr w:type="gramStart"/>
      <w:r w:rsidRPr="008F5A05">
        <w:rPr>
          <w:rFonts w:ascii="Arial" w:eastAsia="Times New Roman" w:hAnsi="Arial" w:cs="Arial"/>
          <w:color w:val="000000"/>
          <w:lang w:eastAsia="en-GB"/>
        </w:rPr>
        <w:t>errors which do not distort the meaning</w:t>
      </w:r>
      <w:proofErr w:type="gramEnd"/>
      <w:r w:rsidRPr="008F5A05">
        <w:rPr>
          <w:rFonts w:ascii="Arial" w:eastAsia="Times New Roman" w:hAnsi="Arial" w:cs="Arial"/>
          <w:color w:val="000000"/>
          <w:lang w:eastAsia="en-GB"/>
        </w:rPr>
        <w:t xml:space="preserve"> will be tolerated. However, the AO1 mark will not be awarded for a response in which the student includes irrelevant material or copies inappropriately from the stimulus, e.g. by ‘lifting’ an element from the </w:t>
      </w:r>
      <w:proofErr w:type="gramStart"/>
      <w:r w:rsidRPr="008F5A05">
        <w:rPr>
          <w:rFonts w:ascii="Arial" w:eastAsia="Times New Roman" w:hAnsi="Arial" w:cs="Arial"/>
          <w:color w:val="000000"/>
          <w:lang w:eastAsia="en-GB"/>
        </w:rPr>
        <w:t>original which does not match the phrasing of the question</w:t>
      </w:r>
      <w:proofErr w:type="gramEnd"/>
      <w:r w:rsidRPr="008F5A05">
        <w:rPr>
          <w:rFonts w:ascii="Arial" w:eastAsia="Times New Roman" w:hAnsi="Arial" w:cs="Arial"/>
          <w:color w:val="000000"/>
          <w:lang w:eastAsia="en-GB"/>
        </w:rPr>
        <w:t xml:space="preserve"> set.</w:t>
      </w:r>
    </w:p>
    <w:p w:rsidR="008F5A05" w:rsidRPr="008F5A05" w:rsidRDefault="008F5A05" w:rsidP="008F5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103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8230"/>
        <w:gridCol w:w="567"/>
        <w:gridCol w:w="850"/>
      </w:tblGrid>
      <w:tr w:rsidR="008F5A05" w:rsidRPr="008F5A05" w:rsidTr="008F5A05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F5A05" w:rsidRPr="008F5A05" w:rsidRDefault="008F5A05" w:rsidP="008F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5A05">
              <w:rPr>
                <w:rFonts w:ascii="Arial" w:eastAsia="Times New Roman" w:hAnsi="Arial" w:cs="Arial"/>
                <w:color w:val="FFFFFF"/>
                <w:lang w:eastAsia="en-GB"/>
              </w:rPr>
              <w:t>Point</w:t>
            </w:r>
          </w:p>
        </w:tc>
        <w:tc>
          <w:tcPr>
            <w:tcW w:w="8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F5A05" w:rsidRPr="008F5A05" w:rsidRDefault="008F5A05" w:rsidP="008F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5A05">
              <w:rPr>
                <w:rFonts w:ascii="Arial" w:eastAsia="Times New Roman" w:hAnsi="Arial" w:cs="Arial"/>
                <w:color w:val="FFFFFF"/>
                <w:lang w:eastAsia="en-GB"/>
              </w:rPr>
              <w:t>Accept (key idea underlined)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F5A05" w:rsidRPr="008F5A05" w:rsidRDefault="008F5A05" w:rsidP="008F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5A05">
              <w:rPr>
                <w:rFonts w:ascii="Arial" w:eastAsia="Times New Roman" w:hAnsi="Arial" w:cs="Arial"/>
                <w:color w:val="FFFFFF"/>
                <w:lang w:eastAsia="en-GB"/>
              </w:rPr>
              <w:t>Mark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F5A05" w:rsidRPr="008F5A05" w:rsidRDefault="008F5A05" w:rsidP="008F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5A05">
              <w:rPr>
                <w:rFonts w:ascii="Arial" w:eastAsia="Times New Roman" w:hAnsi="Arial" w:cs="Arial"/>
                <w:color w:val="FFFFFF"/>
                <w:lang w:eastAsia="en-GB"/>
              </w:rPr>
              <w:t>Notes</w:t>
            </w:r>
          </w:p>
        </w:tc>
      </w:tr>
      <w:tr w:rsidR="008F5A05" w:rsidRPr="008F5A05" w:rsidTr="008F5A05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F5A05" w:rsidRPr="008F5A05" w:rsidRDefault="008F5A05" w:rsidP="008F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Bullet 1</w:t>
            </w:r>
          </w:p>
        </w:tc>
        <w:tc>
          <w:tcPr>
            <w:tcW w:w="8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F5A05" w:rsidRPr="008F5A05" w:rsidRDefault="008F5A05" w:rsidP="008F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Any 3 from:</w:t>
            </w:r>
          </w:p>
          <w:p w:rsidR="008F5A05" w:rsidRPr="008F5A05" w:rsidRDefault="008F5A05" w:rsidP="008F5A0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El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concepto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empezó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1995,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aunque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…</w:t>
            </w:r>
          </w:p>
          <w:p w:rsidR="008F5A05" w:rsidRPr="008F5A05" w:rsidRDefault="008F5A05" w:rsidP="008F5A0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Facebook y Twitter son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los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grandes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nombres</w:t>
            </w:r>
            <w:proofErr w:type="spellEnd"/>
          </w:p>
          <w:p w:rsidR="008F5A05" w:rsidRPr="008F5A05" w:rsidRDefault="008F5A05" w:rsidP="008F5A0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Classmates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permitía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retomar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el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contacto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con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antiguos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compañeros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escuela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o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instituto</w:t>
            </w:r>
            <w:proofErr w:type="spellEnd"/>
          </w:p>
          <w:p w:rsidR="008F5A05" w:rsidRPr="008F5A05" w:rsidRDefault="008F5A05" w:rsidP="008F5A0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El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creador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Classmates no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esperaba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que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fuera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tan popular el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concepto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F5A05" w:rsidRPr="008F5A05" w:rsidRDefault="008F5A05" w:rsidP="008F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[3]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F5A05" w:rsidRPr="008F5A05" w:rsidRDefault="008F5A05" w:rsidP="008F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F5A05" w:rsidRPr="008F5A05" w:rsidTr="008F5A05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F5A05" w:rsidRPr="008F5A05" w:rsidRDefault="008F5A05" w:rsidP="008F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Bullet 2</w:t>
            </w:r>
          </w:p>
        </w:tc>
        <w:tc>
          <w:tcPr>
            <w:tcW w:w="8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F5A05" w:rsidRPr="008F5A05" w:rsidRDefault="008F5A05" w:rsidP="008F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Any 3 from:</w:t>
            </w:r>
          </w:p>
          <w:p w:rsidR="008F5A05" w:rsidRPr="008F5A05" w:rsidRDefault="008F5A05" w:rsidP="008F5A05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El 93% de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españoles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que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usan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internet (14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millones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personas) </w:t>
            </w:r>
            <w:proofErr w:type="spellStart"/>
            <w:proofErr w:type="gram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usa</w:t>
            </w:r>
            <w:proofErr w:type="spellEnd"/>
            <w:proofErr w:type="gram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por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lo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menos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una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red social.</w:t>
            </w:r>
          </w:p>
          <w:p w:rsidR="008F5A05" w:rsidRPr="008F5A05" w:rsidRDefault="008F5A05" w:rsidP="008F5A05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Más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españoles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usan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las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redes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sociales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que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otros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países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europeos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8F5A05" w:rsidRPr="008F5A05" w:rsidRDefault="008F5A05" w:rsidP="008F5A05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Antes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más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jóvenes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usaban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las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redes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sociales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pero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ahora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las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usan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todo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el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mundo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8F5A05" w:rsidRPr="008F5A05" w:rsidRDefault="008F5A05" w:rsidP="008F5A05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El 52% de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usuarios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son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mujeres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el 48% son hombres.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F5A05" w:rsidRPr="008F5A05" w:rsidRDefault="008F5A05" w:rsidP="008F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[3]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F5A05" w:rsidRPr="008F5A05" w:rsidRDefault="008F5A05" w:rsidP="008F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F5A05" w:rsidRPr="008F5A05" w:rsidTr="008F5A05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F5A05" w:rsidRPr="008F5A05" w:rsidRDefault="008F5A05" w:rsidP="008F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Bullet 3</w:t>
            </w:r>
          </w:p>
        </w:tc>
        <w:tc>
          <w:tcPr>
            <w:tcW w:w="8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F5A05" w:rsidRPr="008F5A05" w:rsidRDefault="008F5A05" w:rsidP="008F5A05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Pueden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leer lo que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opinan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los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demás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hacer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preguntas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hablar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su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experiencia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personal del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producto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(lo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bueno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lo </w:t>
            </w:r>
            <w:proofErr w:type="spellStart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malo</w:t>
            </w:r>
            <w:proofErr w:type="spellEnd"/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F5A05" w:rsidRPr="008F5A05" w:rsidRDefault="008F5A05" w:rsidP="008F5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F5A05">
              <w:rPr>
                <w:rFonts w:ascii="Arial" w:eastAsia="Times New Roman" w:hAnsi="Arial" w:cs="Arial"/>
                <w:color w:val="000000"/>
                <w:lang w:eastAsia="en-GB"/>
              </w:rPr>
              <w:t>[1]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F5A05" w:rsidRPr="008F5A05" w:rsidRDefault="008F5A05" w:rsidP="008F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8A28C6" w:rsidRDefault="008F5A05">
      <w:r w:rsidRPr="008F5A0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sectPr w:rsidR="008A2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4C49"/>
    <w:multiLevelType w:val="multilevel"/>
    <w:tmpl w:val="B086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862A7"/>
    <w:multiLevelType w:val="multilevel"/>
    <w:tmpl w:val="CDB6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5704DF"/>
    <w:multiLevelType w:val="multilevel"/>
    <w:tmpl w:val="130A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194FDC"/>
    <w:multiLevelType w:val="multilevel"/>
    <w:tmpl w:val="BC80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05"/>
    <w:rsid w:val="008A28C6"/>
    <w:rsid w:val="008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A3715-AEC7-4A5F-B4EC-D7CC2F1A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F5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466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cbeat.com/socialmedia/uso-redes-sociales-espan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C907F790</Template>
  <TotalTime>2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Pyburn</dc:creator>
  <cp:keywords/>
  <dc:description/>
  <cp:lastModifiedBy>Jennifer Pyburn</cp:lastModifiedBy>
  <cp:revision>1</cp:revision>
  <dcterms:created xsi:type="dcterms:W3CDTF">2019-04-02T09:06:00Z</dcterms:created>
  <dcterms:modified xsi:type="dcterms:W3CDTF">2019-04-02T09:08:00Z</dcterms:modified>
</cp:coreProperties>
</file>