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597" w:rsidRDefault="00ED0597" w:rsidP="0042383D">
      <w:pPr>
        <w:jc w:val="center"/>
        <w:rPr>
          <w:b/>
          <w:sz w:val="28"/>
          <w:szCs w:val="28"/>
          <w:u w:val="single"/>
        </w:rPr>
      </w:pPr>
      <w:bookmarkStart w:id="0" w:name="_GoBack"/>
      <w:bookmarkEnd w:id="0"/>
      <w:r w:rsidRPr="00ED0597">
        <w:rPr>
          <w:b/>
          <w:sz w:val="28"/>
          <w:szCs w:val="28"/>
          <w:u w:val="single"/>
        </w:rPr>
        <w:t>Representations of place and the use of quantitative and qualitative sources</w:t>
      </w:r>
    </w:p>
    <w:p w:rsidR="00ED0597" w:rsidRDefault="00CC238C" w:rsidP="00ED0597">
      <w:pPr>
        <w:rPr>
          <w:sz w:val="28"/>
          <w:szCs w:val="28"/>
        </w:rPr>
      </w:pPr>
      <w:r w:rsidRPr="00CC238C">
        <w:rPr>
          <w:noProof/>
          <w:sz w:val="28"/>
          <w:szCs w:val="28"/>
          <w:u w:val="single"/>
          <w:lang w:eastAsia="en-GB"/>
        </w:rPr>
        <mc:AlternateContent>
          <mc:Choice Requires="wps">
            <w:drawing>
              <wp:anchor distT="45720" distB="45720" distL="114300" distR="114300" simplePos="0" relativeHeight="251659264" behindDoc="0" locked="0" layoutInCell="1" allowOverlap="1">
                <wp:simplePos x="0" y="0"/>
                <wp:positionH relativeFrom="margin">
                  <wp:posOffset>438150</wp:posOffset>
                </wp:positionH>
                <wp:positionV relativeFrom="paragraph">
                  <wp:posOffset>15240</wp:posOffset>
                </wp:positionV>
                <wp:extent cx="5610225" cy="1404620"/>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04620"/>
                        </a:xfrm>
                        <a:prstGeom prst="rect">
                          <a:avLst/>
                        </a:prstGeom>
                        <a:solidFill>
                          <a:srgbClr val="FFFFFF"/>
                        </a:solidFill>
                        <a:ln w="9525">
                          <a:solidFill>
                            <a:srgbClr val="000000"/>
                          </a:solidFill>
                          <a:miter lim="800000"/>
                          <a:headEnd/>
                          <a:tailEnd/>
                        </a:ln>
                      </wps:spPr>
                      <wps:txbx>
                        <w:txbxContent>
                          <w:p w:rsidR="005701C1" w:rsidRDefault="005701C1" w:rsidP="00CC238C">
                            <w:pPr>
                              <w:rPr>
                                <w:sz w:val="28"/>
                                <w:szCs w:val="28"/>
                              </w:rPr>
                            </w:pPr>
                            <w:r>
                              <w:rPr>
                                <w:sz w:val="28"/>
                                <w:szCs w:val="28"/>
                              </w:rPr>
                              <w:t>Definitions:-</w:t>
                            </w:r>
                          </w:p>
                          <w:p w:rsidR="005701C1" w:rsidRDefault="005701C1" w:rsidP="00CC238C">
                            <w:pPr>
                              <w:rPr>
                                <w:sz w:val="28"/>
                                <w:szCs w:val="28"/>
                              </w:rPr>
                            </w:pPr>
                            <w:r>
                              <w:rPr>
                                <w:sz w:val="28"/>
                                <w:szCs w:val="28"/>
                              </w:rPr>
                              <w:t>Quantitative data – Data that can be quantified and verified, and is amenable to statistical manipulation</w:t>
                            </w:r>
                          </w:p>
                          <w:p w:rsidR="005701C1" w:rsidRDefault="005701C1" w:rsidP="00CC238C">
                            <w:pPr>
                              <w:rPr>
                                <w:sz w:val="28"/>
                                <w:szCs w:val="28"/>
                              </w:rPr>
                            </w:pPr>
                            <w:r>
                              <w:rPr>
                                <w:sz w:val="28"/>
                                <w:szCs w:val="28"/>
                              </w:rPr>
                              <w:t>Qualitative data – Information that is non-numerical and used in a relatively unstructured and open-ended way. It is descriptive information, which often comes from interviews, focus groups or artistic depictions such as photographs. Some types of qualitative data, such as interviews, can be coded and may then be subjected to quantitative analysis</w:t>
                            </w:r>
                          </w:p>
                          <w:p w:rsidR="005701C1" w:rsidRDefault="005701C1" w:rsidP="00CC238C">
                            <w:pPr>
                              <w:rPr>
                                <w:sz w:val="28"/>
                                <w:szCs w:val="28"/>
                              </w:rPr>
                            </w:pPr>
                            <w:r>
                              <w:rPr>
                                <w:sz w:val="28"/>
                                <w:szCs w:val="28"/>
                              </w:rPr>
                              <w:t>Objective – Not influences by personal feelings or opinions in considering and representative facts</w:t>
                            </w:r>
                          </w:p>
                          <w:p w:rsidR="005701C1" w:rsidRDefault="005701C1" w:rsidP="00CC238C">
                            <w:pPr>
                              <w:rPr>
                                <w:sz w:val="28"/>
                                <w:szCs w:val="28"/>
                              </w:rPr>
                            </w:pPr>
                            <w:r>
                              <w:rPr>
                                <w:sz w:val="28"/>
                                <w:szCs w:val="28"/>
                              </w:rPr>
                              <w:t>Subjective – Based on or influenced by personal feelings, tastes or opinions</w:t>
                            </w:r>
                          </w:p>
                          <w:p w:rsidR="005701C1" w:rsidRDefault="005701C1" w:rsidP="00CC238C">
                            <w:pPr>
                              <w:rPr>
                                <w:sz w:val="28"/>
                                <w:szCs w:val="28"/>
                              </w:rPr>
                            </w:pPr>
                            <w:r>
                              <w:rPr>
                                <w:sz w:val="28"/>
                                <w:szCs w:val="28"/>
                              </w:rPr>
                              <w:t>Demography – The study of human population</w:t>
                            </w:r>
                          </w:p>
                          <w:p w:rsidR="005701C1" w:rsidRDefault="005701C1" w:rsidP="00CC238C">
                            <w:r>
                              <w:rPr>
                                <w:sz w:val="28"/>
                                <w:szCs w:val="28"/>
                              </w:rPr>
                              <w:t>Provenance – The context in which a source is produced and who the creator 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1.2pt;width:4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">
                <v:textbox style="mso-fit-shape-to-text:t">
                  <w:txbxContent>
                    <w:p w:rsidR="005701C1" w:rsidRDefault="005701C1" w:rsidP="00CC238C">
                      <w:pPr>
                        <w:rPr>
                          <w:sz w:val="28"/>
                          <w:szCs w:val="28"/>
                        </w:rPr>
                      </w:pPr>
                      <w:r>
                        <w:rPr>
                          <w:sz w:val="28"/>
                          <w:szCs w:val="28"/>
                        </w:rPr>
                        <w:t>Definitions:-</w:t>
                      </w:r>
                    </w:p>
                    <w:p w:rsidR="005701C1" w:rsidRDefault="005701C1" w:rsidP="00CC238C">
                      <w:pPr>
                        <w:rPr>
                          <w:sz w:val="28"/>
                          <w:szCs w:val="28"/>
                        </w:rPr>
                      </w:pPr>
                      <w:r>
                        <w:rPr>
                          <w:sz w:val="28"/>
                          <w:szCs w:val="28"/>
                        </w:rPr>
                        <w:t>Quantitative data – Data that can be quantified and verified, and is amenable to statistical manipulation</w:t>
                      </w:r>
                    </w:p>
                    <w:p w:rsidR="005701C1" w:rsidRDefault="005701C1" w:rsidP="00CC238C">
                      <w:pPr>
                        <w:rPr>
                          <w:sz w:val="28"/>
                          <w:szCs w:val="28"/>
                        </w:rPr>
                      </w:pPr>
                      <w:r>
                        <w:rPr>
                          <w:sz w:val="28"/>
                          <w:szCs w:val="28"/>
                        </w:rPr>
                        <w:t>Qualitative data – Information that is non-numerical and used in a relatively unstructured and open-ended way. It is descriptive information, which often comes from interviews, focus groups or artistic depictions such as photographs. Some types of qualitative data, such as interviews, can be coded and may then be subjected to quantitative analysis</w:t>
                      </w:r>
                    </w:p>
                    <w:p w:rsidR="005701C1" w:rsidRDefault="005701C1" w:rsidP="00CC238C">
                      <w:pPr>
                        <w:rPr>
                          <w:sz w:val="28"/>
                          <w:szCs w:val="28"/>
                        </w:rPr>
                      </w:pPr>
                      <w:r>
                        <w:rPr>
                          <w:sz w:val="28"/>
                          <w:szCs w:val="28"/>
                        </w:rPr>
                        <w:t>Objective – Not influences by personal feelings or opinions in considering and representative facts</w:t>
                      </w:r>
                    </w:p>
                    <w:p w:rsidR="005701C1" w:rsidRDefault="005701C1" w:rsidP="00CC238C">
                      <w:pPr>
                        <w:rPr>
                          <w:sz w:val="28"/>
                          <w:szCs w:val="28"/>
                        </w:rPr>
                      </w:pPr>
                      <w:r>
                        <w:rPr>
                          <w:sz w:val="28"/>
                          <w:szCs w:val="28"/>
                        </w:rPr>
                        <w:t>Subjective – Based on or influenced by personal feelings, tastes or opinions</w:t>
                      </w:r>
                    </w:p>
                    <w:p w:rsidR="005701C1" w:rsidRDefault="005701C1" w:rsidP="00CC238C">
                      <w:pPr>
                        <w:rPr>
                          <w:sz w:val="28"/>
                          <w:szCs w:val="28"/>
                        </w:rPr>
                      </w:pPr>
                      <w:r>
                        <w:rPr>
                          <w:sz w:val="28"/>
                          <w:szCs w:val="28"/>
                        </w:rPr>
                        <w:t>Demography – The study of human population</w:t>
                      </w:r>
                    </w:p>
                    <w:p w:rsidR="005701C1" w:rsidRDefault="005701C1" w:rsidP="00CC238C">
                      <w:r>
                        <w:rPr>
                          <w:sz w:val="28"/>
                          <w:szCs w:val="28"/>
                        </w:rPr>
                        <w:t>Provenance – The context in which a source is produced and who the creator is.</w:t>
                      </w:r>
                    </w:p>
                  </w:txbxContent>
                </v:textbox>
                <w10:wrap type="square" anchorx="margin"/>
              </v:shape>
            </w:pict>
          </mc:Fallback>
        </mc:AlternateContent>
      </w: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AF7F79" w:rsidRDefault="00AF7F79" w:rsidP="00ED0597">
      <w:pPr>
        <w:rPr>
          <w:sz w:val="28"/>
          <w:szCs w:val="28"/>
        </w:rPr>
      </w:pPr>
    </w:p>
    <w:p w:rsidR="00AF7F79" w:rsidRDefault="00AF7F79" w:rsidP="00ED0597">
      <w:pPr>
        <w:rPr>
          <w:sz w:val="28"/>
          <w:szCs w:val="28"/>
        </w:rPr>
      </w:pPr>
    </w:p>
    <w:p w:rsidR="00ED0597" w:rsidRDefault="00ED0597" w:rsidP="00ED0597">
      <w:pPr>
        <w:rPr>
          <w:sz w:val="28"/>
          <w:szCs w:val="28"/>
        </w:rPr>
      </w:pPr>
      <w:r>
        <w:rPr>
          <w:sz w:val="28"/>
          <w:szCs w:val="28"/>
        </w:rPr>
        <w:t xml:space="preserve">It is important to investigate and present your two place studies using a variety of quantitative and qualitative sources while at the same time </w:t>
      </w:r>
      <w:r w:rsidR="002708C9">
        <w:rPr>
          <w:sz w:val="28"/>
          <w:szCs w:val="28"/>
        </w:rPr>
        <w:t>acknowledging their limitations.</w:t>
      </w:r>
    </w:p>
    <w:p w:rsidR="00B94753" w:rsidRDefault="00B94753" w:rsidP="00ED0597">
      <w:pPr>
        <w:rPr>
          <w:sz w:val="28"/>
          <w:szCs w:val="28"/>
        </w:rPr>
      </w:pPr>
    </w:p>
    <w:p w:rsidR="002708C9" w:rsidRPr="00CC238C" w:rsidRDefault="002A5A2E" w:rsidP="00ED0597">
      <w:pPr>
        <w:rPr>
          <w:b/>
          <w:sz w:val="28"/>
          <w:szCs w:val="28"/>
          <w:u w:val="single"/>
        </w:rPr>
      </w:pPr>
      <w:r>
        <w:rPr>
          <w:b/>
          <w:sz w:val="28"/>
          <w:szCs w:val="28"/>
          <w:u w:val="single"/>
        </w:rPr>
        <w:t xml:space="preserve">Quantitative Data - </w:t>
      </w:r>
      <w:r w:rsidR="002708C9" w:rsidRPr="00CC238C">
        <w:rPr>
          <w:b/>
          <w:sz w:val="28"/>
          <w:szCs w:val="28"/>
          <w:u w:val="single"/>
        </w:rPr>
        <w:t>Statistics</w:t>
      </w:r>
    </w:p>
    <w:p w:rsidR="007A2E0A" w:rsidRDefault="002708C9" w:rsidP="00ED0597">
      <w:pPr>
        <w:rPr>
          <w:sz w:val="28"/>
          <w:szCs w:val="28"/>
        </w:rPr>
      </w:pPr>
      <w:r>
        <w:rPr>
          <w:sz w:val="28"/>
          <w:szCs w:val="28"/>
        </w:rPr>
        <w:t xml:space="preserve">The UK census is conducted every 10 years by the government. It provides large -scale quantitative data about places such as age and gender structure, ethnicity and levels of economic development. </w:t>
      </w:r>
    </w:p>
    <w:p w:rsidR="007A2E0A" w:rsidRDefault="007A2E0A" w:rsidP="00ED0597">
      <w:pPr>
        <w:rPr>
          <w:sz w:val="28"/>
          <w:szCs w:val="28"/>
        </w:rPr>
      </w:pPr>
    </w:p>
    <w:p w:rsidR="007A2E0A" w:rsidRDefault="007A2E0A" w:rsidP="00ED0597">
      <w:pPr>
        <w:rPr>
          <w:sz w:val="28"/>
          <w:szCs w:val="28"/>
        </w:rPr>
      </w:pPr>
      <w:r>
        <w:rPr>
          <w:sz w:val="28"/>
          <w:szCs w:val="28"/>
        </w:rPr>
        <w:t>Why is t</w:t>
      </w:r>
      <w:r w:rsidR="0042383D">
        <w:rPr>
          <w:sz w:val="28"/>
          <w:szCs w:val="28"/>
        </w:rPr>
        <w:t>h</w:t>
      </w:r>
      <w:r>
        <w:rPr>
          <w:sz w:val="28"/>
          <w:szCs w:val="28"/>
        </w:rPr>
        <w:t>is information useful?</w:t>
      </w:r>
    </w:p>
    <w:p w:rsidR="0042383D" w:rsidRDefault="0042383D" w:rsidP="00ED0597">
      <w:pPr>
        <w:rPr>
          <w:sz w:val="28"/>
          <w:szCs w:val="28"/>
        </w:rPr>
      </w:pPr>
    </w:p>
    <w:p w:rsidR="007A2E0A" w:rsidRDefault="007A2E0A" w:rsidP="00ED0597">
      <w:pPr>
        <w:rPr>
          <w:sz w:val="28"/>
          <w:szCs w:val="28"/>
        </w:rPr>
      </w:pPr>
    </w:p>
    <w:p w:rsidR="0042383D" w:rsidRDefault="00E0237C" w:rsidP="00ED0597">
      <w:pPr>
        <w:rPr>
          <w:sz w:val="28"/>
          <w:szCs w:val="28"/>
        </w:rPr>
      </w:pPr>
      <w:r>
        <w:rPr>
          <w:sz w:val="28"/>
          <w:szCs w:val="28"/>
        </w:rPr>
        <w:t>What are the negatives of quant</w:t>
      </w:r>
      <w:r w:rsidR="0042383D">
        <w:rPr>
          <w:sz w:val="28"/>
          <w:szCs w:val="28"/>
        </w:rPr>
        <w:t>itative data?</w:t>
      </w:r>
    </w:p>
    <w:p w:rsidR="002708C9" w:rsidRDefault="002708C9" w:rsidP="00ED0597">
      <w:pPr>
        <w:rPr>
          <w:sz w:val="28"/>
          <w:szCs w:val="28"/>
        </w:rPr>
      </w:pPr>
    </w:p>
    <w:p w:rsidR="0019354F" w:rsidRDefault="0019354F" w:rsidP="00ED0597">
      <w:pPr>
        <w:rPr>
          <w:sz w:val="28"/>
          <w:szCs w:val="28"/>
        </w:rPr>
      </w:pPr>
    </w:p>
    <w:tbl>
      <w:tblPr>
        <w:tblpPr w:leftFromText="180" w:rightFromText="180" w:vertAnchor="text" w:horzAnchor="margin" w:tblpY="1126"/>
        <w:tblW w:w="10142" w:type="dxa"/>
        <w:tblLook w:val="04A0" w:firstRow="1" w:lastRow="0" w:firstColumn="1" w:lastColumn="0" w:noHBand="0" w:noVBand="1"/>
      </w:tblPr>
      <w:tblGrid>
        <w:gridCol w:w="5632"/>
        <w:gridCol w:w="1188"/>
        <w:gridCol w:w="982"/>
        <w:gridCol w:w="1110"/>
        <w:gridCol w:w="1268"/>
      </w:tblGrid>
      <w:tr w:rsidR="00AF7F79" w:rsidRPr="00C05AC9" w:rsidTr="00B24D36">
        <w:trPr>
          <w:trHeight w:val="300"/>
        </w:trPr>
        <w:tc>
          <w:tcPr>
            <w:tcW w:w="56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F79" w:rsidRDefault="00AF7F79" w:rsidP="00AF7F79">
            <w:pPr>
              <w:spacing w:after="0" w:line="240" w:lineRule="auto"/>
              <w:rPr>
                <w:rFonts w:ascii="Calibri" w:eastAsia="Times New Roman" w:hAnsi="Calibri" w:cs="Calibri"/>
                <w:color w:val="FF0000"/>
                <w:lang w:eastAsia="en-GB"/>
              </w:rPr>
            </w:pPr>
            <w:r w:rsidRPr="00AF7F79">
              <w:rPr>
                <w:rFonts w:ascii="Calibri" w:eastAsia="Times New Roman" w:hAnsi="Calibri" w:cs="Calibri"/>
                <w:b/>
                <w:lang w:eastAsia="en-GB"/>
              </w:rPr>
              <w:lastRenderedPageBreak/>
              <w:t>TABLE 1</w:t>
            </w:r>
            <w:r w:rsidRPr="00AF7F79">
              <w:rPr>
                <w:rFonts w:ascii="Calibri" w:eastAsia="Times New Roman" w:hAnsi="Calibri" w:cs="Calibri"/>
                <w:lang w:eastAsia="en-GB"/>
              </w:rPr>
              <w:t xml:space="preserve"> </w:t>
            </w:r>
            <w:hyperlink r:id="rId7" w:history="1">
              <w:r w:rsidR="00B24D36" w:rsidRPr="00433715">
                <w:rPr>
                  <w:rStyle w:val="Hyperlink"/>
                  <w:rFonts w:ascii="Calibri" w:eastAsia="Times New Roman" w:hAnsi="Calibri" w:cs="Calibri"/>
                  <w:lang w:eastAsia="en-GB"/>
                </w:rPr>
                <w:t>https://www.nomisweb.co.uk/reports/lmp/la/contents.aspx</w:t>
              </w:r>
            </w:hyperlink>
          </w:p>
          <w:p w:rsidR="00B24D36" w:rsidRPr="00C05AC9" w:rsidRDefault="00B24D36" w:rsidP="00AF7F79">
            <w:pPr>
              <w:spacing w:after="0" w:line="240" w:lineRule="auto"/>
              <w:rPr>
                <w:rFonts w:ascii="Calibri" w:eastAsia="Times New Roman" w:hAnsi="Calibri" w:cs="Calibri"/>
                <w:color w:val="FF0000"/>
                <w:lang w:eastAsia="en-GB"/>
              </w:rPr>
            </w:pPr>
            <w:r w:rsidRPr="00B24D36">
              <w:rPr>
                <w:rFonts w:ascii="Calibri" w:eastAsia="Times New Roman" w:hAnsi="Calibri" w:cs="Calibri"/>
                <w:lang w:eastAsia="en-GB"/>
              </w:rPr>
              <w:t>Click on area reports and then ward profile</w:t>
            </w:r>
          </w:p>
        </w:tc>
        <w:tc>
          <w:tcPr>
            <w:tcW w:w="4510" w:type="dxa"/>
            <w:gridSpan w:val="4"/>
            <w:tcBorders>
              <w:top w:val="single" w:sz="8" w:space="0" w:color="auto"/>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B24D36">
        <w:trPr>
          <w:trHeight w:val="6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2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F7F79" w:rsidRPr="00C05AC9" w:rsidRDefault="003F578E" w:rsidP="003F578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Waverley</w:t>
            </w:r>
            <w:r w:rsidR="00B24D36">
              <w:rPr>
                <w:rFonts w:ascii="Calibri" w:eastAsia="Times New Roman" w:hAnsi="Calibri" w:cs="Calibri"/>
                <w:color w:val="000000"/>
                <w:lang w:eastAsia="en-GB"/>
              </w:rPr>
              <w:t xml:space="preserve"> (local authority)</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Newham</w:t>
            </w:r>
            <w:r w:rsidR="00B24D36">
              <w:rPr>
                <w:rFonts w:ascii="Calibri" w:eastAsia="Times New Roman" w:hAnsi="Calibri" w:cs="Calibri"/>
                <w:color w:val="000000"/>
                <w:lang w:eastAsia="en-GB"/>
              </w:rPr>
              <w:t xml:space="preserve"> (local authority)</w:t>
            </w:r>
          </w:p>
        </w:tc>
        <w:tc>
          <w:tcPr>
            <w:tcW w:w="1268" w:type="dxa"/>
            <w:tcBorders>
              <w:top w:val="nil"/>
              <w:left w:val="nil"/>
              <w:bottom w:val="single" w:sz="4" w:space="0" w:color="auto"/>
              <w:right w:val="single" w:sz="8" w:space="0" w:color="auto"/>
            </w:tcBorders>
            <w:shd w:val="clear" w:color="auto" w:fill="auto"/>
            <w:vAlign w:val="bottom"/>
            <w:hideMark/>
          </w:tcPr>
          <w:p w:rsidR="00AF7F79" w:rsidRPr="00C05AC9" w:rsidRDefault="00AF7F79" w:rsidP="00AF7F79">
            <w:pPr>
              <w:spacing w:after="0" w:line="240" w:lineRule="auto"/>
              <w:rPr>
                <w:rFonts w:ascii="Calibri" w:eastAsia="Times New Roman" w:hAnsi="Calibri" w:cs="Calibri"/>
                <w:color w:val="000000"/>
                <w:lang w:eastAsia="en-GB"/>
              </w:rPr>
            </w:pPr>
          </w:p>
        </w:tc>
      </w:tr>
      <w:tr w:rsidR="00AF7F79" w:rsidRPr="00C05AC9" w:rsidTr="00B24D36">
        <w:trPr>
          <w:trHeight w:val="6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188" w:type="dxa"/>
            <w:tcBorders>
              <w:top w:val="nil"/>
              <w:left w:val="nil"/>
              <w:bottom w:val="single" w:sz="4" w:space="0" w:color="auto"/>
              <w:right w:val="single" w:sz="4" w:space="0" w:color="auto"/>
            </w:tcBorders>
            <w:shd w:val="clear" w:color="auto" w:fill="auto"/>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Godalming Holloway</w:t>
            </w:r>
          </w:p>
        </w:tc>
        <w:tc>
          <w:tcPr>
            <w:tcW w:w="982" w:type="dxa"/>
            <w:tcBorders>
              <w:top w:val="nil"/>
              <w:left w:val="nil"/>
              <w:bottom w:val="single" w:sz="4" w:space="0" w:color="auto"/>
              <w:right w:val="single" w:sz="4" w:space="0" w:color="auto"/>
            </w:tcBorders>
            <w:shd w:val="clear" w:color="auto" w:fill="auto"/>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xml:space="preserve">Central and </w:t>
            </w:r>
            <w:proofErr w:type="spellStart"/>
            <w:r w:rsidRPr="00C05AC9">
              <w:rPr>
                <w:rFonts w:ascii="Calibri" w:eastAsia="Times New Roman" w:hAnsi="Calibri" w:cs="Calibri"/>
                <w:color w:val="000000"/>
                <w:lang w:eastAsia="en-GB"/>
              </w:rPr>
              <w:t>Ockford</w:t>
            </w:r>
            <w:proofErr w:type="spellEnd"/>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Stratford</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England and Wales</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Economically active</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A75C0">
              <w:rPr>
                <w:rFonts w:ascii="Calibri" w:eastAsia="Times New Roman" w:hAnsi="Calibri" w:cs="Calibri"/>
                <w:color w:val="000000"/>
                <w:lang w:eastAsia="en-GB"/>
              </w:rPr>
              <w:t>81.5</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77.5</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76.8</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Unemployed</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4.4</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11.2</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7.6</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Long term sick/disabled</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0.8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4.8</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4.6</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Retired</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5.8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4.9</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Employment by occupation</w:t>
            </w:r>
          </w:p>
        </w:tc>
        <w:tc>
          <w:tcPr>
            <w:tcW w:w="1188"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Managers</w:t>
            </w:r>
            <w:r w:rsidR="00B24D36">
              <w:rPr>
                <w:rFonts w:ascii="Calibri" w:eastAsia="Times New Roman" w:hAnsi="Calibri" w:cs="Calibri"/>
                <w:color w:val="000000"/>
                <w:lang w:eastAsia="en-GB"/>
              </w:rPr>
              <w:t xml:space="preserve"> &amp; senior officials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18.8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8.3</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10.8</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Professional</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23.5</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21.0</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17.4</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Sales and Customer Services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4.8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7.4</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9.1</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8.4</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Elementary Occupations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3.6</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9.4</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11.2</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Qualifications</w:t>
            </w:r>
          </w:p>
        </w:tc>
        <w:tc>
          <w:tcPr>
            <w:tcW w:w="1188"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4 and above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A75C0">
              <w:rPr>
                <w:rFonts w:ascii="Calibri" w:eastAsia="Times New Roman" w:hAnsi="Calibri" w:cs="Calibri"/>
                <w:color w:val="000000"/>
                <w:lang w:eastAsia="en-GB"/>
              </w:rPr>
              <w:t>59.8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A75C0"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r w:rsidR="00B24D36">
              <w:rPr>
                <w:rFonts w:ascii="Calibri" w:eastAsia="Times New Roman" w:hAnsi="Calibri" w:cs="Calibri"/>
                <w:color w:val="000000"/>
                <w:lang w:eastAsia="en-GB"/>
              </w:rPr>
              <w:t>2.0</w:t>
            </w:r>
            <w:r>
              <w:rPr>
                <w:rFonts w:ascii="Calibri" w:eastAsia="Times New Roman" w:hAnsi="Calibri" w:cs="Calibri"/>
                <w:color w:val="000000"/>
                <w:lang w:eastAsia="en-GB"/>
              </w:rPr>
              <w:t>4</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29.7</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3</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12.9</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11.9</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14.5</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2</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12.5</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15.2</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11.9</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17.2</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1</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7.6</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12.7</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A75C0"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12.1</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15.2</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Apprenticeships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6.1</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16.9</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8.6</w:t>
            </w:r>
            <w:r w:rsidR="00AF7F79" w:rsidRPr="00C05AC9">
              <w:rPr>
                <w:rFonts w:ascii="Calibri" w:eastAsia="Times New Roman" w:hAnsi="Calibri" w:cs="Calibri"/>
                <w:color w:val="000000"/>
                <w:lang w:eastAsia="en-GB"/>
              </w:rPr>
              <w:t> </w:t>
            </w:r>
          </w:p>
        </w:tc>
      </w:tr>
      <w:tr w:rsidR="00AF7F79" w:rsidRPr="00C05AC9" w:rsidTr="00B24D36">
        <w:trPr>
          <w:trHeight w:val="315"/>
        </w:trPr>
        <w:tc>
          <w:tcPr>
            <w:tcW w:w="5632" w:type="dxa"/>
            <w:tcBorders>
              <w:top w:val="nil"/>
              <w:left w:val="single" w:sz="8" w:space="0" w:color="auto"/>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No qualifications</w:t>
            </w:r>
          </w:p>
        </w:tc>
        <w:tc>
          <w:tcPr>
            <w:tcW w:w="1188"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2.4</w:t>
            </w:r>
          </w:p>
        </w:tc>
        <w:tc>
          <w:tcPr>
            <w:tcW w:w="982"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16.5</w:t>
            </w:r>
          </w:p>
        </w:tc>
        <w:tc>
          <w:tcPr>
            <w:tcW w:w="1268" w:type="dxa"/>
            <w:tcBorders>
              <w:top w:val="nil"/>
              <w:left w:val="nil"/>
              <w:bottom w:val="single" w:sz="8"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15.0</w:t>
            </w:r>
          </w:p>
        </w:tc>
      </w:tr>
    </w:tbl>
    <w:tbl>
      <w:tblPr>
        <w:tblpPr w:leftFromText="180" w:rightFromText="180" w:vertAnchor="text" w:horzAnchor="margin" w:tblpY="9256"/>
        <w:tblW w:w="7983" w:type="dxa"/>
        <w:tblLook w:val="04A0" w:firstRow="1" w:lastRow="0" w:firstColumn="1" w:lastColumn="0" w:noHBand="0" w:noVBand="1"/>
      </w:tblPr>
      <w:tblGrid>
        <w:gridCol w:w="5403"/>
        <w:gridCol w:w="1300"/>
        <w:gridCol w:w="1280"/>
      </w:tblGrid>
      <w:tr w:rsidR="00AF7F79" w:rsidRPr="00C05AC9" w:rsidTr="00AF7F79">
        <w:trPr>
          <w:trHeight w:val="300"/>
        </w:trPr>
        <w:tc>
          <w:tcPr>
            <w:tcW w:w="54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F79" w:rsidRPr="00AF7F79" w:rsidRDefault="00AF7F79" w:rsidP="00AF7F79">
            <w:pPr>
              <w:spacing w:after="0" w:line="240" w:lineRule="auto"/>
              <w:rPr>
                <w:rFonts w:ascii="Calibri" w:eastAsia="Times New Roman" w:hAnsi="Calibri" w:cs="Calibri"/>
                <w:b/>
                <w:color w:val="000000"/>
                <w:lang w:eastAsia="en-GB"/>
              </w:rPr>
            </w:pPr>
            <w:r w:rsidRPr="00AF7F79">
              <w:rPr>
                <w:rFonts w:ascii="Calibri" w:eastAsia="Times New Roman" w:hAnsi="Calibri" w:cs="Calibri"/>
                <w:b/>
                <w:color w:val="000000"/>
                <w:lang w:eastAsia="en-GB"/>
              </w:rPr>
              <w:t> TABLE 2</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Waverley</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Newham</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Default="004D72B3" w:rsidP="00AF7F79">
            <w:pPr>
              <w:spacing w:after="0" w:line="240" w:lineRule="auto"/>
              <w:rPr>
                <w:rFonts w:ascii="Calibri" w:eastAsia="Times New Roman" w:hAnsi="Calibri" w:cs="Calibri"/>
                <w:color w:val="FF0000"/>
                <w:lang w:eastAsia="en-GB"/>
              </w:rPr>
            </w:pPr>
            <w:hyperlink r:id="rId8" w:history="1">
              <w:r w:rsidR="00A27028" w:rsidRPr="005D7A30">
                <w:rPr>
                  <w:rStyle w:val="Hyperlink"/>
                  <w:rFonts w:ascii="Calibri" w:eastAsia="Times New Roman" w:hAnsi="Calibri" w:cs="Calibri"/>
                  <w:lang w:eastAsia="en-GB"/>
                </w:rPr>
                <w:t>https://www.nomisweb.co.uk/census/2011/key_statistics</w:t>
              </w:r>
            </w:hyperlink>
          </w:p>
          <w:p w:rsidR="00A27028" w:rsidRPr="00C05AC9" w:rsidRDefault="00A27028" w:rsidP="00AF7F79">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You will need to calculate the % from the raw data</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Ethnicity</w:t>
            </w:r>
          </w:p>
        </w:tc>
        <w:tc>
          <w:tcPr>
            <w:tcW w:w="1300"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4" w:space="0" w:color="auto"/>
              <w:right w:val="single" w:sz="8"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White</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96.0</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Gypsy/Traveller</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0.13</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Multi ethnic</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1.34</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Asian B</w:t>
            </w:r>
            <w:r w:rsidR="00DE084E">
              <w:rPr>
                <w:rFonts w:ascii="Calibri" w:eastAsia="Times New Roman" w:hAnsi="Calibri" w:cs="Calibri"/>
                <w:color w:val="000000"/>
                <w:lang w:eastAsia="en-GB"/>
              </w:rPr>
              <w:t xml:space="preserve">ritish </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1.88</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Black/African/Caribbean/Black British</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0.44</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DE084E" w:rsidRPr="00C05AC9" w:rsidTr="00DE084E">
        <w:trPr>
          <w:trHeight w:val="300"/>
        </w:trPr>
        <w:tc>
          <w:tcPr>
            <w:tcW w:w="5403" w:type="dxa"/>
            <w:tcBorders>
              <w:top w:val="nil"/>
              <w:left w:val="single" w:sz="8" w:space="0" w:color="auto"/>
              <w:bottom w:val="single" w:sz="4" w:space="0" w:color="auto"/>
              <w:right w:val="single" w:sz="4" w:space="0" w:color="auto"/>
            </w:tcBorders>
            <w:shd w:val="clear" w:color="auto" w:fill="BFBFBF" w:themeFill="background1" w:themeFillShade="BF"/>
            <w:noWrap/>
            <w:vAlign w:val="bottom"/>
          </w:tcPr>
          <w:p w:rsidR="00DE084E" w:rsidRPr="00C05AC9" w:rsidRDefault="00DE084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Age Structure</w:t>
            </w:r>
          </w:p>
        </w:tc>
        <w:tc>
          <w:tcPr>
            <w:tcW w:w="1300" w:type="dxa"/>
            <w:tcBorders>
              <w:top w:val="nil"/>
              <w:left w:val="nil"/>
              <w:bottom w:val="single" w:sz="4" w:space="0" w:color="auto"/>
              <w:right w:val="single" w:sz="4" w:space="0" w:color="auto"/>
            </w:tcBorders>
            <w:shd w:val="clear" w:color="auto" w:fill="BFBFBF" w:themeFill="background1" w:themeFillShade="BF"/>
            <w:noWrap/>
            <w:vAlign w:val="bottom"/>
          </w:tcPr>
          <w:p w:rsidR="00DE084E" w:rsidRPr="00C05AC9" w:rsidRDefault="00DE084E" w:rsidP="00AF7F79">
            <w:pPr>
              <w:spacing w:after="0" w:line="240" w:lineRule="auto"/>
              <w:rPr>
                <w:rFonts w:ascii="Calibri" w:eastAsia="Times New Roman" w:hAnsi="Calibri" w:cs="Calibri"/>
                <w:color w:val="000000"/>
                <w:lang w:eastAsia="en-GB"/>
              </w:rPr>
            </w:pPr>
          </w:p>
        </w:tc>
        <w:tc>
          <w:tcPr>
            <w:tcW w:w="1280" w:type="dxa"/>
            <w:tcBorders>
              <w:top w:val="nil"/>
              <w:left w:val="nil"/>
              <w:bottom w:val="single" w:sz="4" w:space="0" w:color="auto"/>
              <w:right w:val="single" w:sz="8" w:space="0" w:color="auto"/>
            </w:tcBorders>
            <w:shd w:val="clear" w:color="auto" w:fill="BFBFBF" w:themeFill="background1" w:themeFillShade="BF"/>
            <w:noWrap/>
            <w:vAlign w:val="bottom"/>
          </w:tcPr>
          <w:p w:rsidR="00DE084E" w:rsidRPr="00C05AC9" w:rsidRDefault="00DE084E" w:rsidP="00AF7F79">
            <w:pPr>
              <w:spacing w:after="0" w:line="240" w:lineRule="auto"/>
              <w:rPr>
                <w:rFonts w:ascii="Calibri" w:eastAsia="Times New Roman" w:hAnsi="Calibri" w:cs="Calibri"/>
                <w:color w:val="000000"/>
                <w:lang w:eastAsia="en-GB"/>
              </w:rPr>
            </w:pP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Mean age</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41.5</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Median age</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42.0</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27028">
        <w:trPr>
          <w:trHeight w:val="300"/>
        </w:trPr>
        <w:tc>
          <w:tcPr>
            <w:tcW w:w="5403"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Tenure (Housing)</w:t>
            </w:r>
          </w:p>
        </w:tc>
        <w:tc>
          <w:tcPr>
            <w:tcW w:w="1300" w:type="dxa"/>
            <w:tcBorders>
              <w:top w:val="nil"/>
              <w:left w:val="nil"/>
              <w:bottom w:val="single" w:sz="4" w:space="0" w:color="auto"/>
              <w:right w:val="single" w:sz="4" w:space="0" w:color="auto"/>
            </w:tcBorders>
            <w:shd w:val="clear" w:color="auto" w:fill="BFBFBF" w:themeFill="background1" w:themeFillShade="BF"/>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4" w:space="0" w:color="auto"/>
              <w:right w:val="single" w:sz="8" w:space="0" w:color="auto"/>
            </w:tcBorders>
            <w:shd w:val="clear" w:color="auto" w:fill="BFBFBF" w:themeFill="background1" w:themeFillShade="BF"/>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Owned</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73.7</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Social rented</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12.3</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15"/>
        </w:trPr>
        <w:tc>
          <w:tcPr>
            <w:tcW w:w="5403" w:type="dxa"/>
            <w:tcBorders>
              <w:top w:val="nil"/>
              <w:left w:val="single" w:sz="8" w:space="0" w:color="auto"/>
              <w:bottom w:val="single" w:sz="8"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Private rented</w:t>
            </w:r>
          </w:p>
        </w:tc>
        <w:tc>
          <w:tcPr>
            <w:tcW w:w="1300"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11.3</w:t>
            </w:r>
          </w:p>
        </w:tc>
        <w:tc>
          <w:tcPr>
            <w:tcW w:w="1280" w:type="dxa"/>
            <w:tcBorders>
              <w:top w:val="nil"/>
              <w:left w:val="nil"/>
              <w:bottom w:val="single" w:sz="8"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bl>
    <w:p w:rsidR="0042383D" w:rsidRDefault="0019354F" w:rsidP="00ED0597">
      <w:pPr>
        <w:rPr>
          <w:sz w:val="28"/>
          <w:szCs w:val="28"/>
        </w:rPr>
      </w:pPr>
      <w:r>
        <w:rPr>
          <w:sz w:val="28"/>
          <w:szCs w:val="28"/>
        </w:rPr>
        <w:t xml:space="preserve">Complete the exercise gathering data on Stratford and Godalming using the </w:t>
      </w:r>
      <w:r w:rsidR="006B3F04">
        <w:rPr>
          <w:sz w:val="28"/>
          <w:szCs w:val="28"/>
        </w:rPr>
        <w:t>website</w:t>
      </w:r>
      <w:r w:rsidR="0042383D">
        <w:rPr>
          <w:sz w:val="28"/>
          <w:szCs w:val="28"/>
        </w:rPr>
        <w:t>s</w:t>
      </w:r>
      <w:r w:rsidR="006B3F04">
        <w:rPr>
          <w:sz w:val="28"/>
          <w:szCs w:val="28"/>
        </w:rPr>
        <w:t xml:space="preserve"> </w:t>
      </w:r>
      <w:r w:rsidR="0042383D">
        <w:rPr>
          <w:sz w:val="28"/>
          <w:szCs w:val="28"/>
        </w:rPr>
        <w:t>included in the table</w:t>
      </w:r>
    </w:p>
    <w:p w:rsidR="0042383D" w:rsidRDefault="0042383D">
      <w:pPr>
        <w:rPr>
          <w:sz w:val="28"/>
          <w:szCs w:val="28"/>
        </w:rPr>
      </w:pPr>
      <w:r>
        <w:rPr>
          <w:sz w:val="28"/>
          <w:szCs w:val="28"/>
        </w:rPr>
        <w:br w:type="page"/>
      </w:r>
    </w:p>
    <w:tbl>
      <w:tblPr>
        <w:tblpPr w:leftFromText="180" w:rightFromText="180" w:vertAnchor="text" w:horzAnchor="margin" w:tblpY="-359"/>
        <w:tblW w:w="5580" w:type="dxa"/>
        <w:tblLook w:val="04A0" w:firstRow="1" w:lastRow="0" w:firstColumn="1" w:lastColumn="0" w:noHBand="0" w:noVBand="1"/>
      </w:tblPr>
      <w:tblGrid>
        <w:gridCol w:w="3000"/>
        <w:gridCol w:w="1300"/>
        <w:gridCol w:w="1280"/>
      </w:tblGrid>
      <w:tr w:rsidR="00AF7F79" w:rsidRPr="00C05AC9" w:rsidTr="00AF7F79">
        <w:trPr>
          <w:trHeight w:val="300"/>
        </w:trPr>
        <w:tc>
          <w:tcPr>
            <w:tcW w:w="30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lastRenderedPageBreak/>
              <w:t> </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Godalming</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Stratford</w:t>
            </w:r>
          </w:p>
        </w:tc>
      </w:tr>
      <w:tr w:rsidR="00AF7F79" w:rsidRPr="00C05AC9" w:rsidTr="00AF7F79">
        <w:trPr>
          <w:trHeight w:val="315"/>
        </w:trPr>
        <w:tc>
          <w:tcPr>
            <w:tcW w:w="3000" w:type="dxa"/>
            <w:tcBorders>
              <w:top w:val="nil"/>
              <w:left w:val="single" w:sz="8" w:space="0" w:color="auto"/>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xml:space="preserve">Crime rate </w:t>
            </w:r>
          </w:p>
        </w:tc>
        <w:tc>
          <w:tcPr>
            <w:tcW w:w="1300"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8"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580" w:type="dxa"/>
            <w:gridSpan w:val="3"/>
            <w:tcBorders>
              <w:top w:val="nil"/>
              <w:left w:val="nil"/>
              <w:bottom w:val="nil"/>
              <w:right w:val="nil"/>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FF0000"/>
                <w:lang w:eastAsia="en-GB"/>
              </w:rPr>
              <w:t>www.police.uk</w:t>
            </w:r>
            <w:r w:rsidRPr="00C05AC9">
              <w:rPr>
                <w:rFonts w:ascii="Calibri" w:eastAsia="Times New Roman" w:hAnsi="Calibri" w:cs="Calibri"/>
                <w:color w:val="000000"/>
                <w:lang w:eastAsia="en-GB"/>
              </w:rPr>
              <w:t xml:space="preserve"> Pick a month, divide the number of reported </w:t>
            </w:r>
          </w:p>
        </w:tc>
      </w:tr>
      <w:tr w:rsidR="00AF7F79" w:rsidRPr="00C05AC9" w:rsidTr="00AF7F79">
        <w:trPr>
          <w:trHeight w:val="300"/>
        </w:trPr>
        <w:tc>
          <w:tcPr>
            <w:tcW w:w="5580" w:type="dxa"/>
            <w:gridSpan w:val="3"/>
            <w:tcBorders>
              <w:top w:val="nil"/>
              <w:left w:val="nil"/>
              <w:bottom w:val="nil"/>
              <w:right w:val="nil"/>
            </w:tcBorders>
            <w:shd w:val="clear" w:color="auto" w:fill="auto"/>
            <w:noWrap/>
            <w:vAlign w:val="bottom"/>
            <w:hideMark/>
          </w:tcPr>
          <w:p w:rsidR="00AF7F7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xml:space="preserve">crimes by the population. (You will need to find out </w:t>
            </w:r>
          </w:p>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Godalming's population)</w:t>
            </w:r>
          </w:p>
        </w:tc>
      </w:tr>
    </w:tbl>
    <w:p w:rsidR="0019354F" w:rsidRDefault="0019354F" w:rsidP="00ED0597">
      <w:pPr>
        <w:rPr>
          <w:sz w:val="28"/>
          <w:szCs w:val="28"/>
        </w:rPr>
      </w:pPr>
    </w:p>
    <w:p w:rsidR="0042383D" w:rsidRDefault="0042383D" w:rsidP="00ED0597">
      <w:pPr>
        <w:rPr>
          <w:sz w:val="28"/>
          <w:szCs w:val="28"/>
        </w:rPr>
      </w:pPr>
    </w:p>
    <w:p w:rsidR="009D0CF2" w:rsidRDefault="009D0CF2" w:rsidP="00ED0597">
      <w:pPr>
        <w:rPr>
          <w:sz w:val="28"/>
          <w:szCs w:val="28"/>
        </w:rPr>
      </w:pPr>
    </w:p>
    <w:p w:rsidR="00D84D56" w:rsidRDefault="00AF7F79" w:rsidP="009D0CF2">
      <w:pPr>
        <w:rPr>
          <w:b/>
          <w:sz w:val="28"/>
          <w:szCs w:val="28"/>
        </w:rPr>
      </w:pPr>
      <w:r w:rsidRPr="00AF7F79">
        <w:rPr>
          <w:b/>
          <w:sz w:val="28"/>
          <w:szCs w:val="28"/>
        </w:rPr>
        <w:t>Using the data you have collected in table 1 complete 10 bullet points comparing Stratford and Godalming</w:t>
      </w:r>
      <w:r w:rsidR="008E56FA">
        <w:rPr>
          <w:b/>
          <w:sz w:val="28"/>
          <w:szCs w:val="28"/>
        </w:rPr>
        <w:t xml:space="preserve">. </w:t>
      </w:r>
    </w:p>
    <w:p w:rsidR="00D84D56" w:rsidRDefault="00D84D56" w:rsidP="009D0CF2">
      <w:pPr>
        <w:rPr>
          <w:b/>
          <w:sz w:val="28"/>
          <w:szCs w:val="28"/>
        </w:rPr>
      </w:pPr>
    </w:p>
    <w:p w:rsidR="00D84D56" w:rsidRDefault="00D84D56" w:rsidP="009D0CF2">
      <w:pPr>
        <w:rPr>
          <w:b/>
          <w:sz w:val="28"/>
          <w:szCs w:val="28"/>
        </w:rPr>
      </w:pPr>
    </w:p>
    <w:p w:rsidR="00D84D56" w:rsidRDefault="00D84D56" w:rsidP="009D0CF2">
      <w:pPr>
        <w:rPr>
          <w:b/>
          <w:sz w:val="28"/>
          <w:szCs w:val="28"/>
        </w:rPr>
      </w:pPr>
    </w:p>
    <w:p w:rsidR="0042383D" w:rsidRDefault="00531C30" w:rsidP="009D0CF2">
      <w:pPr>
        <w:rPr>
          <w:b/>
          <w:sz w:val="28"/>
          <w:szCs w:val="28"/>
        </w:rPr>
      </w:pPr>
      <w:r>
        <w:rPr>
          <w:b/>
          <w:sz w:val="28"/>
          <w:szCs w:val="28"/>
        </w:rPr>
        <w:t>How does</w:t>
      </w:r>
      <w:r w:rsidR="008E56FA">
        <w:rPr>
          <w:b/>
          <w:sz w:val="28"/>
          <w:szCs w:val="28"/>
        </w:rPr>
        <w:t xml:space="preserve"> Waverley and Newham</w:t>
      </w:r>
      <w:r>
        <w:rPr>
          <w:b/>
          <w:sz w:val="28"/>
          <w:szCs w:val="28"/>
        </w:rPr>
        <w:t xml:space="preserve"> compare? </w:t>
      </w:r>
    </w:p>
    <w:p w:rsidR="003F578E" w:rsidRDefault="003F578E" w:rsidP="009D0CF2">
      <w:pPr>
        <w:rPr>
          <w:b/>
          <w:sz w:val="28"/>
          <w:szCs w:val="28"/>
        </w:rPr>
      </w:pPr>
    </w:p>
    <w:p w:rsidR="003F578E" w:rsidRDefault="003F578E" w:rsidP="009D0CF2">
      <w:pPr>
        <w:rPr>
          <w:b/>
          <w:sz w:val="28"/>
          <w:szCs w:val="28"/>
        </w:rPr>
      </w:pPr>
    </w:p>
    <w:p w:rsidR="003F578E" w:rsidRDefault="003F578E" w:rsidP="009D0CF2">
      <w:pPr>
        <w:rPr>
          <w:b/>
          <w:sz w:val="28"/>
          <w:szCs w:val="28"/>
        </w:rPr>
      </w:pPr>
    </w:p>
    <w:p w:rsidR="003F578E" w:rsidRDefault="003F578E" w:rsidP="009D0CF2">
      <w:pPr>
        <w:rPr>
          <w:b/>
          <w:sz w:val="28"/>
          <w:szCs w:val="28"/>
        </w:rPr>
      </w:pPr>
    </w:p>
    <w:p w:rsidR="003F578E" w:rsidRDefault="003F578E" w:rsidP="009D0CF2">
      <w:pPr>
        <w:rPr>
          <w:b/>
          <w:sz w:val="28"/>
          <w:szCs w:val="28"/>
        </w:rPr>
      </w:pPr>
    </w:p>
    <w:p w:rsidR="004169EC" w:rsidRDefault="004169EC" w:rsidP="009D0CF2">
      <w:pPr>
        <w:rPr>
          <w:b/>
          <w:sz w:val="28"/>
          <w:szCs w:val="28"/>
        </w:rPr>
      </w:pPr>
    </w:p>
    <w:p w:rsidR="004169EC" w:rsidRPr="00AF7F79" w:rsidRDefault="004169EC" w:rsidP="009D0CF2">
      <w:pPr>
        <w:rPr>
          <w:b/>
          <w:sz w:val="28"/>
          <w:szCs w:val="28"/>
        </w:rPr>
      </w:pPr>
      <w:r>
        <w:rPr>
          <w:noProof/>
          <w:lang w:eastAsia="en-GB"/>
        </w:rPr>
        <w:drawing>
          <wp:inline distT="0" distB="0" distL="0" distR="0" wp14:anchorId="27B8B371" wp14:editId="0F55551B">
            <wp:extent cx="4162425" cy="29908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7F79" w:rsidRPr="00AF7F79" w:rsidRDefault="003F578E" w:rsidP="009D0CF2">
      <w:pPr>
        <w:rPr>
          <w:b/>
          <w:sz w:val="28"/>
          <w:szCs w:val="28"/>
        </w:rPr>
      </w:pPr>
      <w:r>
        <w:rPr>
          <w:b/>
          <w:sz w:val="28"/>
          <w:szCs w:val="28"/>
        </w:rPr>
        <w:t>Analyse this graph – break down this graph into its constituent elements in order to provide an in depth account and convey an understanding of it</w:t>
      </w:r>
    </w:p>
    <w:p w:rsidR="00AF7F79" w:rsidRDefault="00AF7F79" w:rsidP="009D0CF2">
      <w:pPr>
        <w:rPr>
          <w:b/>
          <w:sz w:val="28"/>
          <w:szCs w:val="28"/>
          <w:u w:val="single"/>
        </w:rPr>
      </w:pPr>
    </w:p>
    <w:p w:rsidR="003F578E" w:rsidRDefault="003F578E" w:rsidP="009D0CF2">
      <w:pPr>
        <w:rPr>
          <w:b/>
          <w:sz w:val="28"/>
          <w:szCs w:val="28"/>
          <w:u w:val="single"/>
        </w:rPr>
      </w:pPr>
    </w:p>
    <w:p w:rsidR="003F578E" w:rsidRDefault="003F578E" w:rsidP="009D0CF2">
      <w:pPr>
        <w:rPr>
          <w:b/>
          <w:sz w:val="28"/>
          <w:szCs w:val="28"/>
          <w:u w:val="single"/>
        </w:rPr>
      </w:pPr>
    </w:p>
    <w:p w:rsidR="002A5A2E" w:rsidRDefault="002A5A2E" w:rsidP="002A5A2E">
      <w:pPr>
        <w:rPr>
          <w:b/>
          <w:sz w:val="28"/>
          <w:szCs w:val="28"/>
          <w:u w:val="single"/>
        </w:rPr>
      </w:pPr>
      <w:r w:rsidRPr="001549A8">
        <w:rPr>
          <w:b/>
          <w:sz w:val="28"/>
          <w:szCs w:val="28"/>
          <w:u w:val="single"/>
        </w:rPr>
        <w:t>Geospatial Mapping</w:t>
      </w:r>
    </w:p>
    <w:p w:rsidR="009D44A0" w:rsidRPr="00B0319E" w:rsidRDefault="009D44A0" w:rsidP="009D44A0">
      <w:pPr>
        <w:numPr>
          <w:ilvl w:val="0"/>
          <w:numId w:val="3"/>
        </w:numPr>
        <w:rPr>
          <w:sz w:val="28"/>
          <w:szCs w:val="28"/>
        </w:rPr>
      </w:pPr>
      <w:r w:rsidRPr="00B0319E">
        <w:rPr>
          <w:sz w:val="28"/>
          <w:szCs w:val="28"/>
        </w:rPr>
        <w:t>Geospatial mapping is increasingly being used. It is very useful as it allows you to create choropleth maps with additional overlays of spatial information, of the kind represented on OS maps. The overlays help make sense of places represented.</w:t>
      </w:r>
    </w:p>
    <w:p w:rsidR="009D44A0" w:rsidRPr="00B0319E" w:rsidRDefault="009D44A0" w:rsidP="009D44A0">
      <w:pPr>
        <w:numPr>
          <w:ilvl w:val="0"/>
          <w:numId w:val="3"/>
        </w:numPr>
        <w:rPr>
          <w:sz w:val="28"/>
          <w:szCs w:val="28"/>
        </w:rPr>
      </w:pPr>
      <w:r w:rsidRPr="00B0319E">
        <w:rPr>
          <w:sz w:val="28"/>
          <w:szCs w:val="28"/>
        </w:rPr>
        <w:t xml:space="preserve">Read through p 92-95 Oxford textbook and log on to the following website </w:t>
      </w:r>
      <w:hyperlink r:id="rId10" w:history="1">
        <w:r w:rsidRPr="00B0319E">
          <w:rPr>
            <w:rStyle w:val="Hyperlink"/>
            <w:sz w:val="28"/>
            <w:szCs w:val="28"/>
            <w:u w:val="none"/>
          </w:rPr>
          <w:t>http://datashine.org.uk</w:t>
        </w:r>
      </w:hyperlink>
      <w:r w:rsidRPr="00B0319E">
        <w:rPr>
          <w:sz w:val="28"/>
          <w:szCs w:val="28"/>
        </w:rPr>
        <w:t xml:space="preserve"> </w:t>
      </w:r>
    </w:p>
    <w:p w:rsidR="009D44A0" w:rsidRPr="00B0319E" w:rsidRDefault="009D44A0" w:rsidP="009D44A0">
      <w:pPr>
        <w:numPr>
          <w:ilvl w:val="0"/>
          <w:numId w:val="3"/>
        </w:numPr>
        <w:rPr>
          <w:sz w:val="28"/>
          <w:szCs w:val="28"/>
        </w:rPr>
      </w:pPr>
      <w:r w:rsidRPr="00B0319E">
        <w:rPr>
          <w:sz w:val="28"/>
          <w:szCs w:val="28"/>
        </w:rPr>
        <w:t xml:space="preserve">Choose 3 different criteria from the drop down menus and create geospatial maps of Godalming and Stratford area showing the same information e.g. building age/ethnic group. Annotate your maps to show how the areas compare and print out. </w:t>
      </w:r>
    </w:p>
    <w:p w:rsidR="009D44A0" w:rsidRPr="00B0319E" w:rsidRDefault="009D44A0" w:rsidP="009D44A0">
      <w:pPr>
        <w:rPr>
          <w:sz w:val="28"/>
          <w:szCs w:val="28"/>
        </w:rPr>
      </w:pPr>
      <w:r w:rsidRPr="00B0319E">
        <w:rPr>
          <w:sz w:val="28"/>
          <w:szCs w:val="28"/>
        </w:rPr>
        <w:t>(The postcode to u</w:t>
      </w:r>
      <w:r w:rsidR="00B0319E" w:rsidRPr="00B0319E">
        <w:rPr>
          <w:sz w:val="28"/>
          <w:szCs w:val="28"/>
        </w:rPr>
        <w:t>se for Godalming College is GU7</w:t>
      </w:r>
      <w:r w:rsidRPr="00B0319E">
        <w:rPr>
          <w:sz w:val="28"/>
          <w:szCs w:val="28"/>
        </w:rPr>
        <w:t xml:space="preserve"> and Stratford E15)</w:t>
      </w:r>
    </w:p>
    <w:p w:rsidR="002A5A2E" w:rsidRDefault="002A5A2E" w:rsidP="009D0CF2">
      <w:pPr>
        <w:rPr>
          <w:b/>
          <w:sz w:val="28"/>
          <w:szCs w:val="28"/>
          <w:u w:val="single"/>
        </w:rPr>
      </w:pPr>
    </w:p>
    <w:p w:rsidR="009D0CF2" w:rsidRPr="00252ACE" w:rsidRDefault="009D0CF2" w:rsidP="009D0CF2">
      <w:pPr>
        <w:rPr>
          <w:b/>
          <w:sz w:val="28"/>
          <w:szCs w:val="28"/>
          <w:u w:val="single"/>
        </w:rPr>
      </w:pPr>
      <w:r w:rsidRPr="00252ACE">
        <w:rPr>
          <w:b/>
          <w:sz w:val="28"/>
          <w:szCs w:val="28"/>
          <w:u w:val="single"/>
        </w:rPr>
        <w:t>How reliable is the information?</w:t>
      </w:r>
    </w:p>
    <w:p w:rsidR="0042383D" w:rsidRDefault="009D0CF2" w:rsidP="009D0CF2">
      <w:pPr>
        <w:rPr>
          <w:sz w:val="28"/>
          <w:szCs w:val="28"/>
        </w:rPr>
      </w:pPr>
      <w:r>
        <w:rPr>
          <w:sz w:val="28"/>
          <w:szCs w:val="28"/>
        </w:rPr>
        <w:t xml:space="preserve">Secondary sources of information – people interpret information and their representations of place are subjective. </w:t>
      </w:r>
    </w:p>
    <w:p w:rsidR="009D0CF2" w:rsidRDefault="009D0CF2" w:rsidP="009D0CF2">
      <w:pPr>
        <w:rPr>
          <w:sz w:val="28"/>
          <w:szCs w:val="28"/>
        </w:rPr>
      </w:pPr>
      <w:r>
        <w:rPr>
          <w:sz w:val="28"/>
          <w:szCs w:val="28"/>
        </w:rPr>
        <w:t>We then interpret the information and add our own subjectivity e.g. we may be influenced by our own feelings – these may be shaped by our own experiences, education and background</w:t>
      </w:r>
    </w:p>
    <w:p w:rsidR="009D0CF2" w:rsidRDefault="009D0CF2" w:rsidP="009D0CF2">
      <w:pPr>
        <w:rPr>
          <w:sz w:val="28"/>
          <w:szCs w:val="28"/>
        </w:rPr>
      </w:pPr>
      <w:r>
        <w:rPr>
          <w:sz w:val="28"/>
          <w:szCs w:val="28"/>
        </w:rPr>
        <w:t>Therefore – good policy is to use more than one source or text</w:t>
      </w:r>
    </w:p>
    <w:p w:rsidR="009D0CF2" w:rsidRDefault="009D0CF2" w:rsidP="009D0CF2">
      <w:pPr>
        <w:rPr>
          <w:sz w:val="28"/>
          <w:szCs w:val="28"/>
        </w:rPr>
      </w:pPr>
    </w:p>
    <w:p w:rsidR="009D0CF2" w:rsidRPr="00CC238C" w:rsidRDefault="009D0CF2" w:rsidP="009D0CF2">
      <w:pPr>
        <w:rPr>
          <w:b/>
          <w:sz w:val="28"/>
          <w:szCs w:val="28"/>
          <w:u w:val="single"/>
        </w:rPr>
      </w:pPr>
      <w:r w:rsidRPr="00CC238C">
        <w:rPr>
          <w:b/>
          <w:sz w:val="28"/>
          <w:szCs w:val="28"/>
          <w:u w:val="single"/>
        </w:rPr>
        <w:t>Provenance and textual analysis</w:t>
      </w:r>
      <w:r>
        <w:rPr>
          <w:b/>
          <w:sz w:val="28"/>
          <w:szCs w:val="28"/>
          <w:u w:val="single"/>
        </w:rPr>
        <w:t xml:space="preserve"> </w:t>
      </w:r>
    </w:p>
    <w:p w:rsidR="009D0CF2" w:rsidRDefault="0042383D" w:rsidP="009D0CF2">
      <w:pPr>
        <w:rPr>
          <w:sz w:val="28"/>
          <w:szCs w:val="28"/>
        </w:rPr>
      </w:pPr>
      <w:r>
        <w:rPr>
          <w:sz w:val="28"/>
          <w:szCs w:val="28"/>
        </w:rPr>
        <w:t>Complete a spider diagram in the space below to show the different considerations when analysing sources of information.</w:t>
      </w:r>
    </w:p>
    <w:p w:rsidR="0042383D" w:rsidRDefault="0042383D" w:rsidP="009D0CF2">
      <w:pPr>
        <w:rPr>
          <w:sz w:val="28"/>
          <w:szCs w:val="28"/>
        </w:rPr>
      </w:pPr>
    </w:p>
    <w:p w:rsidR="0042383D" w:rsidRDefault="0042383D" w:rsidP="009D0CF2">
      <w:pPr>
        <w:rPr>
          <w:sz w:val="28"/>
          <w:szCs w:val="28"/>
        </w:rPr>
      </w:pPr>
    </w:p>
    <w:p w:rsidR="0042383D" w:rsidRDefault="0042383D" w:rsidP="009D0CF2">
      <w:pPr>
        <w:rPr>
          <w:sz w:val="28"/>
          <w:szCs w:val="28"/>
        </w:rPr>
      </w:pPr>
    </w:p>
    <w:p w:rsidR="0042383D" w:rsidRDefault="0042383D" w:rsidP="009D0CF2">
      <w:pPr>
        <w:rPr>
          <w:sz w:val="28"/>
          <w:szCs w:val="28"/>
        </w:rPr>
      </w:pPr>
    </w:p>
    <w:p w:rsidR="0042383D" w:rsidRDefault="0042383D" w:rsidP="009D0CF2">
      <w:pPr>
        <w:rPr>
          <w:sz w:val="28"/>
          <w:szCs w:val="28"/>
        </w:rPr>
      </w:pPr>
    </w:p>
    <w:p w:rsidR="005701C1" w:rsidRDefault="005701C1">
      <w:pPr>
        <w:rPr>
          <w:b/>
          <w:sz w:val="28"/>
          <w:szCs w:val="28"/>
          <w:u w:val="single"/>
        </w:rPr>
      </w:pPr>
      <w:r>
        <w:rPr>
          <w:b/>
          <w:sz w:val="28"/>
          <w:szCs w:val="28"/>
          <w:u w:val="single"/>
        </w:rPr>
        <w:br w:type="page"/>
      </w:r>
    </w:p>
    <w:p w:rsidR="00ED0597" w:rsidRDefault="001A51DA" w:rsidP="00ED0597">
      <w:pPr>
        <w:rPr>
          <w:b/>
          <w:sz w:val="28"/>
          <w:szCs w:val="28"/>
          <w:u w:val="single"/>
        </w:rPr>
      </w:pPr>
      <w:r w:rsidRPr="0042383D">
        <w:rPr>
          <w:b/>
          <w:sz w:val="28"/>
          <w:szCs w:val="28"/>
          <w:u w:val="single"/>
        </w:rPr>
        <w:lastRenderedPageBreak/>
        <w:t>T</w:t>
      </w:r>
      <w:r w:rsidR="00ED0597" w:rsidRPr="0042383D">
        <w:rPr>
          <w:b/>
          <w:sz w:val="28"/>
          <w:szCs w:val="28"/>
          <w:u w:val="single"/>
        </w:rPr>
        <w:t>ypes of qualitative data</w:t>
      </w:r>
    </w:p>
    <w:p w:rsidR="00B1585C" w:rsidRDefault="002A5A2E" w:rsidP="00ED0597">
      <w:pPr>
        <w:rPr>
          <w:b/>
          <w:sz w:val="28"/>
          <w:szCs w:val="28"/>
          <w:u w:val="single"/>
        </w:rPr>
      </w:pPr>
      <w:r w:rsidRPr="002A5A2E">
        <w:rPr>
          <w:b/>
          <w:noProof/>
          <w:sz w:val="28"/>
          <w:szCs w:val="28"/>
          <w:u w:val="single"/>
          <w:lang w:eastAsia="en-GB"/>
        </w:rPr>
        <w:drawing>
          <wp:inline distT="0" distB="0" distL="0" distR="0" wp14:anchorId="4714A689" wp14:editId="537CF930">
            <wp:extent cx="6095365" cy="29432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766" b="8681"/>
                    <a:stretch/>
                  </pic:blipFill>
                  <pic:spPr bwMode="auto">
                    <a:xfrm>
                      <a:off x="0" y="0"/>
                      <a:ext cx="6096852" cy="2943943"/>
                    </a:xfrm>
                    <a:prstGeom prst="rect">
                      <a:avLst/>
                    </a:prstGeom>
                    <a:ln>
                      <a:noFill/>
                    </a:ln>
                    <a:extLst>
                      <a:ext uri="{53640926-AAD7-44D8-BBD7-CCE9431645EC}">
                        <a14:shadowObscured xmlns:a14="http://schemas.microsoft.com/office/drawing/2010/main"/>
                      </a:ext>
                    </a:extLst>
                  </pic:spPr>
                </pic:pic>
              </a:graphicData>
            </a:graphic>
          </wp:inline>
        </w:drawing>
      </w:r>
    </w:p>
    <w:p w:rsidR="005701C1" w:rsidRPr="005701C1" w:rsidRDefault="005701C1" w:rsidP="00ED0597">
      <w:pPr>
        <w:rPr>
          <w:b/>
          <w:sz w:val="28"/>
          <w:szCs w:val="28"/>
          <w:u w:val="single"/>
        </w:rPr>
      </w:pPr>
    </w:p>
    <w:p w:rsidR="00B1585C" w:rsidRDefault="006B3F04" w:rsidP="00ED0597">
      <w:pPr>
        <w:rPr>
          <w:sz w:val="28"/>
          <w:szCs w:val="28"/>
        </w:rPr>
      </w:pPr>
      <w:r w:rsidRPr="00B94753">
        <w:rPr>
          <w:b/>
          <w:sz w:val="28"/>
          <w:szCs w:val="28"/>
          <w:u w:val="single"/>
        </w:rPr>
        <w:t>Maps</w:t>
      </w:r>
      <w:r>
        <w:rPr>
          <w:sz w:val="28"/>
          <w:szCs w:val="28"/>
        </w:rPr>
        <w:t xml:space="preserve"> – Used to locate places but they can also influence how we think of feel about a place and as such play a very important role in both our sense of place and perception of place.</w:t>
      </w:r>
      <w:r w:rsidR="009D0CF2">
        <w:rPr>
          <w:sz w:val="28"/>
          <w:szCs w:val="28"/>
        </w:rPr>
        <w:t xml:space="preserve"> Maps can show a great deal of history and can show changes over time.</w:t>
      </w:r>
    </w:p>
    <w:p w:rsidR="006B3F04" w:rsidRDefault="006B3F04" w:rsidP="00ED0597">
      <w:pPr>
        <w:rPr>
          <w:sz w:val="28"/>
          <w:szCs w:val="28"/>
        </w:rPr>
      </w:pPr>
      <w:r>
        <w:rPr>
          <w:sz w:val="28"/>
          <w:szCs w:val="28"/>
        </w:rPr>
        <w:t xml:space="preserve">Maps can include hidden bias and influence e.g. Google can direct people towards local business. </w:t>
      </w:r>
    </w:p>
    <w:p w:rsidR="006B3F04" w:rsidRDefault="00B94753" w:rsidP="00ED0597">
      <w:pPr>
        <w:rPr>
          <w:sz w:val="28"/>
          <w:szCs w:val="28"/>
        </w:rPr>
      </w:pPr>
      <w:r>
        <w:rPr>
          <w:sz w:val="28"/>
          <w:szCs w:val="28"/>
        </w:rPr>
        <w:t>Look carefully at the following maps. Who do you think has created the maps and for what purpose?</w:t>
      </w:r>
    </w:p>
    <w:p w:rsidR="006B3F04" w:rsidRDefault="004D72B3" w:rsidP="00ED0597">
      <w:pPr>
        <w:rPr>
          <w:sz w:val="28"/>
          <w:szCs w:val="28"/>
        </w:rPr>
      </w:pPr>
      <w:hyperlink r:id="rId12" w:history="1">
        <w:r w:rsidR="006B3F04" w:rsidRPr="00560175">
          <w:rPr>
            <w:rStyle w:val="Hyperlink"/>
            <w:sz w:val="28"/>
            <w:szCs w:val="28"/>
          </w:rPr>
          <w:t>http://www.ukmapsz.co.uk/godalming.html</w:t>
        </w:r>
      </w:hyperlink>
    </w:p>
    <w:p w:rsidR="006B3F04" w:rsidRDefault="004D72B3" w:rsidP="00ED0597">
      <w:pPr>
        <w:rPr>
          <w:sz w:val="28"/>
          <w:szCs w:val="28"/>
        </w:rPr>
      </w:pPr>
      <w:hyperlink r:id="rId13" w:history="1">
        <w:r w:rsidR="006B3F04" w:rsidRPr="00560175">
          <w:rPr>
            <w:rStyle w:val="Hyperlink"/>
            <w:sz w:val="28"/>
            <w:szCs w:val="28"/>
          </w:rPr>
          <w:t>http://www.godalmingmuseum.org.uk/index.php?page=map</w:t>
        </w:r>
      </w:hyperlink>
    </w:p>
    <w:p w:rsidR="006B3F04" w:rsidRDefault="004D72B3" w:rsidP="00ED0597">
      <w:pPr>
        <w:rPr>
          <w:sz w:val="28"/>
          <w:szCs w:val="28"/>
        </w:rPr>
      </w:pPr>
      <w:hyperlink r:id="rId14" w:history="1">
        <w:r w:rsidR="006B3F04" w:rsidRPr="00560175">
          <w:rPr>
            <w:rStyle w:val="Hyperlink"/>
            <w:sz w:val="28"/>
            <w:szCs w:val="28"/>
          </w:rPr>
          <w:t>http://www.wsivc.org.uk/index.cfm?fuseaction=66.704&amp;tab=66&amp;formaction=CMSPage</w:t>
        </w:r>
      </w:hyperlink>
    </w:p>
    <w:p w:rsidR="00B94753" w:rsidRDefault="00B94753" w:rsidP="00ED0597">
      <w:pPr>
        <w:rPr>
          <w:sz w:val="28"/>
          <w:szCs w:val="28"/>
        </w:rPr>
      </w:pPr>
    </w:p>
    <w:p w:rsidR="00B94753" w:rsidRPr="00B94753" w:rsidRDefault="00B94753" w:rsidP="00ED0597">
      <w:pPr>
        <w:rPr>
          <w:b/>
          <w:sz w:val="28"/>
          <w:szCs w:val="28"/>
          <w:u w:val="single"/>
        </w:rPr>
      </w:pPr>
      <w:r w:rsidRPr="00B94753">
        <w:rPr>
          <w:b/>
          <w:sz w:val="28"/>
          <w:szCs w:val="28"/>
          <w:u w:val="single"/>
        </w:rPr>
        <w:t>Textual sources</w:t>
      </w:r>
    </w:p>
    <w:p w:rsidR="009D0CF2" w:rsidRDefault="009D0CF2" w:rsidP="00ED0597">
      <w:pPr>
        <w:rPr>
          <w:sz w:val="28"/>
          <w:szCs w:val="28"/>
        </w:rPr>
      </w:pPr>
      <w:r>
        <w:rPr>
          <w:sz w:val="28"/>
          <w:szCs w:val="28"/>
        </w:rPr>
        <w:t>Novels can evoke a sense of place. Some places have become strongly associated with places that they are now promoted as such e.g. Thomas Hardy and Dorset. While many associations can play a role. Sometimes the reverse is true and popular media can be instrumental in creating ‘place prejudice’. An example is Liverpool which has been portrayed negatively</w:t>
      </w:r>
      <w:r w:rsidR="00962D0D">
        <w:rPr>
          <w:sz w:val="28"/>
          <w:szCs w:val="28"/>
        </w:rPr>
        <w:t xml:space="preserve"> in newspapers</w:t>
      </w:r>
      <w:r>
        <w:rPr>
          <w:sz w:val="28"/>
          <w:szCs w:val="28"/>
        </w:rPr>
        <w:t>, with unemployment, deprivations, gang violence, drugs and riots featuring. The city authorities have had to re-brand to distance itself from the image and in 2008 was awarded European Capital of Culture status.</w:t>
      </w:r>
    </w:p>
    <w:p w:rsidR="009D0CF2" w:rsidRDefault="009D0CF2" w:rsidP="00ED0597">
      <w:pPr>
        <w:rPr>
          <w:sz w:val="28"/>
          <w:szCs w:val="28"/>
        </w:rPr>
      </w:pPr>
    </w:p>
    <w:p w:rsidR="00B94753" w:rsidRPr="009D0CF2" w:rsidRDefault="009D0CF2" w:rsidP="00ED0597">
      <w:pPr>
        <w:rPr>
          <w:b/>
          <w:sz w:val="28"/>
          <w:szCs w:val="28"/>
          <w:u w:val="single"/>
        </w:rPr>
      </w:pPr>
      <w:r w:rsidRPr="009D0CF2">
        <w:rPr>
          <w:b/>
          <w:sz w:val="28"/>
          <w:szCs w:val="28"/>
          <w:u w:val="single"/>
        </w:rPr>
        <w:lastRenderedPageBreak/>
        <w:t xml:space="preserve">Poetry </w:t>
      </w:r>
    </w:p>
    <w:p w:rsidR="00B1585C" w:rsidRDefault="009D0CF2" w:rsidP="00ED0597">
      <w:pPr>
        <w:rPr>
          <w:sz w:val="28"/>
          <w:szCs w:val="28"/>
        </w:rPr>
      </w:pPr>
      <w:r>
        <w:rPr>
          <w:sz w:val="28"/>
          <w:szCs w:val="28"/>
        </w:rPr>
        <w:t>Used to describe and evoke a sense of place. John Betjeman and Slough. William Blake and England.</w:t>
      </w:r>
      <w:r w:rsidR="00962D0D">
        <w:rPr>
          <w:sz w:val="28"/>
          <w:szCs w:val="28"/>
        </w:rPr>
        <w:t xml:space="preserve"> Subjective but powerful.</w:t>
      </w:r>
    </w:p>
    <w:p w:rsidR="00B612F7" w:rsidRDefault="00B612F7" w:rsidP="00ED0597">
      <w:pPr>
        <w:rPr>
          <w:sz w:val="28"/>
          <w:szCs w:val="28"/>
        </w:rPr>
      </w:pPr>
    </w:p>
    <w:p w:rsidR="00962D0D" w:rsidRPr="00962D0D" w:rsidRDefault="00962D0D" w:rsidP="00ED0597">
      <w:pPr>
        <w:rPr>
          <w:b/>
          <w:sz w:val="28"/>
          <w:szCs w:val="28"/>
          <w:u w:val="single"/>
        </w:rPr>
      </w:pPr>
      <w:r w:rsidRPr="00962D0D">
        <w:rPr>
          <w:b/>
          <w:sz w:val="28"/>
          <w:szCs w:val="28"/>
          <w:u w:val="single"/>
        </w:rPr>
        <w:t>Photographs</w:t>
      </w:r>
    </w:p>
    <w:p w:rsidR="00962D0D" w:rsidRDefault="00962D0D" w:rsidP="00ED0597">
      <w:pPr>
        <w:rPr>
          <w:sz w:val="28"/>
          <w:szCs w:val="28"/>
        </w:rPr>
      </w:pPr>
      <w:r>
        <w:rPr>
          <w:sz w:val="28"/>
          <w:szCs w:val="28"/>
        </w:rPr>
        <w:t>Photos may be different due to differences in weather, time of the season, and time of day. They may show changes over time. Photographs are selective in what they show – marketing images tend to focus on the natural beauty or landscape of places without disturbance from humans.</w:t>
      </w:r>
      <w:r w:rsidR="0042383D">
        <w:rPr>
          <w:sz w:val="28"/>
          <w:szCs w:val="28"/>
        </w:rPr>
        <w:t xml:space="preserve"> The reality is often different as seen on slides.</w:t>
      </w:r>
    </w:p>
    <w:p w:rsidR="009D0CF2" w:rsidRDefault="009D0CF2" w:rsidP="00ED0597">
      <w:pPr>
        <w:rPr>
          <w:sz w:val="28"/>
          <w:szCs w:val="28"/>
        </w:rPr>
      </w:pPr>
    </w:p>
    <w:p w:rsidR="00962D0D" w:rsidRPr="00962D0D" w:rsidRDefault="00962D0D" w:rsidP="00ED0597">
      <w:pPr>
        <w:rPr>
          <w:b/>
          <w:sz w:val="28"/>
          <w:szCs w:val="28"/>
          <w:u w:val="single"/>
        </w:rPr>
      </w:pPr>
      <w:r w:rsidRPr="00962D0D">
        <w:rPr>
          <w:b/>
          <w:sz w:val="28"/>
          <w:szCs w:val="28"/>
          <w:u w:val="single"/>
        </w:rPr>
        <w:t>TV and Film</w:t>
      </w:r>
    </w:p>
    <w:p w:rsidR="00962D0D" w:rsidRDefault="00962D0D" w:rsidP="00ED0597">
      <w:pPr>
        <w:rPr>
          <w:sz w:val="28"/>
          <w:szCs w:val="28"/>
        </w:rPr>
      </w:pPr>
      <w:r>
        <w:rPr>
          <w:sz w:val="28"/>
          <w:szCs w:val="28"/>
        </w:rPr>
        <w:t>Poldark has had a positive representation on Cornwall and has boosted tourism in the area. The Lord of the Rings films has brought a 50% increase in tourism to New Zealand.</w:t>
      </w:r>
    </w:p>
    <w:p w:rsidR="00962D0D" w:rsidRDefault="004767BD" w:rsidP="00ED0597">
      <w:pPr>
        <w:rPr>
          <w:sz w:val="28"/>
          <w:szCs w:val="28"/>
        </w:rPr>
      </w:pPr>
      <w:r>
        <w:rPr>
          <w:sz w:val="28"/>
          <w:szCs w:val="28"/>
        </w:rPr>
        <w:t xml:space="preserve">Many crime dramas </w:t>
      </w:r>
      <w:r w:rsidR="00962D0D">
        <w:rPr>
          <w:sz w:val="28"/>
          <w:szCs w:val="28"/>
        </w:rPr>
        <w:t>such as Taggart</w:t>
      </w:r>
      <w:r>
        <w:rPr>
          <w:sz w:val="28"/>
          <w:szCs w:val="28"/>
        </w:rPr>
        <w:t>, featuring Glasgow,</w:t>
      </w:r>
      <w:r w:rsidR="00962D0D">
        <w:rPr>
          <w:sz w:val="28"/>
          <w:szCs w:val="28"/>
        </w:rPr>
        <w:t xml:space="preserve"> has </w:t>
      </w:r>
      <w:r>
        <w:rPr>
          <w:sz w:val="28"/>
          <w:szCs w:val="28"/>
        </w:rPr>
        <w:t>had a negative representation.</w:t>
      </w:r>
    </w:p>
    <w:p w:rsidR="001549A8" w:rsidRDefault="001549A8" w:rsidP="00ED0597">
      <w:pPr>
        <w:rPr>
          <w:sz w:val="28"/>
          <w:szCs w:val="28"/>
        </w:rPr>
      </w:pPr>
    </w:p>
    <w:p w:rsidR="001549A8" w:rsidRDefault="001549A8" w:rsidP="00ED0597">
      <w:pPr>
        <w:rPr>
          <w:b/>
          <w:sz w:val="28"/>
          <w:szCs w:val="28"/>
          <w:u w:val="single"/>
        </w:rPr>
      </w:pPr>
      <w:r>
        <w:rPr>
          <w:b/>
          <w:sz w:val="28"/>
          <w:szCs w:val="28"/>
          <w:u w:val="single"/>
        </w:rPr>
        <w:t>Art</w:t>
      </w:r>
    </w:p>
    <w:p w:rsidR="001549A8" w:rsidRDefault="001549A8" w:rsidP="00ED0597">
      <w:pPr>
        <w:rPr>
          <w:sz w:val="28"/>
          <w:szCs w:val="28"/>
        </w:rPr>
      </w:pPr>
      <w:r>
        <w:rPr>
          <w:sz w:val="28"/>
          <w:szCs w:val="28"/>
        </w:rPr>
        <w:t>Examples include John Constable known for his Suffolk landscapes and L.S. Lowry and his Industrial landscapes of Northern England</w:t>
      </w:r>
    </w:p>
    <w:p w:rsidR="00ED2EA6" w:rsidRPr="00ED2EA6" w:rsidRDefault="00ED2EA6" w:rsidP="00ED0597">
      <w:pPr>
        <w:rPr>
          <w:b/>
          <w:sz w:val="28"/>
          <w:szCs w:val="28"/>
          <w:u w:val="single"/>
        </w:rPr>
      </w:pPr>
      <w:r w:rsidRPr="00ED2EA6">
        <w:rPr>
          <w:b/>
          <w:sz w:val="28"/>
          <w:szCs w:val="28"/>
          <w:u w:val="single"/>
        </w:rPr>
        <w:t>Audio History</w:t>
      </w:r>
    </w:p>
    <w:p w:rsidR="00ED2EA6" w:rsidRDefault="00ED2EA6" w:rsidP="00ED0597">
      <w:pPr>
        <w:rPr>
          <w:sz w:val="28"/>
          <w:szCs w:val="28"/>
        </w:rPr>
      </w:pPr>
      <w:r>
        <w:rPr>
          <w:sz w:val="28"/>
          <w:szCs w:val="28"/>
        </w:rPr>
        <w:t xml:space="preserve">Listen carefully to the audio history </w:t>
      </w:r>
      <w:r w:rsidR="005701C1">
        <w:rPr>
          <w:sz w:val="28"/>
          <w:szCs w:val="28"/>
        </w:rPr>
        <w:t xml:space="preserve">on </w:t>
      </w:r>
      <w:proofErr w:type="spellStart"/>
      <w:r w:rsidR="005701C1">
        <w:rPr>
          <w:sz w:val="28"/>
          <w:szCs w:val="28"/>
        </w:rPr>
        <w:t>GoL</w:t>
      </w:r>
      <w:proofErr w:type="spellEnd"/>
      <w:r w:rsidR="005701C1">
        <w:rPr>
          <w:sz w:val="28"/>
          <w:szCs w:val="28"/>
        </w:rPr>
        <w:t xml:space="preserve"> </w:t>
      </w:r>
      <w:r>
        <w:rPr>
          <w:sz w:val="28"/>
          <w:szCs w:val="28"/>
        </w:rPr>
        <w:t xml:space="preserve">and make brief notes on what </w:t>
      </w:r>
      <w:r w:rsidR="005701C1">
        <w:rPr>
          <w:sz w:val="28"/>
          <w:szCs w:val="28"/>
        </w:rPr>
        <w:t xml:space="preserve">Godalming </w:t>
      </w:r>
      <w:r>
        <w:rPr>
          <w:sz w:val="28"/>
          <w:szCs w:val="28"/>
        </w:rPr>
        <w:t>was like in the past and how it has changed.</w:t>
      </w:r>
    </w:p>
    <w:p w:rsidR="00B612F7" w:rsidRDefault="00B612F7" w:rsidP="00ED0597">
      <w:pPr>
        <w:rPr>
          <w:sz w:val="28"/>
          <w:szCs w:val="28"/>
        </w:rPr>
      </w:pPr>
    </w:p>
    <w:p w:rsidR="00ED2EA6" w:rsidRDefault="00E0237C" w:rsidP="00ED0597">
      <w:pPr>
        <w:rPr>
          <w:sz w:val="28"/>
          <w:szCs w:val="28"/>
        </w:rPr>
      </w:pPr>
      <w:r w:rsidRPr="00E0237C">
        <w:rPr>
          <w:noProof/>
          <w:sz w:val="28"/>
          <w:szCs w:val="28"/>
          <w:lang w:eastAsia="en-GB"/>
        </w:rPr>
        <mc:AlternateContent>
          <mc:Choice Requires="wps">
            <w:drawing>
              <wp:anchor distT="45720" distB="45720" distL="114300" distR="114300" simplePos="0" relativeHeight="251661312" behindDoc="0" locked="0" layoutInCell="1" allowOverlap="1" wp14:anchorId="3C49EC09" wp14:editId="7AF0F4BA">
                <wp:simplePos x="0" y="0"/>
                <wp:positionH relativeFrom="margin">
                  <wp:align>left</wp:align>
                </wp:positionH>
                <wp:positionV relativeFrom="paragraph">
                  <wp:posOffset>381000</wp:posOffset>
                </wp:positionV>
                <wp:extent cx="6534150" cy="2076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076450"/>
                        </a:xfrm>
                        <a:prstGeom prst="rect">
                          <a:avLst/>
                        </a:prstGeom>
                        <a:solidFill>
                          <a:srgbClr val="FFFFFF"/>
                        </a:solidFill>
                        <a:ln w="9525">
                          <a:solidFill>
                            <a:srgbClr val="000000"/>
                          </a:solidFill>
                          <a:miter lim="800000"/>
                          <a:headEnd/>
                          <a:tailEnd/>
                        </a:ln>
                      </wps:spPr>
                      <wps:txbx>
                        <w:txbxContent>
                          <w:p w:rsidR="00E0237C" w:rsidRPr="00E0237C" w:rsidRDefault="00E0237C" w:rsidP="00E0237C">
                            <w:pPr>
                              <w:rPr>
                                <w:b/>
                                <w:sz w:val="28"/>
                                <w:szCs w:val="28"/>
                              </w:rPr>
                            </w:pPr>
                            <w:r w:rsidRPr="00E0237C">
                              <w:rPr>
                                <w:b/>
                                <w:sz w:val="28"/>
                                <w:szCs w:val="28"/>
                              </w:rPr>
                              <w:t xml:space="preserve">What are the advantages and disadvantages of qualitative 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9EC09" id="_x0000_s1027" type="#_x0000_t202" style="position:absolute;margin-left:0;margin-top:30pt;width:514.5pt;height:16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">
                <v:textbox>
                  <w:txbxContent>
                    <w:p w:rsidR="00E0237C" w:rsidRPr="00E0237C" w:rsidRDefault="00E0237C" w:rsidP="00E0237C">
                      <w:pPr>
                        <w:rPr>
                          <w:b/>
                          <w:sz w:val="28"/>
                          <w:szCs w:val="28"/>
                        </w:rPr>
                      </w:pPr>
                      <w:r w:rsidRPr="00E0237C">
                        <w:rPr>
                          <w:b/>
                          <w:sz w:val="28"/>
                          <w:szCs w:val="28"/>
                        </w:rPr>
                        <w:t xml:space="preserve">What are the advantages and disadvantages of qualitative data? </w:t>
                      </w:r>
                    </w:p>
                  </w:txbxContent>
                </v:textbox>
                <w10:wrap type="square" anchorx="margin"/>
              </v:shape>
            </w:pict>
          </mc:Fallback>
        </mc:AlternateContent>
      </w:r>
    </w:p>
    <w:p w:rsidR="00A55314" w:rsidRDefault="00A55314">
      <w:pPr>
        <w:rPr>
          <w:b/>
          <w:sz w:val="28"/>
          <w:szCs w:val="28"/>
          <w:u w:val="single"/>
        </w:rPr>
      </w:pPr>
      <w:r>
        <w:rPr>
          <w:b/>
          <w:sz w:val="28"/>
          <w:szCs w:val="28"/>
          <w:u w:val="single"/>
        </w:rPr>
        <w:br w:type="page"/>
      </w:r>
    </w:p>
    <w:p w:rsidR="00ED2EA6" w:rsidRPr="00ED2EA6" w:rsidRDefault="00ED2EA6" w:rsidP="00ED0597">
      <w:pPr>
        <w:rPr>
          <w:b/>
          <w:sz w:val="28"/>
          <w:szCs w:val="28"/>
          <w:u w:val="single"/>
        </w:rPr>
      </w:pPr>
      <w:r w:rsidRPr="00ED2EA6">
        <w:rPr>
          <w:b/>
          <w:sz w:val="28"/>
          <w:szCs w:val="28"/>
          <w:u w:val="single"/>
        </w:rPr>
        <w:lastRenderedPageBreak/>
        <w:t>Local Place Study</w:t>
      </w:r>
      <w:r>
        <w:rPr>
          <w:b/>
          <w:sz w:val="28"/>
          <w:szCs w:val="28"/>
          <w:u w:val="single"/>
        </w:rPr>
        <w:t xml:space="preserve"> - Godalming</w:t>
      </w:r>
    </w:p>
    <w:p w:rsidR="00EB4B8A" w:rsidRPr="00ED2EA6" w:rsidRDefault="004D72B3" w:rsidP="00ED2EA6">
      <w:pPr>
        <w:numPr>
          <w:ilvl w:val="0"/>
          <w:numId w:val="2"/>
        </w:numPr>
        <w:rPr>
          <w:sz w:val="28"/>
          <w:szCs w:val="28"/>
        </w:rPr>
      </w:pPr>
      <w:hyperlink r:id="rId15" w:history="1">
        <w:r w:rsidR="00E42967" w:rsidRPr="00ED2EA6">
          <w:rPr>
            <w:rStyle w:val="Hyperlink"/>
            <w:sz w:val="28"/>
            <w:szCs w:val="28"/>
          </w:rPr>
          <w:t>http://www.localhistories.org/godalming.html</w:t>
        </w:r>
      </w:hyperlink>
    </w:p>
    <w:p w:rsidR="00EB4B8A" w:rsidRPr="00ED2EA6" w:rsidRDefault="004D72B3" w:rsidP="00ED2EA6">
      <w:pPr>
        <w:numPr>
          <w:ilvl w:val="0"/>
          <w:numId w:val="2"/>
        </w:numPr>
        <w:rPr>
          <w:sz w:val="28"/>
          <w:szCs w:val="28"/>
        </w:rPr>
      </w:pPr>
      <w:hyperlink r:id="rId16" w:history="1">
        <w:r w:rsidR="00E42967" w:rsidRPr="00ED2EA6">
          <w:rPr>
            <w:rStyle w:val="Hyperlink"/>
            <w:sz w:val="28"/>
            <w:szCs w:val="28"/>
          </w:rPr>
          <w:t>http://www.godalmingmuseum.org.uk/index.php?page=work-and-industry</w:t>
        </w:r>
      </w:hyperlink>
    </w:p>
    <w:p w:rsidR="00EB4B8A" w:rsidRPr="00ED2EA6" w:rsidRDefault="004D72B3" w:rsidP="00ED2EA6">
      <w:pPr>
        <w:numPr>
          <w:ilvl w:val="0"/>
          <w:numId w:val="2"/>
        </w:numPr>
        <w:rPr>
          <w:sz w:val="28"/>
          <w:szCs w:val="28"/>
        </w:rPr>
      </w:pPr>
      <w:hyperlink r:id="rId17" w:history="1">
        <w:r w:rsidR="00E42967" w:rsidRPr="00ED2EA6">
          <w:rPr>
            <w:rStyle w:val="Hyperlink"/>
            <w:sz w:val="28"/>
            <w:szCs w:val="28"/>
          </w:rPr>
          <w:t>http://www.godalmingmuseum.org.uk/index.php?page=1881-godalming-and-electricity</w:t>
        </w:r>
      </w:hyperlink>
    </w:p>
    <w:p w:rsidR="00EB4B8A" w:rsidRPr="00ED2EA6" w:rsidRDefault="004D72B3" w:rsidP="00ED2EA6">
      <w:pPr>
        <w:numPr>
          <w:ilvl w:val="0"/>
          <w:numId w:val="2"/>
        </w:numPr>
        <w:rPr>
          <w:sz w:val="28"/>
          <w:szCs w:val="28"/>
        </w:rPr>
      </w:pPr>
      <w:hyperlink r:id="rId18" w:history="1">
        <w:r w:rsidR="00E42967" w:rsidRPr="00ED2EA6">
          <w:rPr>
            <w:rStyle w:val="Hyperlink"/>
            <w:sz w:val="28"/>
            <w:szCs w:val="28"/>
          </w:rPr>
          <w:t>http://www.godalmingmuseum.org.uk/index.php?page=timeline</w:t>
        </w:r>
      </w:hyperlink>
    </w:p>
    <w:p w:rsidR="00EB4B8A" w:rsidRPr="00ED2EA6" w:rsidRDefault="004D72B3" w:rsidP="00ED2EA6">
      <w:pPr>
        <w:numPr>
          <w:ilvl w:val="0"/>
          <w:numId w:val="2"/>
        </w:numPr>
        <w:rPr>
          <w:sz w:val="28"/>
          <w:szCs w:val="28"/>
        </w:rPr>
      </w:pPr>
      <w:hyperlink r:id="rId19" w:history="1">
        <w:r w:rsidR="00E42967" w:rsidRPr="00ED2EA6">
          <w:rPr>
            <w:rStyle w:val="Hyperlink"/>
            <w:sz w:val="28"/>
            <w:szCs w:val="28"/>
          </w:rPr>
          <w:t>https://www.freeindex.co.uk/south_east/surrey/godalming/</w:t>
        </w:r>
      </w:hyperlink>
      <w:r w:rsidR="00E42967" w:rsidRPr="00ED2EA6">
        <w:rPr>
          <w:sz w:val="28"/>
          <w:szCs w:val="28"/>
        </w:rPr>
        <w:t xml:space="preserve"> Useful to see what types of businesses are now found in Godalming. Be careful – some are not located in Godalming itself, but the Godalming area.</w:t>
      </w:r>
    </w:p>
    <w:p w:rsidR="00ED2EA6" w:rsidRDefault="00ED2EA6" w:rsidP="00ED0597">
      <w:pPr>
        <w:rPr>
          <w:sz w:val="28"/>
          <w:szCs w:val="28"/>
        </w:rPr>
      </w:pPr>
    </w:p>
    <w:p w:rsidR="00ED2EA6" w:rsidRDefault="00ED2EA6">
      <w:pPr>
        <w:rPr>
          <w:sz w:val="28"/>
          <w:szCs w:val="28"/>
        </w:rPr>
      </w:pPr>
      <w:r>
        <w:rPr>
          <w:sz w:val="28"/>
          <w:szCs w:val="28"/>
        </w:rPr>
        <w:t>Use the websites above, and any other</w:t>
      </w:r>
      <w:r w:rsidR="009A5E62">
        <w:rPr>
          <w:sz w:val="28"/>
          <w:szCs w:val="28"/>
        </w:rPr>
        <w:t xml:space="preserve">s you may find to complete </w:t>
      </w:r>
      <w:r w:rsidR="005701C1">
        <w:rPr>
          <w:sz w:val="28"/>
          <w:szCs w:val="28"/>
        </w:rPr>
        <w:t>case study notes for Godalming</w:t>
      </w:r>
      <w:r w:rsidR="00A55314">
        <w:rPr>
          <w:sz w:val="28"/>
          <w:szCs w:val="28"/>
        </w:rPr>
        <w:t xml:space="preserve">. </w:t>
      </w:r>
      <w:r w:rsidR="005701C1">
        <w:rPr>
          <w:sz w:val="28"/>
          <w:szCs w:val="28"/>
        </w:rPr>
        <w:t>Use the</w:t>
      </w:r>
      <w:r w:rsidR="00E42967">
        <w:rPr>
          <w:sz w:val="28"/>
          <w:szCs w:val="28"/>
        </w:rPr>
        <w:t xml:space="preserve"> data you c</w:t>
      </w:r>
      <w:r w:rsidR="009A5E62">
        <w:rPr>
          <w:sz w:val="28"/>
          <w:szCs w:val="28"/>
        </w:rPr>
        <w:t>ollected from the NOMIS website (pa</w:t>
      </w:r>
      <w:r w:rsidR="005701C1">
        <w:rPr>
          <w:sz w:val="28"/>
          <w:szCs w:val="28"/>
        </w:rPr>
        <w:t xml:space="preserve">ge 2 of the booklet), </w:t>
      </w:r>
      <w:r w:rsidR="009A5E62">
        <w:rPr>
          <w:sz w:val="28"/>
          <w:szCs w:val="28"/>
        </w:rPr>
        <w:t>the background information on Godalming completed as part of your induction work</w:t>
      </w:r>
      <w:r w:rsidR="005701C1">
        <w:rPr>
          <w:sz w:val="28"/>
          <w:szCs w:val="28"/>
        </w:rPr>
        <w:t xml:space="preserve">, media representation research </w:t>
      </w:r>
      <w:r w:rsidR="00AB56BD">
        <w:rPr>
          <w:sz w:val="28"/>
          <w:szCs w:val="28"/>
        </w:rPr>
        <w:t xml:space="preserve">on Godalming </w:t>
      </w:r>
      <w:r w:rsidR="005701C1">
        <w:rPr>
          <w:sz w:val="28"/>
          <w:szCs w:val="28"/>
        </w:rPr>
        <w:t>and the audio clips</w:t>
      </w:r>
      <w:r w:rsidR="009A5E62">
        <w:rPr>
          <w:sz w:val="28"/>
          <w:szCs w:val="28"/>
        </w:rPr>
        <w:t>. Include images, maps, statistics etc.</w:t>
      </w:r>
    </w:p>
    <w:tbl>
      <w:tblPr>
        <w:tblStyle w:val="TableGrid"/>
        <w:tblW w:w="0" w:type="auto"/>
        <w:tblLook w:val="04A0" w:firstRow="1" w:lastRow="0" w:firstColumn="1" w:lastColumn="0" w:noHBand="0" w:noVBand="1"/>
      </w:tblPr>
      <w:tblGrid>
        <w:gridCol w:w="10201"/>
      </w:tblGrid>
      <w:tr w:rsidR="00224099" w:rsidTr="00224099">
        <w:tc>
          <w:tcPr>
            <w:tcW w:w="10201" w:type="dxa"/>
          </w:tcPr>
          <w:p w:rsidR="00224099" w:rsidRDefault="00224099" w:rsidP="00ED0597">
            <w:pPr>
              <w:rPr>
                <w:sz w:val="28"/>
                <w:szCs w:val="28"/>
              </w:rPr>
            </w:pPr>
            <w:r>
              <w:rPr>
                <w:sz w:val="28"/>
                <w:szCs w:val="28"/>
              </w:rPr>
              <w:t>Describe the location and locale</w:t>
            </w:r>
          </w:p>
        </w:tc>
      </w:tr>
      <w:tr w:rsidR="00224099" w:rsidTr="00224099">
        <w:tc>
          <w:tcPr>
            <w:tcW w:w="10201" w:type="dxa"/>
          </w:tcPr>
          <w:p w:rsidR="00224099" w:rsidRDefault="00224099" w:rsidP="00224099">
            <w:pPr>
              <w:rPr>
                <w:sz w:val="28"/>
                <w:szCs w:val="28"/>
              </w:rPr>
            </w:pPr>
            <w:r>
              <w:rPr>
                <w:sz w:val="28"/>
                <w:szCs w:val="28"/>
              </w:rPr>
              <w:t>Outline a brief history of Godalming</w:t>
            </w:r>
          </w:p>
        </w:tc>
      </w:tr>
      <w:tr w:rsidR="00224099" w:rsidTr="00224099">
        <w:tc>
          <w:tcPr>
            <w:tcW w:w="10201" w:type="dxa"/>
          </w:tcPr>
          <w:p w:rsidR="00224099" w:rsidRDefault="00224099" w:rsidP="00224099">
            <w:pPr>
              <w:rPr>
                <w:sz w:val="28"/>
                <w:szCs w:val="28"/>
              </w:rPr>
            </w:pPr>
            <w:r>
              <w:rPr>
                <w:sz w:val="28"/>
                <w:szCs w:val="28"/>
              </w:rPr>
              <w:t xml:space="preserve">Describe the demographic characteristics of Godalming. How does Godalming Holloway compare to Central and </w:t>
            </w:r>
            <w:proofErr w:type="spellStart"/>
            <w:r>
              <w:rPr>
                <w:sz w:val="28"/>
                <w:szCs w:val="28"/>
              </w:rPr>
              <w:t>Ockford</w:t>
            </w:r>
            <w:proofErr w:type="spellEnd"/>
            <w:r>
              <w:rPr>
                <w:sz w:val="28"/>
                <w:szCs w:val="28"/>
              </w:rPr>
              <w:t>?</w:t>
            </w:r>
          </w:p>
        </w:tc>
      </w:tr>
      <w:tr w:rsidR="00224099" w:rsidTr="00224099">
        <w:tc>
          <w:tcPr>
            <w:tcW w:w="10201" w:type="dxa"/>
          </w:tcPr>
          <w:p w:rsidR="00224099" w:rsidRDefault="00224099" w:rsidP="00224099">
            <w:pPr>
              <w:rPr>
                <w:sz w:val="28"/>
                <w:szCs w:val="28"/>
              </w:rPr>
            </w:pPr>
            <w:r>
              <w:rPr>
                <w:sz w:val="28"/>
                <w:szCs w:val="28"/>
              </w:rPr>
              <w:t>Describe the economic characteristics of Godalming?</w:t>
            </w:r>
          </w:p>
        </w:tc>
      </w:tr>
      <w:tr w:rsidR="00224099" w:rsidTr="00224099">
        <w:tc>
          <w:tcPr>
            <w:tcW w:w="10201" w:type="dxa"/>
          </w:tcPr>
          <w:p w:rsidR="00224099" w:rsidRDefault="00224099" w:rsidP="00224099">
            <w:pPr>
              <w:rPr>
                <w:sz w:val="28"/>
                <w:szCs w:val="28"/>
              </w:rPr>
            </w:pPr>
            <w:r>
              <w:rPr>
                <w:sz w:val="28"/>
                <w:szCs w:val="28"/>
              </w:rPr>
              <w:t>Describe the social characteristics and inequalities that exist</w:t>
            </w:r>
          </w:p>
        </w:tc>
      </w:tr>
      <w:tr w:rsidR="00224099" w:rsidTr="00224099">
        <w:tc>
          <w:tcPr>
            <w:tcW w:w="10201" w:type="dxa"/>
          </w:tcPr>
          <w:p w:rsidR="00224099" w:rsidRDefault="00224099" w:rsidP="00ED0597">
            <w:pPr>
              <w:rPr>
                <w:sz w:val="28"/>
                <w:szCs w:val="28"/>
              </w:rPr>
            </w:pPr>
            <w:r>
              <w:rPr>
                <w:sz w:val="28"/>
                <w:szCs w:val="28"/>
              </w:rPr>
              <w:t>Describe the exogenous factors which have been responsible for its place making</w:t>
            </w:r>
          </w:p>
        </w:tc>
      </w:tr>
      <w:tr w:rsidR="00224099" w:rsidTr="00224099">
        <w:tc>
          <w:tcPr>
            <w:tcW w:w="10201" w:type="dxa"/>
          </w:tcPr>
          <w:p w:rsidR="00224099" w:rsidRDefault="00224099" w:rsidP="00ED0597">
            <w:pPr>
              <w:rPr>
                <w:sz w:val="28"/>
                <w:szCs w:val="28"/>
              </w:rPr>
            </w:pPr>
            <w:r>
              <w:rPr>
                <w:sz w:val="28"/>
                <w:szCs w:val="28"/>
              </w:rPr>
              <w:t>How have the media portrayed the place? There may be a number of examples you could use here.</w:t>
            </w:r>
          </w:p>
        </w:tc>
      </w:tr>
    </w:tbl>
    <w:p w:rsidR="00B612F7" w:rsidRDefault="00B612F7" w:rsidP="00ED0597">
      <w:pPr>
        <w:rPr>
          <w:sz w:val="28"/>
          <w:szCs w:val="28"/>
        </w:rPr>
      </w:pPr>
    </w:p>
    <w:sectPr w:rsidR="00B612F7" w:rsidSect="0042383D">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2B3" w:rsidRDefault="004D72B3" w:rsidP="009A5E62">
      <w:pPr>
        <w:spacing w:after="0" w:line="240" w:lineRule="auto"/>
      </w:pPr>
      <w:r>
        <w:separator/>
      </w:r>
    </w:p>
  </w:endnote>
  <w:endnote w:type="continuationSeparator" w:id="0">
    <w:p w:rsidR="004D72B3" w:rsidRDefault="004D72B3" w:rsidP="009A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118747"/>
      <w:docPartObj>
        <w:docPartGallery w:val="Page Numbers (Bottom of Page)"/>
        <w:docPartUnique/>
      </w:docPartObj>
    </w:sdtPr>
    <w:sdtEndPr>
      <w:rPr>
        <w:noProof/>
      </w:rPr>
    </w:sdtEndPr>
    <w:sdtContent>
      <w:p w:rsidR="005701C1" w:rsidRDefault="005701C1">
        <w:pPr>
          <w:pStyle w:val="Footer"/>
        </w:pPr>
        <w:r>
          <w:fldChar w:fldCharType="begin"/>
        </w:r>
        <w:r>
          <w:instrText xml:space="preserve"> PAGE   \* MERGEFORMAT </w:instrText>
        </w:r>
        <w:r>
          <w:fldChar w:fldCharType="separate"/>
        </w:r>
        <w:r w:rsidR="003A75C0">
          <w:rPr>
            <w:noProof/>
          </w:rPr>
          <w:t>7</w:t>
        </w:r>
        <w:r>
          <w:rPr>
            <w:noProof/>
          </w:rPr>
          <w:fldChar w:fldCharType="end"/>
        </w:r>
      </w:p>
    </w:sdtContent>
  </w:sdt>
  <w:p w:rsidR="005701C1" w:rsidRDefault="0057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2B3" w:rsidRDefault="004D72B3" w:rsidP="009A5E62">
      <w:pPr>
        <w:spacing w:after="0" w:line="240" w:lineRule="auto"/>
      </w:pPr>
      <w:r>
        <w:separator/>
      </w:r>
    </w:p>
  </w:footnote>
  <w:footnote w:type="continuationSeparator" w:id="0">
    <w:p w:rsidR="004D72B3" w:rsidRDefault="004D72B3" w:rsidP="009A5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03DA"/>
    <w:multiLevelType w:val="hybridMultilevel"/>
    <w:tmpl w:val="F650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BE42D7"/>
    <w:multiLevelType w:val="hybridMultilevel"/>
    <w:tmpl w:val="C680C1A4"/>
    <w:lvl w:ilvl="0" w:tplc="64241CC2">
      <w:start w:val="1"/>
      <w:numFmt w:val="bullet"/>
      <w:lvlText w:val="•"/>
      <w:lvlJc w:val="left"/>
      <w:pPr>
        <w:tabs>
          <w:tab w:val="num" w:pos="720"/>
        </w:tabs>
        <w:ind w:left="720" w:hanging="360"/>
      </w:pPr>
      <w:rPr>
        <w:rFonts w:ascii="Arial" w:hAnsi="Arial" w:hint="default"/>
      </w:rPr>
    </w:lvl>
    <w:lvl w:ilvl="1" w:tplc="8DCC37F8" w:tentative="1">
      <w:start w:val="1"/>
      <w:numFmt w:val="bullet"/>
      <w:lvlText w:val="•"/>
      <w:lvlJc w:val="left"/>
      <w:pPr>
        <w:tabs>
          <w:tab w:val="num" w:pos="1440"/>
        </w:tabs>
        <w:ind w:left="1440" w:hanging="360"/>
      </w:pPr>
      <w:rPr>
        <w:rFonts w:ascii="Arial" w:hAnsi="Arial" w:hint="default"/>
      </w:rPr>
    </w:lvl>
    <w:lvl w:ilvl="2" w:tplc="B0F8A14A" w:tentative="1">
      <w:start w:val="1"/>
      <w:numFmt w:val="bullet"/>
      <w:lvlText w:val="•"/>
      <w:lvlJc w:val="left"/>
      <w:pPr>
        <w:tabs>
          <w:tab w:val="num" w:pos="2160"/>
        </w:tabs>
        <w:ind w:left="2160" w:hanging="360"/>
      </w:pPr>
      <w:rPr>
        <w:rFonts w:ascii="Arial" w:hAnsi="Arial" w:hint="default"/>
      </w:rPr>
    </w:lvl>
    <w:lvl w:ilvl="3" w:tplc="1D4C4B8C" w:tentative="1">
      <w:start w:val="1"/>
      <w:numFmt w:val="bullet"/>
      <w:lvlText w:val="•"/>
      <w:lvlJc w:val="left"/>
      <w:pPr>
        <w:tabs>
          <w:tab w:val="num" w:pos="2880"/>
        </w:tabs>
        <w:ind w:left="2880" w:hanging="360"/>
      </w:pPr>
      <w:rPr>
        <w:rFonts w:ascii="Arial" w:hAnsi="Arial" w:hint="default"/>
      </w:rPr>
    </w:lvl>
    <w:lvl w:ilvl="4" w:tplc="90F4875E" w:tentative="1">
      <w:start w:val="1"/>
      <w:numFmt w:val="bullet"/>
      <w:lvlText w:val="•"/>
      <w:lvlJc w:val="left"/>
      <w:pPr>
        <w:tabs>
          <w:tab w:val="num" w:pos="3600"/>
        </w:tabs>
        <w:ind w:left="3600" w:hanging="360"/>
      </w:pPr>
      <w:rPr>
        <w:rFonts w:ascii="Arial" w:hAnsi="Arial" w:hint="default"/>
      </w:rPr>
    </w:lvl>
    <w:lvl w:ilvl="5" w:tplc="8D08CE76" w:tentative="1">
      <w:start w:val="1"/>
      <w:numFmt w:val="bullet"/>
      <w:lvlText w:val="•"/>
      <w:lvlJc w:val="left"/>
      <w:pPr>
        <w:tabs>
          <w:tab w:val="num" w:pos="4320"/>
        </w:tabs>
        <w:ind w:left="4320" w:hanging="360"/>
      </w:pPr>
      <w:rPr>
        <w:rFonts w:ascii="Arial" w:hAnsi="Arial" w:hint="default"/>
      </w:rPr>
    </w:lvl>
    <w:lvl w:ilvl="6" w:tplc="10340366" w:tentative="1">
      <w:start w:val="1"/>
      <w:numFmt w:val="bullet"/>
      <w:lvlText w:val="•"/>
      <w:lvlJc w:val="left"/>
      <w:pPr>
        <w:tabs>
          <w:tab w:val="num" w:pos="5040"/>
        </w:tabs>
        <w:ind w:left="5040" w:hanging="360"/>
      </w:pPr>
      <w:rPr>
        <w:rFonts w:ascii="Arial" w:hAnsi="Arial" w:hint="default"/>
      </w:rPr>
    </w:lvl>
    <w:lvl w:ilvl="7" w:tplc="D8E454CE" w:tentative="1">
      <w:start w:val="1"/>
      <w:numFmt w:val="bullet"/>
      <w:lvlText w:val="•"/>
      <w:lvlJc w:val="left"/>
      <w:pPr>
        <w:tabs>
          <w:tab w:val="num" w:pos="5760"/>
        </w:tabs>
        <w:ind w:left="5760" w:hanging="360"/>
      </w:pPr>
      <w:rPr>
        <w:rFonts w:ascii="Arial" w:hAnsi="Arial" w:hint="default"/>
      </w:rPr>
    </w:lvl>
    <w:lvl w:ilvl="8" w:tplc="EF2C27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007C5F"/>
    <w:multiLevelType w:val="hybridMultilevel"/>
    <w:tmpl w:val="1D98CA7E"/>
    <w:lvl w:ilvl="0" w:tplc="C79C5AE8">
      <w:start w:val="1"/>
      <w:numFmt w:val="bullet"/>
      <w:lvlText w:val="•"/>
      <w:lvlJc w:val="left"/>
      <w:pPr>
        <w:tabs>
          <w:tab w:val="num" w:pos="720"/>
        </w:tabs>
        <w:ind w:left="720" w:hanging="360"/>
      </w:pPr>
      <w:rPr>
        <w:rFonts w:ascii="Arial" w:hAnsi="Arial" w:hint="default"/>
      </w:rPr>
    </w:lvl>
    <w:lvl w:ilvl="1" w:tplc="DB2250D0" w:tentative="1">
      <w:start w:val="1"/>
      <w:numFmt w:val="bullet"/>
      <w:lvlText w:val="•"/>
      <w:lvlJc w:val="left"/>
      <w:pPr>
        <w:tabs>
          <w:tab w:val="num" w:pos="1440"/>
        </w:tabs>
        <w:ind w:left="1440" w:hanging="360"/>
      </w:pPr>
      <w:rPr>
        <w:rFonts w:ascii="Arial" w:hAnsi="Arial" w:hint="default"/>
      </w:rPr>
    </w:lvl>
    <w:lvl w:ilvl="2" w:tplc="AE047574" w:tentative="1">
      <w:start w:val="1"/>
      <w:numFmt w:val="bullet"/>
      <w:lvlText w:val="•"/>
      <w:lvlJc w:val="left"/>
      <w:pPr>
        <w:tabs>
          <w:tab w:val="num" w:pos="2160"/>
        </w:tabs>
        <w:ind w:left="2160" w:hanging="360"/>
      </w:pPr>
      <w:rPr>
        <w:rFonts w:ascii="Arial" w:hAnsi="Arial" w:hint="default"/>
      </w:rPr>
    </w:lvl>
    <w:lvl w:ilvl="3" w:tplc="420AE0C2" w:tentative="1">
      <w:start w:val="1"/>
      <w:numFmt w:val="bullet"/>
      <w:lvlText w:val="•"/>
      <w:lvlJc w:val="left"/>
      <w:pPr>
        <w:tabs>
          <w:tab w:val="num" w:pos="2880"/>
        </w:tabs>
        <w:ind w:left="2880" w:hanging="360"/>
      </w:pPr>
      <w:rPr>
        <w:rFonts w:ascii="Arial" w:hAnsi="Arial" w:hint="default"/>
      </w:rPr>
    </w:lvl>
    <w:lvl w:ilvl="4" w:tplc="3774D886" w:tentative="1">
      <w:start w:val="1"/>
      <w:numFmt w:val="bullet"/>
      <w:lvlText w:val="•"/>
      <w:lvlJc w:val="left"/>
      <w:pPr>
        <w:tabs>
          <w:tab w:val="num" w:pos="3600"/>
        </w:tabs>
        <w:ind w:left="3600" w:hanging="360"/>
      </w:pPr>
      <w:rPr>
        <w:rFonts w:ascii="Arial" w:hAnsi="Arial" w:hint="default"/>
      </w:rPr>
    </w:lvl>
    <w:lvl w:ilvl="5" w:tplc="26AE6330" w:tentative="1">
      <w:start w:val="1"/>
      <w:numFmt w:val="bullet"/>
      <w:lvlText w:val="•"/>
      <w:lvlJc w:val="left"/>
      <w:pPr>
        <w:tabs>
          <w:tab w:val="num" w:pos="4320"/>
        </w:tabs>
        <w:ind w:left="4320" w:hanging="360"/>
      </w:pPr>
      <w:rPr>
        <w:rFonts w:ascii="Arial" w:hAnsi="Arial" w:hint="default"/>
      </w:rPr>
    </w:lvl>
    <w:lvl w:ilvl="6" w:tplc="A9A00CB0" w:tentative="1">
      <w:start w:val="1"/>
      <w:numFmt w:val="bullet"/>
      <w:lvlText w:val="•"/>
      <w:lvlJc w:val="left"/>
      <w:pPr>
        <w:tabs>
          <w:tab w:val="num" w:pos="5040"/>
        </w:tabs>
        <w:ind w:left="5040" w:hanging="360"/>
      </w:pPr>
      <w:rPr>
        <w:rFonts w:ascii="Arial" w:hAnsi="Arial" w:hint="default"/>
      </w:rPr>
    </w:lvl>
    <w:lvl w:ilvl="7" w:tplc="19205344" w:tentative="1">
      <w:start w:val="1"/>
      <w:numFmt w:val="bullet"/>
      <w:lvlText w:val="•"/>
      <w:lvlJc w:val="left"/>
      <w:pPr>
        <w:tabs>
          <w:tab w:val="num" w:pos="5760"/>
        </w:tabs>
        <w:ind w:left="5760" w:hanging="360"/>
      </w:pPr>
      <w:rPr>
        <w:rFonts w:ascii="Arial" w:hAnsi="Arial" w:hint="default"/>
      </w:rPr>
    </w:lvl>
    <w:lvl w:ilvl="8" w:tplc="D85253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97"/>
    <w:rsid w:val="001549A8"/>
    <w:rsid w:val="0019354F"/>
    <w:rsid w:val="001A51DA"/>
    <w:rsid w:val="00220BB8"/>
    <w:rsid w:val="00224099"/>
    <w:rsid w:val="00252ACE"/>
    <w:rsid w:val="002708C9"/>
    <w:rsid w:val="002A5A2E"/>
    <w:rsid w:val="003A75C0"/>
    <w:rsid w:val="003F578E"/>
    <w:rsid w:val="004169EC"/>
    <w:rsid w:val="0042383D"/>
    <w:rsid w:val="004767BD"/>
    <w:rsid w:val="004D72B3"/>
    <w:rsid w:val="00531C30"/>
    <w:rsid w:val="005701C1"/>
    <w:rsid w:val="00663F31"/>
    <w:rsid w:val="006B3F04"/>
    <w:rsid w:val="00736946"/>
    <w:rsid w:val="0078245E"/>
    <w:rsid w:val="007A2E0A"/>
    <w:rsid w:val="007B306F"/>
    <w:rsid w:val="008E56FA"/>
    <w:rsid w:val="00962D0D"/>
    <w:rsid w:val="009A5E62"/>
    <w:rsid w:val="009D0CF2"/>
    <w:rsid w:val="009D44A0"/>
    <w:rsid w:val="00A27028"/>
    <w:rsid w:val="00A5342D"/>
    <w:rsid w:val="00A55314"/>
    <w:rsid w:val="00AB56BD"/>
    <w:rsid w:val="00AF7F79"/>
    <w:rsid w:val="00B0319E"/>
    <w:rsid w:val="00B1585C"/>
    <w:rsid w:val="00B24D36"/>
    <w:rsid w:val="00B612F7"/>
    <w:rsid w:val="00B94753"/>
    <w:rsid w:val="00BC3C5F"/>
    <w:rsid w:val="00CC238C"/>
    <w:rsid w:val="00D84D56"/>
    <w:rsid w:val="00DE084E"/>
    <w:rsid w:val="00E0237C"/>
    <w:rsid w:val="00E42967"/>
    <w:rsid w:val="00E62D0D"/>
    <w:rsid w:val="00EA4D07"/>
    <w:rsid w:val="00EB4B8A"/>
    <w:rsid w:val="00ED0597"/>
    <w:rsid w:val="00ED2EA6"/>
    <w:rsid w:val="00F42AFD"/>
    <w:rsid w:val="00FA2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23848-B7BA-4448-9304-69668EC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F04"/>
    <w:rPr>
      <w:color w:val="0563C1" w:themeColor="hyperlink"/>
      <w:u w:val="single"/>
    </w:rPr>
  </w:style>
  <w:style w:type="character" w:customStyle="1" w:styleId="UnresolvedMention1">
    <w:name w:val="Unresolved Mention1"/>
    <w:basedOn w:val="DefaultParagraphFont"/>
    <w:uiPriority w:val="99"/>
    <w:semiHidden/>
    <w:unhideWhenUsed/>
    <w:rsid w:val="006B3F04"/>
    <w:rPr>
      <w:color w:val="808080"/>
      <w:shd w:val="clear" w:color="auto" w:fill="E6E6E6"/>
    </w:rPr>
  </w:style>
  <w:style w:type="paragraph" w:styleId="ListParagraph">
    <w:name w:val="List Paragraph"/>
    <w:basedOn w:val="Normal"/>
    <w:uiPriority w:val="34"/>
    <w:qFormat/>
    <w:rsid w:val="00CC238C"/>
    <w:pPr>
      <w:ind w:left="720"/>
      <w:contextualSpacing/>
    </w:pPr>
  </w:style>
  <w:style w:type="table" w:styleId="TableGrid">
    <w:name w:val="Table Grid"/>
    <w:basedOn w:val="TableNormal"/>
    <w:uiPriority w:val="39"/>
    <w:rsid w:val="00ED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6FA"/>
    <w:rPr>
      <w:rFonts w:ascii="Segoe UI" w:hAnsi="Segoe UI" w:cs="Segoe UI"/>
      <w:sz w:val="18"/>
      <w:szCs w:val="18"/>
    </w:rPr>
  </w:style>
  <w:style w:type="paragraph" w:styleId="Header">
    <w:name w:val="header"/>
    <w:basedOn w:val="Normal"/>
    <w:link w:val="HeaderChar"/>
    <w:uiPriority w:val="99"/>
    <w:unhideWhenUsed/>
    <w:rsid w:val="009A5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62"/>
  </w:style>
  <w:style w:type="paragraph" w:styleId="Footer">
    <w:name w:val="footer"/>
    <w:basedOn w:val="Normal"/>
    <w:link w:val="FooterChar"/>
    <w:uiPriority w:val="99"/>
    <w:unhideWhenUsed/>
    <w:rsid w:val="009A5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748368">
      <w:bodyDiv w:val="1"/>
      <w:marLeft w:val="0"/>
      <w:marRight w:val="0"/>
      <w:marTop w:val="0"/>
      <w:marBottom w:val="0"/>
      <w:divBdr>
        <w:top w:val="none" w:sz="0" w:space="0" w:color="auto"/>
        <w:left w:val="none" w:sz="0" w:space="0" w:color="auto"/>
        <w:bottom w:val="none" w:sz="0" w:space="0" w:color="auto"/>
        <w:right w:val="none" w:sz="0" w:space="0" w:color="auto"/>
      </w:divBdr>
      <w:divsChild>
        <w:div w:id="260839462">
          <w:marLeft w:val="360"/>
          <w:marRight w:val="0"/>
          <w:marTop w:val="200"/>
          <w:marBottom w:val="0"/>
          <w:divBdr>
            <w:top w:val="none" w:sz="0" w:space="0" w:color="auto"/>
            <w:left w:val="none" w:sz="0" w:space="0" w:color="auto"/>
            <w:bottom w:val="none" w:sz="0" w:space="0" w:color="auto"/>
            <w:right w:val="none" w:sz="0" w:space="0" w:color="auto"/>
          </w:divBdr>
        </w:div>
        <w:div w:id="2060283652">
          <w:marLeft w:val="360"/>
          <w:marRight w:val="0"/>
          <w:marTop w:val="200"/>
          <w:marBottom w:val="0"/>
          <w:divBdr>
            <w:top w:val="none" w:sz="0" w:space="0" w:color="auto"/>
            <w:left w:val="none" w:sz="0" w:space="0" w:color="auto"/>
            <w:bottom w:val="none" w:sz="0" w:space="0" w:color="auto"/>
            <w:right w:val="none" w:sz="0" w:space="0" w:color="auto"/>
          </w:divBdr>
        </w:div>
        <w:div w:id="137193522">
          <w:marLeft w:val="360"/>
          <w:marRight w:val="0"/>
          <w:marTop w:val="200"/>
          <w:marBottom w:val="0"/>
          <w:divBdr>
            <w:top w:val="none" w:sz="0" w:space="0" w:color="auto"/>
            <w:left w:val="none" w:sz="0" w:space="0" w:color="auto"/>
            <w:bottom w:val="none" w:sz="0" w:space="0" w:color="auto"/>
            <w:right w:val="none" w:sz="0" w:space="0" w:color="auto"/>
          </w:divBdr>
        </w:div>
        <w:div w:id="884219733">
          <w:marLeft w:val="360"/>
          <w:marRight w:val="0"/>
          <w:marTop w:val="200"/>
          <w:marBottom w:val="0"/>
          <w:divBdr>
            <w:top w:val="none" w:sz="0" w:space="0" w:color="auto"/>
            <w:left w:val="none" w:sz="0" w:space="0" w:color="auto"/>
            <w:bottom w:val="none" w:sz="0" w:space="0" w:color="auto"/>
            <w:right w:val="none" w:sz="0" w:space="0" w:color="auto"/>
          </w:divBdr>
        </w:div>
        <w:div w:id="1830905928">
          <w:marLeft w:val="360"/>
          <w:marRight w:val="0"/>
          <w:marTop w:val="200"/>
          <w:marBottom w:val="0"/>
          <w:divBdr>
            <w:top w:val="none" w:sz="0" w:space="0" w:color="auto"/>
            <w:left w:val="none" w:sz="0" w:space="0" w:color="auto"/>
            <w:bottom w:val="none" w:sz="0" w:space="0" w:color="auto"/>
            <w:right w:val="none" w:sz="0" w:space="0" w:color="auto"/>
          </w:divBdr>
        </w:div>
      </w:divsChild>
    </w:div>
    <w:div w:id="1040134860">
      <w:bodyDiv w:val="1"/>
      <w:marLeft w:val="0"/>
      <w:marRight w:val="0"/>
      <w:marTop w:val="0"/>
      <w:marBottom w:val="0"/>
      <w:divBdr>
        <w:top w:val="none" w:sz="0" w:space="0" w:color="auto"/>
        <w:left w:val="none" w:sz="0" w:space="0" w:color="auto"/>
        <w:bottom w:val="none" w:sz="0" w:space="0" w:color="auto"/>
        <w:right w:val="none" w:sz="0" w:space="0" w:color="auto"/>
      </w:divBdr>
      <w:divsChild>
        <w:div w:id="1735810200">
          <w:marLeft w:val="360"/>
          <w:marRight w:val="0"/>
          <w:marTop w:val="200"/>
          <w:marBottom w:val="0"/>
          <w:divBdr>
            <w:top w:val="none" w:sz="0" w:space="0" w:color="auto"/>
            <w:left w:val="none" w:sz="0" w:space="0" w:color="auto"/>
            <w:bottom w:val="none" w:sz="0" w:space="0" w:color="auto"/>
            <w:right w:val="none" w:sz="0" w:space="0" w:color="auto"/>
          </w:divBdr>
        </w:div>
        <w:div w:id="48765793">
          <w:marLeft w:val="360"/>
          <w:marRight w:val="0"/>
          <w:marTop w:val="200"/>
          <w:marBottom w:val="0"/>
          <w:divBdr>
            <w:top w:val="none" w:sz="0" w:space="0" w:color="auto"/>
            <w:left w:val="none" w:sz="0" w:space="0" w:color="auto"/>
            <w:bottom w:val="none" w:sz="0" w:space="0" w:color="auto"/>
            <w:right w:val="none" w:sz="0" w:space="0" w:color="auto"/>
          </w:divBdr>
        </w:div>
        <w:div w:id="10427487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isweb.co.uk/census/2011/key_statistics" TargetMode="External"/><Relationship Id="rId13" Type="http://schemas.openxmlformats.org/officeDocument/2006/relationships/hyperlink" Target="http://www.godalmingmuseum.org.uk/index.php?page=map" TargetMode="External"/><Relationship Id="rId18" Type="http://schemas.openxmlformats.org/officeDocument/2006/relationships/hyperlink" Target="http://www.godalmingmuseum.org.uk/index.php?page=timelin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misweb.co.uk/reports/lmp/la/contents.aspx" TargetMode="External"/><Relationship Id="rId12" Type="http://schemas.openxmlformats.org/officeDocument/2006/relationships/hyperlink" Target="http://www.ukmapsz.co.uk/godalming.html" TargetMode="External"/><Relationship Id="rId17" Type="http://schemas.openxmlformats.org/officeDocument/2006/relationships/hyperlink" Target="http://www.godalmingmuseum.org.uk/index.php?page=1881-godalming-and-electricity" TargetMode="External"/><Relationship Id="rId2" Type="http://schemas.openxmlformats.org/officeDocument/2006/relationships/styles" Target="styles.xml"/><Relationship Id="rId16" Type="http://schemas.openxmlformats.org/officeDocument/2006/relationships/hyperlink" Target="http://www.godalmingmuseum.org.uk/index.php?page=work-and-industr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localhistories.org/godalming.html" TargetMode="External"/><Relationship Id="rId10" Type="http://schemas.openxmlformats.org/officeDocument/2006/relationships/hyperlink" Target="http://datashine.org.uk/" TargetMode="External"/><Relationship Id="rId19" Type="http://schemas.openxmlformats.org/officeDocument/2006/relationships/hyperlink" Target="https://www.freeindex.co.uk/south_east/surrey/godalming/"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wsivc.org.uk/index.cfm?fuseaction=66.704&amp;tab=66&amp;formaction=CMSPage"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t>
            </a:r>
            <a:r>
              <a:rPr lang="en-US" baseline="0"/>
              <a:t> graph to show qualifications of residents (%)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000954161318766E-2"/>
          <c:y val="0.11201209334820669"/>
          <c:w val="0.91919323513453421"/>
          <c:h val="0.70241293876018451"/>
        </c:manualLayout>
      </c:layout>
      <c:lineChart>
        <c:grouping val="standard"/>
        <c:varyColors val="0"/>
        <c:ser>
          <c:idx val="0"/>
          <c:order val="0"/>
          <c:tx>
            <c:strRef>
              <c:f>Sheet1!$C$3</c:f>
              <c:strCache>
                <c:ptCount val="1"/>
                <c:pt idx="0">
                  <c:v>Godalming Holloway</c:v>
                </c:pt>
              </c:strCache>
            </c:strRef>
          </c:tx>
          <c:spPr>
            <a:ln w="28575" cap="rnd">
              <a:solidFill>
                <a:schemeClr val="accent1"/>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Sheet1!$C$4:$C$9</c:f>
              <c:numCache>
                <c:formatCode>General</c:formatCode>
                <c:ptCount val="6"/>
                <c:pt idx="0">
                  <c:v>59.8</c:v>
                </c:pt>
                <c:pt idx="1">
                  <c:v>12.9</c:v>
                </c:pt>
                <c:pt idx="2">
                  <c:v>12.5</c:v>
                </c:pt>
                <c:pt idx="3">
                  <c:v>7.6</c:v>
                </c:pt>
                <c:pt idx="4">
                  <c:v>4.8</c:v>
                </c:pt>
                <c:pt idx="5">
                  <c:v>2.4</c:v>
                </c:pt>
              </c:numCache>
            </c:numRef>
          </c:val>
          <c:smooth val="0"/>
          <c:extLst>
            <c:ext xmlns:c16="http://schemas.microsoft.com/office/drawing/2014/chart" uri="{C3380CC4-5D6E-409C-BE32-E72D297353CC}">
              <c16:uniqueId val="{00000000-04C3-45FF-A90D-C2237481FFF3}"/>
            </c:ext>
          </c:extLst>
        </c:ser>
        <c:ser>
          <c:idx val="1"/>
          <c:order val="1"/>
          <c:tx>
            <c:strRef>
              <c:f>Sheet1!$D$3</c:f>
              <c:strCache>
                <c:ptCount val="1"/>
                <c:pt idx="0">
                  <c:v>Godalming Central and Ockford</c:v>
                </c:pt>
              </c:strCache>
            </c:strRef>
          </c:tx>
          <c:spPr>
            <a:ln w="28575" cap="rnd">
              <a:solidFill>
                <a:schemeClr val="accent2"/>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Sheet1!$D$4:$D$9</c:f>
              <c:numCache>
                <c:formatCode>General</c:formatCode>
                <c:ptCount val="6"/>
                <c:pt idx="0">
                  <c:v>43.1</c:v>
                </c:pt>
                <c:pt idx="1">
                  <c:v>11.9</c:v>
                </c:pt>
                <c:pt idx="2">
                  <c:v>15.2</c:v>
                </c:pt>
                <c:pt idx="3">
                  <c:v>12.7</c:v>
                </c:pt>
                <c:pt idx="4">
                  <c:v>6.1</c:v>
                </c:pt>
                <c:pt idx="5">
                  <c:v>10.9</c:v>
                </c:pt>
              </c:numCache>
            </c:numRef>
          </c:val>
          <c:smooth val="0"/>
          <c:extLst>
            <c:ext xmlns:c16="http://schemas.microsoft.com/office/drawing/2014/chart" uri="{C3380CC4-5D6E-409C-BE32-E72D297353CC}">
              <c16:uniqueId val="{00000001-04C3-45FF-A90D-C2237481FFF3}"/>
            </c:ext>
          </c:extLst>
        </c:ser>
        <c:ser>
          <c:idx val="2"/>
          <c:order val="2"/>
          <c:tx>
            <c:strRef>
              <c:f>Sheet1!$E$3</c:f>
              <c:strCache>
                <c:ptCount val="1"/>
                <c:pt idx="0">
                  <c:v>Stratford and New Town</c:v>
                </c:pt>
              </c:strCache>
            </c:strRef>
          </c:tx>
          <c:spPr>
            <a:ln w="28575" cap="rnd">
              <a:solidFill>
                <a:schemeClr val="accent3"/>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Sheet1!$E$4:$E$9</c:f>
              <c:numCache>
                <c:formatCode>General</c:formatCode>
                <c:ptCount val="6"/>
                <c:pt idx="0">
                  <c:v>32</c:v>
                </c:pt>
                <c:pt idx="1">
                  <c:v>10.6</c:v>
                </c:pt>
                <c:pt idx="2">
                  <c:v>11.9</c:v>
                </c:pt>
                <c:pt idx="3">
                  <c:v>12.2</c:v>
                </c:pt>
                <c:pt idx="4">
                  <c:v>16.899999999999999</c:v>
                </c:pt>
                <c:pt idx="5">
                  <c:v>16.5</c:v>
                </c:pt>
              </c:numCache>
            </c:numRef>
          </c:val>
          <c:smooth val="0"/>
          <c:extLst>
            <c:ext xmlns:c16="http://schemas.microsoft.com/office/drawing/2014/chart" uri="{C3380CC4-5D6E-409C-BE32-E72D297353CC}">
              <c16:uniqueId val="{00000002-04C3-45FF-A90D-C2237481FFF3}"/>
            </c:ext>
          </c:extLst>
        </c:ser>
        <c:ser>
          <c:idx val="3"/>
          <c:order val="3"/>
          <c:tx>
            <c:strRef>
              <c:f>Sheet1!$F$3</c:f>
              <c:strCache>
                <c:ptCount val="1"/>
                <c:pt idx="0">
                  <c:v>England and Wales</c:v>
                </c:pt>
              </c:strCache>
            </c:strRef>
          </c:tx>
          <c:spPr>
            <a:ln w="28575" cap="rnd">
              <a:solidFill>
                <a:schemeClr val="accent4"/>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Sheet1!$F$4:$F$9</c:f>
              <c:numCache>
                <c:formatCode>General</c:formatCode>
                <c:ptCount val="6"/>
                <c:pt idx="0">
                  <c:v>29.7</c:v>
                </c:pt>
                <c:pt idx="1">
                  <c:v>14.5</c:v>
                </c:pt>
                <c:pt idx="2">
                  <c:v>17.2</c:v>
                </c:pt>
                <c:pt idx="3">
                  <c:v>15.2</c:v>
                </c:pt>
                <c:pt idx="4">
                  <c:v>8.6</c:v>
                </c:pt>
                <c:pt idx="5">
                  <c:v>15</c:v>
                </c:pt>
              </c:numCache>
            </c:numRef>
          </c:val>
          <c:smooth val="0"/>
          <c:extLst>
            <c:ext xmlns:c16="http://schemas.microsoft.com/office/drawing/2014/chart" uri="{C3380CC4-5D6E-409C-BE32-E72D297353CC}">
              <c16:uniqueId val="{00000003-04C3-45FF-A90D-C2237481FFF3}"/>
            </c:ext>
          </c:extLst>
        </c:ser>
        <c:dLbls>
          <c:showLegendKey val="0"/>
          <c:showVal val="0"/>
          <c:showCatName val="0"/>
          <c:showSerName val="0"/>
          <c:showPercent val="0"/>
          <c:showBubbleSize val="0"/>
        </c:dLbls>
        <c:smooth val="0"/>
        <c:axId val="173790016"/>
        <c:axId val="173788896"/>
      </c:lineChart>
      <c:catAx>
        <c:axId val="1737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88896"/>
        <c:crosses val="autoZero"/>
        <c:auto val="1"/>
        <c:lblAlgn val="ctr"/>
        <c:lblOffset val="100"/>
        <c:noMultiLvlLbl val="0"/>
      </c:catAx>
      <c:valAx>
        <c:axId val="17378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90016"/>
        <c:crosses val="autoZero"/>
        <c:crossBetween val="between"/>
      </c:valAx>
      <c:spPr>
        <a:noFill/>
        <a:ln>
          <a:noFill/>
        </a:ln>
        <a:effectLst/>
      </c:spPr>
    </c:plotArea>
    <c:legend>
      <c:legendPos val="b"/>
      <c:layout>
        <c:manualLayout>
          <c:xMode val="edge"/>
          <c:yMode val="edge"/>
          <c:x val="0.14796182513799047"/>
          <c:y val="0.23035993112325931"/>
          <c:w val="0.85052919872430133"/>
          <c:h val="0.238854506244044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Horsham Study Centre</dc:creator>
  <cp:keywords/>
  <dc:description/>
  <cp:lastModifiedBy>Alison Martin</cp:lastModifiedBy>
  <cp:revision>2</cp:revision>
  <cp:lastPrinted>2020-10-07T14:45:00Z</cp:lastPrinted>
  <dcterms:created xsi:type="dcterms:W3CDTF">2020-10-23T09:49:00Z</dcterms:created>
  <dcterms:modified xsi:type="dcterms:W3CDTF">2020-10-23T09:49:00Z</dcterms:modified>
</cp:coreProperties>
</file>