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45CDD" w14:textId="3DF44120" w:rsidR="00465732" w:rsidRPr="00B338AA" w:rsidRDefault="008F7788" w:rsidP="00465732">
      <w:pPr>
        <w:jc w:val="center"/>
        <w:rPr>
          <w:rFonts w:ascii="Arial" w:hAnsi="Arial" w:cs="Arial"/>
          <w:b/>
          <w:sz w:val="32"/>
          <w:szCs w:val="32"/>
        </w:rPr>
      </w:pPr>
      <w:bookmarkStart w:id="0" w:name="_GoBack"/>
      <w:bookmarkEnd w:id="0"/>
      <w:r w:rsidRPr="00B338AA">
        <w:rPr>
          <w:rFonts w:ascii="Arial" w:hAnsi="Arial" w:cs="Arial"/>
          <w:b/>
          <w:sz w:val="32"/>
          <w:szCs w:val="32"/>
        </w:rPr>
        <w:t xml:space="preserve">3.2.1 </w:t>
      </w:r>
      <w:r w:rsidR="00413AE9" w:rsidRPr="00B338AA">
        <w:rPr>
          <w:rFonts w:ascii="Arial" w:hAnsi="Arial" w:cs="Arial"/>
          <w:b/>
          <w:sz w:val="32"/>
          <w:szCs w:val="32"/>
        </w:rPr>
        <w:t xml:space="preserve">Global </w:t>
      </w:r>
      <w:r w:rsidR="004C4B58" w:rsidRPr="00B338AA">
        <w:rPr>
          <w:rFonts w:ascii="Arial" w:hAnsi="Arial" w:cs="Arial"/>
          <w:b/>
          <w:sz w:val="32"/>
          <w:szCs w:val="32"/>
        </w:rPr>
        <w:t xml:space="preserve">Systems and Global </w:t>
      </w:r>
      <w:r w:rsidR="00413AE9" w:rsidRPr="00B338AA">
        <w:rPr>
          <w:rFonts w:ascii="Arial" w:hAnsi="Arial" w:cs="Arial"/>
          <w:b/>
          <w:sz w:val="32"/>
          <w:szCs w:val="32"/>
        </w:rPr>
        <w:t>Governance</w:t>
      </w:r>
      <w:r w:rsidR="00465732" w:rsidRPr="00B338AA">
        <w:rPr>
          <w:rFonts w:ascii="Arial" w:hAnsi="Arial" w:cs="Arial"/>
          <w:b/>
          <w:sz w:val="32"/>
          <w:szCs w:val="32"/>
        </w:rPr>
        <w:t xml:space="preserve"> </w:t>
      </w:r>
    </w:p>
    <w:p w14:paraId="2BE853FE" w14:textId="77777777" w:rsidR="002C6EC1" w:rsidRPr="00B338AA" w:rsidRDefault="002C6EC1" w:rsidP="00465732">
      <w:pPr>
        <w:jc w:val="center"/>
        <w:rPr>
          <w:rFonts w:ascii="Arial" w:hAnsi="Arial" w:cs="Arial"/>
          <w:b/>
          <w:sz w:val="32"/>
          <w:szCs w:val="32"/>
        </w:rPr>
      </w:pPr>
    </w:p>
    <w:p w14:paraId="0C8CAE7B" w14:textId="45724BDD" w:rsidR="00B96BA6" w:rsidRDefault="002C6EC1" w:rsidP="00B00B34">
      <w:pPr>
        <w:jc w:val="center"/>
        <w:rPr>
          <w:rFonts w:ascii="Arial" w:hAnsi="Arial" w:cs="Arial"/>
          <w:b/>
          <w:sz w:val="32"/>
          <w:szCs w:val="32"/>
        </w:rPr>
      </w:pPr>
      <w:r w:rsidRPr="00B338AA">
        <w:rPr>
          <w:rFonts w:ascii="Arial" w:hAnsi="Arial" w:cs="Arial"/>
          <w:b/>
          <w:sz w:val="40"/>
          <w:szCs w:val="40"/>
        </w:rPr>
        <w:t>B</w:t>
      </w:r>
      <w:r w:rsidR="00C61E16">
        <w:rPr>
          <w:rFonts w:ascii="Arial" w:hAnsi="Arial" w:cs="Arial"/>
          <w:b/>
          <w:sz w:val="40"/>
          <w:szCs w:val="40"/>
        </w:rPr>
        <w:t>ooklet</w:t>
      </w:r>
      <w:r w:rsidRPr="00B338AA">
        <w:rPr>
          <w:rFonts w:ascii="Arial" w:hAnsi="Arial" w:cs="Arial"/>
          <w:b/>
          <w:sz w:val="40"/>
          <w:szCs w:val="40"/>
        </w:rPr>
        <w:t xml:space="preserve"> </w:t>
      </w:r>
      <w:r w:rsidR="00F517A3">
        <w:rPr>
          <w:rFonts w:ascii="Arial" w:hAnsi="Arial" w:cs="Arial"/>
          <w:b/>
          <w:sz w:val="40"/>
          <w:szCs w:val="40"/>
        </w:rPr>
        <w:t>7</w:t>
      </w:r>
      <w:r w:rsidRPr="00B338AA">
        <w:rPr>
          <w:rFonts w:ascii="Arial" w:hAnsi="Arial" w:cs="Arial"/>
          <w:b/>
          <w:sz w:val="32"/>
          <w:szCs w:val="32"/>
        </w:rPr>
        <w:t xml:space="preserve"> </w:t>
      </w:r>
      <w:r w:rsidR="00640100" w:rsidRPr="00B338AA">
        <w:rPr>
          <w:rFonts w:ascii="Arial" w:hAnsi="Arial" w:cs="Arial"/>
          <w:b/>
          <w:sz w:val="32"/>
          <w:szCs w:val="32"/>
        </w:rPr>
        <w:t>–</w:t>
      </w:r>
      <w:r w:rsidRPr="00B338AA">
        <w:rPr>
          <w:rFonts w:ascii="Arial" w:hAnsi="Arial" w:cs="Arial"/>
          <w:b/>
          <w:sz w:val="32"/>
          <w:szCs w:val="32"/>
        </w:rPr>
        <w:t xml:space="preserve"> </w:t>
      </w:r>
      <w:r w:rsidR="009F7F27" w:rsidRPr="00B338AA">
        <w:rPr>
          <w:rFonts w:ascii="Arial" w:hAnsi="Arial" w:cs="Arial"/>
          <w:b/>
          <w:sz w:val="32"/>
          <w:szCs w:val="32"/>
        </w:rPr>
        <w:t>INTERNATIONAL TRADE AND MARKETS</w:t>
      </w:r>
      <w:r w:rsidR="00C61E16">
        <w:rPr>
          <w:rFonts w:ascii="Arial" w:hAnsi="Arial" w:cs="Arial"/>
          <w:b/>
          <w:sz w:val="32"/>
          <w:szCs w:val="32"/>
        </w:rPr>
        <w:t>:</w:t>
      </w:r>
    </w:p>
    <w:p w14:paraId="6F5723EF" w14:textId="15929131" w:rsidR="008273C1" w:rsidRPr="00C61E16" w:rsidRDefault="00F517A3" w:rsidP="00B00B34">
      <w:pPr>
        <w:jc w:val="center"/>
        <w:rPr>
          <w:rFonts w:ascii="Arial" w:hAnsi="Arial" w:cs="Arial"/>
          <w:b/>
          <w:i/>
          <w:iCs/>
          <w:color w:val="0070C0"/>
          <w:sz w:val="32"/>
          <w:szCs w:val="32"/>
        </w:rPr>
      </w:pPr>
      <w:r w:rsidRPr="00C61E16">
        <w:rPr>
          <w:rFonts w:ascii="Arial" w:hAnsi="Arial" w:cs="Arial"/>
          <w:i/>
          <w:iCs/>
          <w:color w:val="0070C0"/>
          <w:sz w:val="32"/>
          <w:szCs w:val="32"/>
        </w:rPr>
        <w:t xml:space="preserve">Trading Relationships and Patterns between Highly Developed Economies, Emerging </w:t>
      </w:r>
      <w:r w:rsidR="00FE66BE" w:rsidRPr="00C61E16">
        <w:rPr>
          <w:rFonts w:ascii="Arial" w:hAnsi="Arial" w:cs="Arial"/>
          <w:i/>
          <w:iCs/>
          <w:color w:val="0070C0"/>
          <w:sz w:val="32"/>
          <w:szCs w:val="32"/>
        </w:rPr>
        <w:t xml:space="preserve">Major </w:t>
      </w:r>
      <w:r w:rsidRPr="00C61E16">
        <w:rPr>
          <w:rFonts w:ascii="Arial" w:hAnsi="Arial" w:cs="Arial"/>
          <w:i/>
          <w:iCs/>
          <w:color w:val="0070C0"/>
          <w:sz w:val="32"/>
          <w:szCs w:val="32"/>
        </w:rPr>
        <w:t>Economies and Less Developed Economies.</w:t>
      </w:r>
    </w:p>
    <w:p w14:paraId="17C0C9EA" w14:textId="77777777" w:rsidR="008273C1" w:rsidRDefault="008273C1" w:rsidP="00B00B34">
      <w:pPr>
        <w:jc w:val="center"/>
        <w:rPr>
          <w:rFonts w:ascii="Arial" w:hAnsi="Arial" w:cs="Arial"/>
          <w:b/>
          <w:sz w:val="32"/>
          <w:szCs w:val="32"/>
        </w:rPr>
      </w:pPr>
    </w:p>
    <w:p w14:paraId="2E33E32D" w14:textId="745D4409" w:rsidR="00B00B34" w:rsidRPr="00B00B34" w:rsidRDefault="00F517A3" w:rsidP="00875630">
      <w:r w:rsidRPr="00F517A3">
        <w:rPr>
          <w:noProof/>
          <w:lang w:eastAsia="en-GB"/>
        </w:rPr>
        <w:drawing>
          <wp:inline distT="0" distB="0" distL="0" distR="0" wp14:anchorId="2C779195" wp14:editId="66B8B441">
            <wp:extent cx="3333509" cy="2021788"/>
            <wp:effectExtent l="0" t="0" r="0" b="0"/>
            <wp:docPr id="7" name="Picture 6">
              <a:extLst xmlns:a="http://schemas.openxmlformats.org/drawingml/2006/main">
                <a:ext uri="{FF2B5EF4-FFF2-40B4-BE49-F238E27FC236}">
                  <a16:creationId xmlns:a16="http://schemas.microsoft.com/office/drawing/2014/main" id="{49418DB2-8EA0-43D3-A9AC-C788A51BD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9418DB2-8EA0-43D3-A9AC-C788A51BD6A8}"/>
                        </a:ext>
                      </a:extLst>
                    </pic:cNvPr>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a:xfrm>
                      <a:off x="0" y="0"/>
                      <a:ext cx="3366903" cy="2042042"/>
                    </a:xfrm>
                    <a:prstGeom prst="rect">
                      <a:avLst/>
                    </a:prstGeom>
                  </pic:spPr>
                </pic:pic>
              </a:graphicData>
            </a:graphic>
          </wp:inline>
        </w:drawing>
      </w:r>
      <w:r w:rsidR="00875630" w:rsidRPr="00875630">
        <w:rPr>
          <w:rFonts w:ascii="Arial" w:eastAsiaTheme="minorEastAsia" w:hAnsi="Arial" w:cs="Arial"/>
          <w:noProof/>
          <w:color w:val="000000"/>
          <w:sz w:val="20"/>
          <w:szCs w:val="20"/>
          <w:lang w:eastAsia="en-GB"/>
        </w:rPr>
        <w:t xml:space="preserve"> </w:t>
      </w:r>
      <w:r w:rsidR="00875630" w:rsidRPr="00C26A87">
        <w:rPr>
          <w:rFonts w:ascii="Arial" w:eastAsiaTheme="minorEastAsia" w:hAnsi="Arial" w:cs="Arial"/>
          <w:noProof/>
          <w:color w:val="000000"/>
          <w:sz w:val="20"/>
          <w:szCs w:val="20"/>
          <w:lang w:eastAsia="en-GB"/>
        </w:rPr>
        <w:drawing>
          <wp:inline distT="0" distB="0" distL="0" distR="0" wp14:anchorId="2C4B3C44" wp14:editId="542A80B9">
            <wp:extent cx="3012370" cy="2006970"/>
            <wp:effectExtent l="0" t="0" r="0" b="0"/>
            <wp:docPr id="6" name="Picture 5" descr="Graphical user interface, application&#10;&#10;Description automatically generated">
              <a:extLst xmlns:a="http://schemas.openxmlformats.org/drawingml/2006/main">
                <a:ext uri="{FF2B5EF4-FFF2-40B4-BE49-F238E27FC236}">
                  <a16:creationId xmlns:a16="http://schemas.microsoft.com/office/drawing/2014/main" id="{5DDDDF7D-7100-463B-B1D2-21EB4023F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5DDDDF7D-7100-463B-B1D2-21EB4023FF43}"/>
                        </a:ext>
                      </a:extLst>
                    </pic:cNvPr>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a:xfrm>
                      <a:off x="0" y="0"/>
                      <a:ext cx="3104335" cy="2068241"/>
                    </a:xfrm>
                    <a:prstGeom prst="rect">
                      <a:avLst/>
                    </a:prstGeom>
                  </pic:spPr>
                </pic:pic>
              </a:graphicData>
            </a:graphic>
          </wp:inline>
        </w:drawing>
      </w:r>
      <w:r w:rsidR="00B00B34" w:rsidRPr="00B00B34">
        <w:fldChar w:fldCharType="begin"/>
      </w:r>
      <w:r w:rsidR="00530EDC">
        <w:instrText xml:space="preserve"> INCLUDEPICTURE "C:\\var\\folders\\8_\\jhc2mnqs1q7f460rjp6rznmc0000gn\\T\\com.microsoft.Word\\WebArchiveCopyPasteTempFiles\\21402497-Global-Trade-Stock-Photo-international-trade-export.jpg" \* MERGEFORMAT </w:instrText>
      </w:r>
      <w:r w:rsidR="00B00B34" w:rsidRPr="00B00B34">
        <w:fldChar w:fldCharType="end"/>
      </w:r>
    </w:p>
    <w:p w14:paraId="22070C12" w14:textId="77777777" w:rsidR="00B96BA6" w:rsidRPr="00B338AA" w:rsidRDefault="00B96BA6" w:rsidP="00B00B34">
      <w:pPr>
        <w:rPr>
          <w:rFonts w:ascii="Arial" w:hAnsi="Arial" w:cs="Arial"/>
          <w:b/>
          <w:sz w:val="32"/>
          <w:szCs w:val="32"/>
        </w:rPr>
      </w:pPr>
    </w:p>
    <w:p w14:paraId="4EC18791" w14:textId="39974A6F" w:rsidR="001808B8" w:rsidRPr="00B338AA" w:rsidRDefault="000900BF" w:rsidP="000A4817">
      <w:pPr>
        <w:jc w:val="center"/>
        <w:rPr>
          <w:rFonts w:ascii="Arial" w:hAnsi="Arial" w:cs="Arial"/>
          <w:b/>
          <w:sz w:val="32"/>
          <w:szCs w:val="32"/>
        </w:rPr>
      </w:pPr>
      <w:r w:rsidRPr="000900BF">
        <w:rPr>
          <w:rFonts w:ascii="Arial" w:hAnsi="Arial" w:cs="Arial"/>
          <w:b/>
          <w:noProof/>
          <w:sz w:val="32"/>
          <w:szCs w:val="32"/>
          <w:lang w:eastAsia="en-GB"/>
        </w:rPr>
        <w:drawing>
          <wp:inline distT="0" distB="0" distL="0" distR="0" wp14:anchorId="7C0F4E20" wp14:editId="37E17363">
            <wp:extent cx="6642100" cy="357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2100" cy="3575050"/>
                    </a:xfrm>
                    <a:prstGeom prst="rect">
                      <a:avLst/>
                    </a:prstGeom>
                  </pic:spPr>
                </pic:pic>
              </a:graphicData>
            </a:graphic>
          </wp:inline>
        </w:drawing>
      </w:r>
    </w:p>
    <w:p w14:paraId="0C6A0FAD" w14:textId="44BF9A4F" w:rsidR="00307971" w:rsidRPr="00B338AA" w:rsidRDefault="00307971">
      <w:pPr>
        <w:rPr>
          <w:rFonts w:ascii="Arial" w:hAnsi="Arial" w:cs="Arial"/>
          <w:b/>
          <w:sz w:val="32"/>
          <w:szCs w:val="32"/>
        </w:rPr>
      </w:pPr>
      <w:r w:rsidRPr="00B338AA">
        <w:rPr>
          <w:rFonts w:ascii="Arial" w:hAnsi="Arial" w:cs="Arial"/>
          <w:b/>
          <w:sz w:val="32"/>
          <w:szCs w:val="32"/>
        </w:rPr>
        <w:br w:type="page"/>
      </w:r>
    </w:p>
    <w:p w14:paraId="74E41FB8" w14:textId="77777777" w:rsidR="00152FDA" w:rsidRDefault="00152FDA" w:rsidP="00840B23">
      <w:pPr>
        <w:pStyle w:val="Heading1"/>
        <w:rPr>
          <w:rFonts w:ascii="Arial" w:hAnsi="Arial" w:cs="Arial"/>
        </w:rPr>
      </w:pPr>
      <w:bookmarkStart w:id="1" w:name="_Toc26340569"/>
    </w:p>
    <w:p w14:paraId="6CB13858" w14:textId="435A2903" w:rsidR="00F517A3" w:rsidRDefault="006C45FA" w:rsidP="003927BC">
      <w:pPr>
        <w:pStyle w:val="Heading1"/>
        <w:numPr>
          <w:ilvl w:val="0"/>
          <w:numId w:val="2"/>
        </w:numPr>
        <w:rPr>
          <w:rFonts w:ascii="Arial" w:hAnsi="Arial" w:cs="Arial"/>
        </w:rPr>
      </w:pPr>
      <w:r>
        <w:rPr>
          <w:rFonts w:ascii="Arial" w:hAnsi="Arial" w:cs="Arial"/>
        </w:rPr>
        <w:t xml:space="preserve">Trading </w:t>
      </w:r>
      <w:r w:rsidR="008F0D98">
        <w:rPr>
          <w:rFonts w:ascii="Arial" w:hAnsi="Arial" w:cs="Arial"/>
        </w:rPr>
        <w:t>Relationships and Patterns</w:t>
      </w:r>
      <w:r w:rsidR="00D74184">
        <w:rPr>
          <w:rFonts w:ascii="Arial" w:hAnsi="Arial" w:cs="Arial"/>
        </w:rPr>
        <w:t>: HDE, EME and LDE</w:t>
      </w:r>
      <w:bookmarkEnd w:id="1"/>
    </w:p>
    <w:p w14:paraId="448AFD0B" w14:textId="2EA8B790" w:rsidR="00895FCF" w:rsidRDefault="00895FCF">
      <w:pPr>
        <w:rPr>
          <w:rFonts w:ascii="Arial" w:eastAsiaTheme="minorEastAsia" w:hAnsi="Arial" w:cs="Arial"/>
          <w:color w:val="000000"/>
        </w:rPr>
      </w:pPr>
    </w:p>
    <w:p w14:paraId="1996C962" w14:textId="0936F5F5" w:rsidR="00110C76" w:rsidRPr="00C26A87" w:rsidRDefault="00F517A3" w:rsidP="00BA0260">
      <w:pPr>
        <w:pStyle w:val="Heading2"/>
        <w:rPr>
          <w:rFonts w:ascii="Arial" w:eastAsiaTheme="minorEastAsia" w:hAnsi="Arial" w:cs="Arial"/>
          <w:color w:val="0070C0"/>
          <w:sz w:val="20"/>
          <w:szCs w:val="20"/>
        </w:rPr>
      </w:pPr>
      <w:bookmarkStart w:id="2" w:name="_Toc26340570"/>
      <w:r w:rsidRPr="00C26A87">
        <w:rPr>
          <w:rFonts w:ascii="Arial" w:hAnsi="Arial" w:cs="Arial"/>
          <w:color w:val="0070C0"/>
          <w:sz w:val="20"/>
          <w:szCs w:val="20"/>
        </w:rPr>
        <w:t>1</w:t>
      </w:r>
      <w:r w:rsidR="00BA0260" w:rsidRPr="00C26A87">
        <w:rPr>
          <w:rFonts w:ascii="Arial" w:hAnsi="Arial" w:cs="Arial"/>
          <w:color w:val="0070C0"/>
          <w:sz w:val="20"/>
          <w:szCs w:val="20"/>
        </w:rPr>
        <w:t>.1</w:t>
      </w:r>
      <w:r w:rsidR="00BA0260" w:rsidRPr="00C26A87">
        <w:rPr>
          <w:rFonts w:ascii="Arial" w:hAnsi="Arial" w:cs="Arial"/>
          <w:color w:val="0070C0"/>
          <w:sz w:val="20"/>
          <w:szCs w:val="20"/>
        </w:rPr>
        <w:tab/>
      </w:r>
      <w:bookmarkEnd w:id="2"/>
      <w:r w:rsidR="000900BF" w:rsidRPr="00C26A87">
        <w:rPr>
          <w:rFonts w:ascii="Arial" w:eastAsiaTheme="minorEastAsia" w:hAnsi="Arial" w:cs="Arial"/>
          <w:color w:val="0070C0"/>
          <w:sz w:val="20"/>
          <w:szCs w:val="20"/>
        </w:rPr>
        <w:t>Trading Relationships</w:t>
      </w:r>
      <w:r w:rsidR="000900BF" w:rsidRPr="00C26A87">
        <w:rPr>
          <w:rFonts w:ascii="Arial" w:hAnsi="Arial" w:cs="Arial"/>
          <w:color w:val="0070C0"/>
          <w:sz w:val="20"/>
          <w:szCs w:val="20"/>
          <w:lang w:val="fil-PH"/>
        </w:rPr>
        <w:t>: HDEs, EMEs, LDEs</w:t>
      </w:r>
    </w:p>
    <w:p w14:paraId="69ED05DA" w14:textId="5BF8C511" w:rsidR="00110C76" w:rsidRPr="00C26A87" w:rsidRDefault="00110C76">
      <w:pPr>
        <w:rPr>
          <w:rFonts w:ascii="Arial" w:eastAsiaTheme="minorEastAsia" w:hAnsi="Arial" w:cs="Arial"/>
          <w:color w:val="000000"/>
          <w:sz w:val="20"/>
          <w:szCs w:val="20"/>
        </w:rPr>
      </w:pPr>
    </w:p>
    <w:p w14:paraId="6A8AA2FF" w14:textId="14CCDA7E" w:rsidR="006C45FA" w:rsidRPr="00C26A87" w:rsidRDefault="006C45FA" w:rsidP="006C45FA">
      <w:pPr>
        <w:rPr>
          <w:rFonts w:ascii="Arial" w:eastAsiaTheme="minorEastAsia" w:hAnsi="Arial" w:cs="Arial"/>
          <w:color w:val="000000"/>
          <w:sz w:val="20"/>
          <w:szCs w:val="20"/>
        </w:rPr>
      </w:pPr>
      <w:r w:rsidRPr="00C26A87">
        <w:rPr>
          <w:rFonts w:ascii="Arial" w:eastAsiaTheme="minorEastAsia" w:hAnsi="Arial" w:cs="Arial"/>
          <w:color w:val="000000"/>
          <w:sz w:val="20"/>
          <w:szCs w:val="20"/>
          <w:lang w:val="fil-PH"/>
        </w:rPr>
        <w:t xml:space="preserve">Trading relationships and patterns between large, </w:t>
      </w:r>
      <w:r w:rsidRPr="00C26A87">
        <w:rPr>
          <w:rFonts w:ascii="Arial" w:eastAsiaTheme="minorEastAsia" w:hAnsi="Arial" w:cs="Arial"/>
          <w:b/>
          <w:bCs/>
          <w:color w:val="000000"/>
          <w:sz w:val="20"/>
          <w:szCs w:val="20"/>
          <w:lang w:val="fil-PH"/>
        </w:rPr>
        <w:t xml:space="preserve">highly developed countries </w:t>
      </w:r>
      <w:r w:rsidRPr="00C26A87">
        <w:rPr>
          <w:rFonts w:ascii="Arial" w:eastAsiaTheme="minorEastAsia" w:hAnsi="Arial" w:cs="Arial"/>
          <w:color w:val="000000"/>
          <w:sz w:val="20"/>
          <w:szCs w:val="20"/>
          <w:lang w:val="fil-PH"/>
        </w:rPr>
        <w:t xml:space="preserve">(e.g. USA and EU), </w:t>
      </w:r>
      <w:r w:rsidRPr="00C26A87">
        <w:rPr>
          <w:rFonts w:ascii="Arial" w:eastAsiaTheme="minorEastAsia" w:hAnsi="Arial" w:cs="Arial"/>
          <w:b/>
          <w:bCs/>
          <w:color w:val="000000"/>
          <w:sz w:val="20"/>
          <w:szCs w:val="20"/>
          <w:lang w:val="fil-PH"/>
        </w:rPr>
        <w:t>emerging major economies (</w:t>
      </w:r>
      <w:r w:rsidRPr="00C26A87">
        <w:rPr>
          <w:rFonts w:ascii="Arial" w:eastAsiaTheme="minorEastAsia" w:hAnsi="Arial" w:cs="Arial"/>
          <w:color w:val="000000"/>
          <w:sz w:val="20"/>
          <w:szCs w:val="20"/>
          <w:lang w:val="fil-PH"/>
        </w:rPr>
        <w:t xml:space="preserve">e.g. China and India) and smaller, </w:t>
      </w:r>
      <w:r w:rsidRPr="00C26A87">
        <w:rPr>
          <w:rFonts w:ascii="Arial" w:eastAsiaTheme="minorEastAsia" w:hAnsi="Arial" w:cs="Arial"/>
          <w:b/>
          <w:bCs/>
          <w:color w:val="000000"/>
          <w:sz w:val="20"/>
          <w:szCs w:val="20"/>
          <w:lang w:val="fil-PH"/>
        </w:rPr>
        <w:t xml:space="preserve">less developed economies </w:t>
      </w:r>
      <w:r w:rsidRPr="00C26A87">
        <w:rPr>
          <w:rFonts w:ascii="Arial" w:eastAsiaTheme="minorEastAsia" w:hAnsi="Arial" w:cs="Arial"/>
          <w:color w:val="000000"/>
          <w:sz w:val="20"/>
          <w:szCs w:val="20"/>
          <w:lang w:val="fil-PH"/>
        </w:rPr>
        <w:t>(Latin America and southern Asia)</w:t>
      </w:r>
      <w:r w:rsidRPr="00C26A87">
        <w:rPr>
          <w:rFonts w:ascii="Arial" w:eastAsiaTheme="minorEastAsia" w:hAnsi="Arial" w:cs="Arial"/>
          <w:color w:val="000000"/>
          <w:sz w:val="20"/>
          <w:szCs w:val="20"/>
        </w:rPr>
        <w:t xml:space="preserve"> have been determined over the last 70 years by a series of </w:t>
      </w:r>
      <w:r w:rsidRPr="00C26A87">
        <w:rPr>
          <w:rFonts w:ascii="Arial" w:eastAsiaTheme="minorEastAsia" w:hAnsi="Arial" w:cs="Arial"/>
          <w:b/>
          <w:bCs/>
          <w:color w:val="000000"/>
          <w:sz w:val="20"/>
          <w:szCs w:val="20"/>
        </w:rPr>
        <w:t>trade agreements and principles</w:t>
      </w:r>
      <w:r w:rsidRPr="00C26A87">
        <w:rPr>
          <w:rFonts w:ascii="Arial" w:eastAsiaTheme="minorEastAsia" w:hAnsi="Arial" w:cs="Arial"/>
          <w:color w:val="000000"/>
          <w:sz w:val="20"/>
          <w:szCs w:val="20"/>
        </w:rPr>
        <w:t>.</w:t>
      </w:r>
    </w:p>
    <w:p w14:paraId="11E6CC1F" w14:textId="77777777" w:rsidR="006C45FA" w:rsidRPr="00C26A87" w:rsidRDefault="006C45FA" w:rsidP="006C45FA">
      <w:pPr>
        <w:rPr>
          <w:rFonts w:ascii="Arial" w:eastAsiaTheme="minorEastAsia" w:hAnsi="Arial" w:cs="Arial"/>
          <w:color w:val="000000"/>
          <w:sz w:val="20"/>
          <w:szCs w:val="20"/>
        </w:rPr>
      </w:pPr>
    </w:p>
    <w:p w14:paraId="639C11BC" w14:textId="77777777" w:rsidR="006C45FA" w:rsidRPr="00C26A87" w:rsidRDefault="006C45FA" w:rsidP="003927BC">
      <w:pPr>
        <w:numPr>
          <w:ilvl w:val="0"/>
          <w:numId w:val="4"/>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rPr>
        <w:t>Who are the main trading entities?</w:t>
      </w:r>
    </w:p>
    <w:p w14:paraId="0235FB51" w14:textId="77777777" w:rsidR="006C45FA" w:rsidRPr="00C26A87" w:rsidRDefault="006C45FA">
      <w:pPr>
        <w:rPr>
          <w:rFonts w:ascii="Arial" w:eastAsiaTheme="minorEastAsia" w:hAnsi="Arial" w:cs="Arial"/>
          <w:color w:val="000000"/>
          <w:sz w:val="20"/>
          <w:szCs w:val="20"/>
        </w:rPr>
      </w:pPr>
    </w:p>
    <w:p w14:paraId="4760B226" w14:textId="1C7B7454" w:rsidR="006C45FA" w:rsidRPr="00C26A87" w:rsidRDefault="006C45FA" w:rsidP="006C45FA">
      <w:pPr>
        <w:rPr>
          <w:rFonts w:ascii="Arial" w:eastAsiaTheme="minorEastAsia" w:hAnsi="Arial" w:cs="Arial"/>
          <w:color w:val="000000"/>
          <w:sz w:val="20"/>
          <w:szCs w:val="20"/>
        </w:rPr>
      </w:pPr>
    </w:p>
    <w:p w14:paraId="472A80B9" w14:textId="77777777" w:rsidR="006D2503" w:rsidRPr="00C26A87" w:rsidRDefault="006D2503" w:rsidP="006C45FA">
      <w:pPr>
        <w:rPr>
          <w:rFonts w:ascii="Arial" w:eastAsiaTheme="minorEastAsia" w:hAnsi="Arial" w:cs="Arial"/>
          <w:color w:val="000000"/>
          <w:sz w:val="20"/>
          <w:szCs w:val="20"/>
        </w:rPr>
      </w:pPr>
    </w:p>
    <w:p w14:paraId="6C6A7744" w14:textId="60B97F97" w:rsidR="006C45FA" w:rsidRPr="00C26A87" w:rsidRDefault="006C45FA" w:rsidP="006C45FA">
      <w:pPr>
        <w:rPr>
          <w:rFonts w:ascii="Arial" w:eastAsiaTheme="minorEastAsia" w:hAnsi="Arial" w:cs="Arial"/>
          <w:color w:val="000000"/>
          <w:sz w:val="20"/>
          <w:szCs w:val="20"/>
        </w:rPr>
      </w:pPr>
      <w:r w:rsidRPr="00C26A87">
        <w:rPr>
          <w:rFonts w:ascii="Arial" w:eastAsiaTheme="minorEastAsia" w:hAnsi="Arial" w:cs="Arial"/>
          <w:color w:val="000000"/>
          <w:sz w:val="20"/>
          <w:szCs w:val="20"/>
        </w:rPr>
        <w:t xml:space="preserve">New players have risen to prominence in world trade - developing countries </w:t>
      </w:r>
      <w:r w:rsidRPr="00C26A87">
        <w:rPr>
          <w:rFonts w:ascii="Arial" w:eastAsiaTheme="minorEastAsia" w:hAnsi="Arial" w:cs="Arial"/>
          <w:b/>
          <w:bCs/>
          <w:color w:val="000000"/>
          <w:sz w:val="20"/>
          <w:szCs w:val="20"/>
        </w:rPr>
        <w:t xml:space="preserve">(LDEs) </w:t>
      </w:r>
      <w:r w:rsidRPr="00C26A87">
        <w:rPr>
          <w:rFonts w:ascii="Arial" w:eastAsiaTheme="minorEastAsia" w:hAnsi="Arial" w:cs="Arial"/>
          <w:color w:val="000000"/>
          <w:sz w:val="20"/>
          <w:szCs w:val="20"/>
        </w:rPr>
        <w:t>and rapidly industrialising Asian economies (</w:t>
      </w:r>
      <w:r w:rsidRPr="00C26A87">
        <w:rPr>
          <w:rFonts w:ascii="Arial" w:eastAsiaTheme="minorEastAsia" w:hAnsi="Arial" w:cs="Arial"/>
          <w:b/>
          <w:bCs/>
          <w:color w:val="000000"/>
          <w:sz w:val="20"/>
          <w:szCs w:val="20"/>
        </w:rPr>
        <w:t>EMEs</w:t>
      </w:r>
      <w:r w:rsidRPr="00C26A87">
        <w:rPr>
          <w:rFonts w:ascii="Arial" w:eastAsiaTheme="minorEastAsia" w:hAnsi="Arial" w:cs="Arial"/>
          <w:color w:val="000000"/>
          <w:sz w:val="20"/>
          <w:szCs w:val="20"/>
        </w:rPr>
        <w:t xml:space="preserve">)– two important groups - BRICS and MINT. </w:t>
      </w:r>
    </w:p>
    <w:p w14:paraId="3C3BFFAD" w14:textId="2A30A5D7" w:rsidR="00BA0260" w:rsidRPr="00C26A87" w:rsidRDefault="00BA0260">
      <w:pPr>
        <w:rPr>
          <w:rFonts w:ascii="Arial" w:eastAsiaTheme="minorEastAsia" w:hAnsi="Arial" w:cs="Arial"/>
          <w:color w:val="000000"/>
          <w:sz w:val="20"/>
          <w:szCs w:val="20"/>
        </w:rPr>
      </w:pPr>
    </w:p>
    <w:p w14:paraId="0DE31A70" w14:textId="77777777" w:rsidR="00BA0260" w:rsidRPr="00C26A87" w:rsidRDefault="00BA0260">
      <w:pPr>
        <w:rPr>
          <w:rFonts w:ascii="Arial" w:eastAsiaTheme="minorEastAsia" w:hAnsi="Arial" w:cs="Arial"/>
          <w:color w:val="000000"/>
          <w:sz w:val="20"/>
          <w:szCs w:val="20"/>
        </w:rPr>
      </w:pPr>
    </w:p>
    <w:p w14:paraId="48E6DF2B" w14:textId="79459C2D" w:rsidR="00110C76" w:rsidRPr="00C26A87" w:rsidRDefault="00BA0260">
      <w:pPr>
        <w:rPr>
          <w:rFonts w:ascii="Arial" w:eastAsiaTheme="minorEastAsia" w:hAnsi="Arial" w:cs="Arial"/>
          <w:color w:val="000000"/>
          <w:sz w:val="20"/>
          <w:szCs w:val="20"/>
        </w:rPr>
      </w:pPr>
      <w:r w:rsidRPr="00C26A87">
        <w:rPr>
          <w:rFonts w:ascii="Arial" w:eastAsiaTheme="minorEastAsia" w:hAnsi="Arial" w:cs="Arial"/>
          <w:noProof/>
          <w:color w:val="000000"/>
          <w:sz w:val="20"/>
          <w:szCs w:val="20"/>
          <w:lang w:eastAsia="en-GB"/>
        </w:rPr>
        <w:drawing>
          <wp:inline distT="0" distB="0" distL="0" distR="0" wp14:anchorId="58EB9F44" wp14:editId="03AD382A">
            <wp:extent cx="3692324" cy="989797"/>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5191" cy="1001288"/>
                    </a:xfrm>
                    <a:prstGeom prst="rect">
                      <a:avLst/>
                    </a:prstGeom>
                  </pic:spPr>
                </pic:pic>
              </a:graphicData>
            </a:graphic>
          </wp:inline>
        </w:drawing>
      </w:r>
    </w:p>
    <w:p w14:paraId="442DC30E" w14:textId="77777777" w:rsidR="00AE05FD" w:rsidRPr="00C26A87" w:rsidRDefault="00AE05FD" w:rsidP="00AE05FD">
      <w:pPr>
        <w:rPr>
          <w:rFonts w:ascii="Arial" w:eastAsiaTheme="minorEastAsia" w:hAnsi="Arial" w:cs="Arial"/>
          <w:color w:val="000000"/>
          <w:sz w:val="20"/>
          <w:szCs w:val="20"/>
          <w:lang w:val="en-US"/>
        </w:rPr>
      </w:pPr>
    </w:p>
    <w:p w14:paraId="2E7D2A8B" w14:textId="77777777" w:rsidR="0053482D" w:rsidRPr="00C26A87" w:rsidRDefault="0053482D" w:rsidP="0053482D">
      <w:pPr>
        <w:rPr>
          <w:rFonts w:ascii="Arial" w:eastAsiaTheme="minorEastAsia" w:hAnsi="Arial" w:cs="Arial"/>
          <w:color w:val="000000"/>
          <w:sz w:val="20"/>
          <w:szCs w:val="20"/>
        </w:rPr>
      </w:pPr>
      <w:r w:rsidRPr="00C26A87">
        <w:rPr>
          <w:rFonts w:ascii="Arial" w:eastAsiaTheme="minorEastAsia" w:hAnsi="Arial" w:cs="Arial"/>
          <w:color w:val="000000"/>
          <w:sz w:val="20"/>
          <w:szCs w:val="20"/>
        </w:rPr>
        <w:t>In 2013, China became the world’s biggest trader in goods. Import and exports totalled $4,159 billion.  In 2015, China overtook the USA as the largest economy in the world.</w:t>
      </w:r>
    </w:p>
    <w:p w14:paraId="12D5F12A" w14:textId="77777777" w:rsidR="0053482D" w:rsidRPr="00C26A87" w:rsidRDefault="0053482D" w:rsidP="0053482D">
      <w:pPr>
        <w:rPr>
          <w:rFonts w:ascii="Arial" w:eastAsiaTheme="minorEastAsia" w:hAnsi="Arial" w:cs="Arial"/>
          <w:color w:val="000000"/>
          <w:sz w:val="20"/>
          <w:szCs w:val="20"/>
        </w:rPr>
      </w:pPr>
      <w:r w:rsidRPr="00C26A87">
        <w:rPr>
          <w:rFonts w:ascii="Arial" w:eastAsiaTheme="minorEastAsia" w:hAnsi="Arial" w:cs="Arial"/>
          <w:color w:val="000000"/>
          <w:sz w:val="20"/>
          <w:szCs w:val="20"/>
        </w:rPr>
        <w:t>Developing economies continue to grow their trade with HDEs and EMEs, but this is slow.</w:t>
      </w:r>
    </w:p>
    <w:p w14:paraId="60F3EDD8" w14:textId="7F20DC37" w:rsidR="00B02CD7" w:rsidRPr="00C26A87" w:rsidRDefault="00B02CD7">
      <w:pPr>
        <w:rPr>
          <w:rFonts w:ascii="Arial" w:eastAsiaTheme="minorEastAsia" w:hAnsi="Arial" w:cs="Arial"/>
          <w:color w:val="000000"/>
          <w:sz w:val="20"/>
          <w:szCs w:val="20"/>
        </w:rPr>
      </w:pPr>
    </w:p>
    <w:p w14:paraId="436DC4BB" w14:textId="77777777" w:rsidR="00D50BC5" w:rsidRPr="00C26A87" w:rsidRDefault="00D50BC5" w:rsidP="00D50BC5">
      <w:pPr>
        <w:numPr>
          <w:ilvl w:val="0"/>
          <w:numId w:val="5"/>
        </w:numPr>
        <w:rPr>
          <w:rFonts w:ascii="Arial" w:eastAsiaTheme="minorEastAsia" w:hAnsi="Arial" w:cs="Arial"/>
          <w:color w:val="000000"/>
          <w:sz w:val="20"/>
          <w:szCs w:val="20"/>
        </w:rPr>
      </w:pPr>
      <w:r w:rsidRPr="00C26A87">
        <w:rPr>
          <w:rFonts w:ascii="Arial" w:eastAsiaTheme="minorEastAsia" w:hAnsi="Arial" w:cs="Arial"/>
          <w:color w:val="000000"/>
          <w:sz w:val="20"/>
          <w:szCs w:val="20"/>
        </w:rPr>
        <w:t>Patterns of trade vary – in Europe and Asia Pacific intra-regional trade is high, whereas in Latin America and sub-Saharan Africa most trade goes outside the region</w:t>
      </w:r>
    </w:p>
    <w:p w14:paraId="65210875" w14:textId="77777777" w:rsidR="00D50BC5" w:rsidRPr="00C26A87" w:rsidRDefault="00D50BC5" w:rsidP="00D50BC5">
      <w:pPr>
        <w:numPr>
          <w:ilvl w:val="0"/>
          <w:numId w:val="5"/>
        </w:numPr>
        <w:rPr>
          <w:rFonts w:ascii="Arial" w:eastAsiaTheme="minorEastAsia" w:hAnsi="Arial" w:cs="Arial"/>
          <w:color w:val="000000"/>
          <w:sz w:val="20"/>
          <w:szCs w:val="20"/>
        </w:rPr>
      </w:pPr>
      <w:r w:rsidRPr="00C26A87">
        <w:rPr>
          <w:rFonts w:ascii="Arial" w:eastAsiaTheme="minorEastAsia" w:hAnsi="Arial" w:cs="Arial"/>
          <w:color w:val="000000"/>
          <w:sz w:val="20"/>
          <w:szCs w:val="20"/>
        </w:rPr>
        <w:t>Trade relationships between HDEs, EMEs and LDEs, are changing – as Western countries pull back from global trade it is increasingly conducted between Asia Pacific, Latin America and sub-Saharan Africa.</w:t>
      </w:r>
    </w:p>
    <w:p w14:paraId="2AAD18E0" w14:textId="4DA01C9F" w:rsidR="000900BF" w:rsidRPr="00C26A87" w:rsidRDefault="000900BF">
      <w:pPr>
        <w:rPr>
          <w:rFonts w:ascii="Arial" w:eastAsiaTheme="minorEastAsia" w:hAnsi="Arial" w:cs="Arial"/>
          <w:color w:val="000000"/>
          <w:sz w:val="20"/>
          <w:szCs w:val="20"/>
        </w:rPr>
      </w:pPr>
    </w:p>
    <w:p w14:paraId="3AF4BD9E" w14:textId="77777777" w:rsidR="00440060" w:rsidRPr="00C26A87" w:rsidRDefault="00440060" w:rsidP="00440060">
      <w:pPr>
        <w:numPr>
          <w:ilvl w:val="0"/>
          <w:numId w:val="5"/>
        </w:numPr>
        <w:rPr>
          <w:rFonts w:ascii="Arial" w:eastAsiaTheme="minorEastAsia" w:hAnsi="Arial" w:cs="Arial"/>
          <w:b/>
          <w:bCs/>
          <w:color w:val="000000"/>
          <w:sz w:val="20"/>
          <w:szCs w:val="20"/>
        </w:rPr>
      </w:pPr>
      <w:r w:rsidRPr="00C26A87">
        <w:rPr>
          <w:rFonts w:ascii="Arial" w:eastAsiaTheme="minorEastAsia" w:hAnsi="Arial" w:cs="Arial"/>
          <w:b/>
          <w:bCs/>
          <w:color w:val="0070C0"/>
          <w:sz w:val="20"/>
          <w:szCs w:val="20"/>
        </w:rPr>
        <w:t xml:space="preserve">Trade has become more regionalised since 1990, particularly in Europe and Asia.. </w:t>
      </w:r>
      <w:r w:rsidRPr="00C26A87">
        <w:rPr>
          <w:rFonts w:ascii="Arial" w:eastAsiaTheme="minorEastAsia" w:hAnsi="Arial" w:cs="Arial"/>
          <w:b/>
          <w:bCs/>
          <w:sz w:val="20"/>
          <w:szCs w:val="20"/>
        </w:rPr>
        <w:t>What might be the reasons for this?</w:t>
      </w:r>
    </w:p>
    <w:p w14:paraId="1276D209" w14:textId="5A1B2239" w:rsidR="000900BF" w:rsidRDefault="000900BF">
      <w:pPr>
        <w:rPr>
          <w:rFonts w:ascii="Arial" w:eastAsiaTheme="minorEastAsia" w:hAnsi="Arial" w:cs="Arial"/>
          <w:color w:val="000000"/>
          <w:sz w:val="20"/>
          <w:szCs w:val="20"/>
        </w:rPr>
      </w:pPr>
    </w:p>
    <w:p w14:paraId="5DFCDE04" w14:textId="48DE1C37" w:rsidR="00440060" w:rsidRDefault="00440060">
      <w:pPr>
        <w:rPr>
          <w:rFonts w:ascii="Arial" w:eastAsiaTheme="minorEastAsia" w:hAnsi="Arial" w:cs="Arial"/>
          <w:color w:val="000000"/>
          <w:sz w:val="20"/>
          <w:szCs w:val="20"/>
        </w:rPr>
      </w:pPr>
    </w:p>
    <w:p w14:paraId="0BED3EE1" w14:textId="5334F151" w:rsidR="00440060" w:rsidRDefault="00440060">
      <w:pPr>
        <w:rPr>
          <w:rFonts w:ascii="Arial" w:eastAsiaTheme="minorEastAsia" w:hAnsi="Arial" w:cs="Arial"/>
          <w:color w:val="000000"/>
          <w:sz w:val="20"/>
          <w:szCs w:val="20"/>
        </w:rPr>
      </w:pPr>
    </w:p>
    <w:p w14:paraId="311AA4CA" w14:textId="3D49F6B5" w:rsidR="00440060" w:rsidRDefault="00440060">
      <w:pPr>
        <w:rPr>
          <w:rFonts w:ascii="Arial" w:eastAsiaTheme="minorEastAsia" w:hAnsi="Arial" w:cs="Arial"/>
          <w:color w:val="000000"/>
          <w:sz w:val="20"/>
          <w:szCs w:val="20"/>
        </w:rPr>
      </w:pPr>
    </w:p>
    <w:p w14:paraId="598A5CFD" w14:textId="77777777" w:rsidR="00440060" w:rsidRPr="00C26A87" w:rsidRDefault="00440060">
      <w:pPr>
        <w:rPr>
          <w:rFonts w:ascii="Arial" w:eastAsiaTheme="minorEastAsia" w:hAnsi="Arial" w:cs="Arial"/>
          <w:color w:val="000000"/>
          <w:sz w:val="20"/>
          <w:szCs w:val="20"/>
        </w:rPr>
      </w:pPr>
    </w:p>
    <w:p w14:paraId="6285B144" w14:textId="0A4CE058" w:rsidR="0053482D" w:rsidRPr="00C26A87" w:rsidRDefault="0053482D" w:rsidP="0053482D">
      <w:pPr>
        <w:pStyle w:val="Heading2"/>
        <w:rPr>
          <w:rFonts w:ascii="Arial" w:eastAsiaTheme="minorEastAsia" w:hAnsi="Arial" w:cs="Arial"/>
          <w:color w:val="0070C0"/>
          <w:sz w:val="20"/>
          <w:szCs w:val="20"/>
        </w:rPr>
      </w:pPr>
      <w:bookmarkStart w:id="3" w:name="_Toc26340572"/>
      <w:r w:rsidRPr="00C26A87">
        <w:rPr>
          <w:rFonts w:ascii="Arial" w:hAnsi="Arial" w:cs="Arial"/>
          <w:color w:val="0070C0"/>
          <w:sz w:val="20"/>
          <w:szCs w:val="20"/>
        </w:rPr>
        <w:t>1.3</w:t>
      </w:r>
      <w:r w:rsidRPr="00C26A87">
        <w:rPr>
          <w:rFonts w:ascii="Arial" w:hAnsi="Arial" w:cs="Arial"/>
          <w:color w:val="0070C0"/>
          <w:sz w:val="20"/>
          <w:szCs w:val="20"/>
        </w:rPr>
        <w:tab/>
      </w:r>
      <w:r w:rsidRPr="00C26A87">
        <w:rPr>
          <w:rFonts w:ascii="Arial" w:eastAsiaTheme="minorEastAsia" w:hAnsi="Arial" w:cs="Arial"/>
          <w:color w:val="0070C0"/>
          <w:sz w:val="20"/>
          <w:szCs w:val="20"/>
        </w:rPr>
        <w:t xml:space="preserve">Trading </w:t>
      </w:r>
      <w:bookmarkEnd w:id="3"/>
      <w:r w:rsidR="00104546" w:rsidRPr="00C26A87">
        <w:rPr>
          <w:rFonts w:ascii="Arial" w:eastAsiaTheme="minorEastAsia" w:hAnsi="Arial" w:cs="Arial"/>
          <w:color w:val="0070C0"/>
          <w:sz w:val="20"/>
          <w:szCs w:val="20"/>
        </w:rPr>
        <w:t>Agreements and Principles</w:t>
      </w:r>
    </w:p>
    <w:p w14:paraId="048FA259" w14:textId="1553DC9E" w:rsidR="0053482D" w:rsidRPr="00C26A87" w:rsidRDefault="0053482D">
      <w:pPr>
        <w:rPr>
          <w:rFonts w:ascii="Arial" w:eastAsiaTheme="minorEastAsia" w:hAnsi="Arial" w:cs="Arial"/>
          <w:color w:val="000000"/>
          <w:sz w:val="20"/>
          <w:szCs w:val="20"/>
        </w:rPr>
      </w:pPr>
    </w:p>
    <w:p w14:paraId="5539FD95" w14:textId="77777777" w:rsidR="00440060" w:rsidRDefault="0053482D" w:rsidP="003927BC">
      <w:pPr>
        <w:numPr>
          <w:ilvl w:val="0"/>
          <w:numId w:val="5"/>
        </w:numPr>
        <w:rPr>
          <w:rFonts w:ascii="Arial" w:eastAsiaTheme="minorEastAsia" w:hAnsi="Arial" w:cs="Arial"/>
          <w:color w:val="000000"/>
          <w:sz w:val="20"/>
          <w:szCs w:val="20"/>
        </w:rPr>
      </w:pPr>
      <w:r w:rsidRPr="00C26A87">
        <w:rPr>
          <w:rFonts w:ascii="Arial" w:eastAsiaTheme="minorEastAsia" w:hAnsi="Arial" w:cs="Arial"/>
          <w:color w:val="000000"/>
          <w:sz w:val="20"/>
          <w:szCs w:val="20"/>
        </w:rPr>
        <w:t>Trade is drawing in an increasing number of countries – the WTO had 124 members when it started in 1995, and it has grown to 164 members today.</w:t>
      </w:r>
    </w:p>
    <w:p w14:paraId="0F6BE4DE" w14:textId="725580C5" w:rsidR="0053482D" w:rsidRPr="00C26A87" w:rsidRDefault="0053482D" w:rsidP="003927BC">
      <w:pPr>
        <w:numPr>
          <w:ilvl w:val="0"/>
          <w:numId w:val="5"/>
        </w:numPr>
        <w:rPr>
          <w:rFonts w:ascii="Arial" w:eastAsiaTheme="minorEastAsia" w:hAnsi="Arial" w:cs="Arial"/>
          <w:color w:val="000000"/>
          <w:sz w:val="20"/>
          <w:szCs w:val="20"/>
        </w:rPr>
      </w:pPr>
      <w:r w:rsidRPr="00C26A87">
        <w:rPr>
          <w:rFonts w:ascii="Arial" w:eastAsiaTheme="minorEastAsia" w:hAnsi="Arial" w:cs="Arial"/>
          <w:color w:val="000000"/>
          <w:sz w:val="20"/>
          <w:szCs w:val="20"/>
        </w:rPr>
        <w:t>Expansion of the WTO membership and world trade has been accompanied by the formation of regional trade ‘blocs’ like the EU</w:t>
      </w:r>
      <w:r w:rsidR="00D50BC5" w:rsidRPr="00C26A87">
        <w:rPr>
          <w:rFonts w:ascii="Arial" w:eastAsiaTheme="minorEastAsia" w:hAnsi="Arial" w:cs="Arial"/>
          <w:color w:val="000000"/>
          <w:sz w:val="20"/>
          <w:szCs w:val="20"/>
        </w:rPr>
        <w:t>, which support free trade between member countries without incurring tariffs or charges.</w:t>
      </w:r>
    </w:p>
    <w:p w14:paraId="103C7978" w14:textId="77777777" w:rsidR="00D50BC5" w:rsidRPr="00C26A87" w:rsidRDefault="0053482D" w:rsidP="00D50BC5">
      <w:pPr>
        <w:numPr>
          <w:ilvl w:val="0"/>
          <w:numId w:val="6"/>
        </w:numPr>
        <w:rPr>
          <w:rFonts w:ascii="Arial" w:eastAsiaTheme="minorEastAsia" w:hAnsi="Arial" w:cs="Arial"/>
          <w:color w:val="000000"/>
          <w:sz w:val="20"/>
          <w:szCs w:val="20"/>
        </w:rPr>
      </w:pPr>
      <w:r w:rsidRPr="00C26A87">
        <w:rPr>
          <w:rFonts w:ascii="Arial" w:eastAsiaTheme="minorEastAsia" w:hAnsi="Arial" w:cs="Arial"/>
          <w:color w:val="000000"/>
          <w:sz w:val="20"/>
          <w:szCs w:val="20"/>
        </w:rPr>
        <w:t>The groupings of emerging nations are becoming increasingly important, e.g. ASEAN and APEC</w:t>
      </w:r>
    </w:p>
    <w:p w14:paraId="6D16C6AE" w14:textId="7B0CB646" w:rsidR="00D50BC5" w:rsidRPr="00C26A87" w:rsidRDefault="00D50BC5" w:rsidP="00D50BC5">
      <w:pPr>
        <w:numPr>
          <w:ilvl w:val="0"/>
          <w:numId w:val="6"/>
        </w:numPr>
        <w:rPr>
          <w:rFonts w:ascii="Arial" w:eastAsiaTheme="minorEastAsia" w:hAnsi="Arial" w:cs="Arial"/>
          <w:color w:val="000000"/>
          <w:sz w:val="20"/>
          <w:szCs w:val="20"/>
        </w:rPr>
      </w:pPr>
      <w:r w:rsidRPr="00C26A87">
        <w:rPr>
          <w:rFonts w:ascii="Arial" w:eastAsiaTheme="minorEastAsia" w:hAnsi="Arial" w:cs="Arial"/>
          <w:color w:val="000000"/>
          <w:sz w:val="20"/>
          <w:szCs w:val="20"/>
        </w:rPr>
        <w:t>Countries outside the trade bloc have to pay an additional tariff to trade within the trade bloc.</w:t>
      </w:r>
    </w:p>
    <w:p w14:paraId="0ED28E9F" w14:textId="4D19DEA1" w:rsidR="0053482D" w:rsidRPr="00C26A87" w:rsidRDefault="0053482D" w:rsidP="00875630">
      <w:pPr>
        <w:rPr>
          <w:rFonts w:ascii="Arial" w:eastAsiaTheme="minorEastAsia" w:hAnsi="Arial" w:cs="Arial"/>
          <w:color w:val="000000"/>
          <w:sz w:val="20"/>
          <w:szCs w:val="20"/>
        </w:rPr>
      </w:pPr>
    </w:p>
    <w:p w14:paraId="6F922EFF" w14:textId="58D57DFC" w:rsidR="002313A3" w:rsidRPr="00440060" w:rsidRDefault="00440060" w:rsidP="002313A3">
      <w:pPr>
        <w:rPr>
          <w:rFonts w:ascii="Arial" w:eastAsiaTheme="minorEastAsia" w:hAnsi="Arial" w:cs="Arial"/>
          <w:b/>
          <w:bCs/>
          <w:color w:val="0070C0"/>
          <w:sz w:val="20"/>
          <w:szCs w:val="20"/>
        </w:rPr>
      </w:pPr>
      <w:r>
        <w:rPr>
          <w:rFonts w:ascii="Arial" w:eastAsiaTheme="minorEastAsia" w:hAnsi="Arial" w:cs="Arial"/>
          <w:b/>
          <w:bCs/>
          <w:color w:val="0070C0"/>
          <w:sz w:val="20"/>
          <w:szCs w:val="20"/>
        </w:rPr>
        <w:t>T</w:t>
      </w:r>
      <w:r w:rsidR="002313A3" w:rsidRPr="00C26A87">
        <w:rPr>
          <w:rFonts w:ascii="Arial" w:eastAsiaTheme="minorEastAsia" w:hAnsi="Arial" w:cs="Arial"/>
          <w:b/>
          <w:bCs/>
          <w:color w:val="0070C0"/>
          <w:sz w:val="20"/>
          <w:szCs w:val="20"/>
        </w:rPr>
        <w:t>ASK:</w:t>
      </w:r>
    </w:p>
    <w:p w14:paraId="345D7440" w14:textId="77777777" w:rsidR="00455D32" w:rsidRPr="00C26A87" w:rsidRDefault="00455D32" w:rsidP="002313A3">
      <w:pPr>
        <w:rPr>
          <w:rFonts w:ascii="Arial" w:eastAsiaTheme="minorEastAsia" w:hAnsi="Arial" w:cs="Arial"/>
          <w:color w:val="000000"/>
          <w:sz w:val="20"/>
          <w:szCs w:val="20"/>
        </w:rPr>
      </w:pPr>
    </w:p>
    <w:p w14:paraId="69546766" w14:textId="77E66576" w:rsidR="00CB5D80" w:rsidRPr="00C26A87" w:rsidRDefault="002313A3" w:rsidP="003927BC">
      <w:pPr>
        <w:pStyle w:val="ListParagraph"/>
        <w:numPr>
          <w:ilvl w:val="0"/>
          <w:numId w:val="12"/>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rPr>
        <w:t>What are the benefits of being in a trade bloc?</w:t>
      </w:r>
    </w:p>
    <w:p w14:paraId="7970FD5D" w14:textId="68D32658" w:rsidR="00CB5D80" w:rsidRPr="00C26A87" w:rsidRDefault="00CB5D80">
      <w:pPr>
        <w:rPr>
          <w:rFonts w:ascii="Arial" w:eastAsiaTheme="minorEastAsia" w:hAnsi="Arial" w:cs="Arial"/>
          <w:color w:val="000000"/>
          <w:sz w:val="20"/>
          <w:szCs w:val="20"/>
        </w:rPr>
      </w:pPr>
    </w:p>
    <w:p w14:paraId="0772E167" w14:textId="77777777" w:rsidR="00CB5D80" w:rsidRPr="00C26A87" w:rsidRDefault="00CB5D80">
      <w:pPr>
        <w:rPr>
          <w:rFonts w:ascii="Arial" w:eastAsiaTheme="minorEastAsia" w:hAnsi="Arial" w:cs="Arial"/>
          <w:color w:val="000000"/>
          <w:sz w:val="20"/>
          <w:szCs w:val="20"/>
        </w:rPr>
      </w:pPr>
    </w:p>
    <w:p w14:paraId="7C1D4668" w14:textId="2A842C71" w:rsidR="00CB5D80" w:rsidRPr="00C26A87" w:rsidRDefault="00CB5D80">
      <w:pPr>
        <w:rPr>
          <w:rFonts w:ascii="Arial" w:eastAsiaTheme="minorEastAsia" w:hAnsi="Arial" w:cs="Arial"/>
          <w:color w:val="000000"/>
          <w:sz w:val="20"/>
          <w:szCs w:val="20"/>
        </w:rPr>
      </w:pPr>
    </w:p>
    <w:p w14:paraId="2BA9AF50" w14:textId="27B755BF" w:rsidR="00CB5D80" w:rsidRPr="00C26A87" w:rsidRDefault="00CB5D80">
      <w:pPr>
        <w:rPr>
          <w:rFonts w:ascii="Arial" w:eastAsiaTheme="minorEastAsia" w:hAnsi="Arial" w:cs="Arial"/>
          <w:color w:val="000000"/>
          <w:sz w:val="20"/>
          <w:szCs w:val="20"/>
        </w:rPr>
      </w:pPr>
    </w:p>
    <w:p w14:paraId="3F615761" w14:textId="1461F9A9" w:rsidR="00CB5D80" w:rsidRPr="00C26A87" w:rsidRDefault="00CB5D80">
      <w:pPr>
        <w:rPr>
          <w:rFonts w:ascii="Arial" w:eastAsiaTheme="minorEastAsia" w:hAnsi="Arial" w:cs="Arial"/>
          <w:color w:val="000000"/>
          <w:sz w:val="20"/>
          <w:szCs w:val="20"/>
        </w:rPr>
      </w:pPr>
    </w:p>
    <w:p w14:paraId="0DB37E92" w14:textId="77777777" w:rsidR="00CB5D80" w:rsidRPr="00C26A87" w:rsidRDefault="00CB5D80">
      <w:pPr>
        <w:rPr>
          <w:rFonts w:ascii="Arial" w:eastAsiaTheme="minorEastAsia" w:hAnsi="Arial" w:cs="Arial"/>
          <w:color w:val="000000"/>
          <w:sz w:val="20"/>
          <w:szCs w:val="20"/>
        </w:rPr>
      </w:pPr>
    </w:p>
    <w:p w14:paraId="43034E47" w14:textId="37688A1D" w:rsidR="00CB5D80" w:rsidRPr="00C26A87" w:rsidRDefault="00D50BC5" w:rsidP="00CB5D80">
      <w:pPr>
        <w:pStyle w:val="Heading2"/>
        <w:rPr>
          <w:rFonts w:ascii="Arial" w:hAnsi="Arial" w:cs="Arial"/>
          <w:sz w:val="20"/>
          <w:szCs w:val="20"/>
          <w:lang w:val="fil-PH"/>
        </w:rPr>
      </w:pPr>
      <w:bookmarkStart w:id="4" w:name="_Toc26340575"/>
      <w:r w:rsidRPr="00C26A87">
        <w:rPr>
          <w:rFonts w:ascii="Arial" w:hAnsi="Arial" w:cs="Arial"/>
          <w:sz w:val="20"/>
          <w:szCs w:val="20"/>
        </w:rPr>
        <w:lastRenderedPageBreak/>
        <w:t>1.4</w:t>
      </w:r>
      <w:r w:rsidR="00CB5D80" w:rsidRPr="00C26A87">
        <w:rPr>
          <w:rFonts w:ascii="Arial" w:hAnsi="Arial" w:cs="Arial"/>
          <w:sz w:val="20"/>
          <w:szCs w:val="20"/>
        </w:rPr>
        <w:tab/>
      </w:r>
      <w:bookmarkEnd w:id="4"/>
      <w:r w:rsidRPr="00C26A87">
        <w:rPr>
          <w:rFonts w:ascii="Arial" w:hAnsi="Arial" w:cs="Arial"/>
          <w:sz w:val="20"/>
          <w:szCs w:val="20"/>
        </w:rPr>
        <w:t>Anti-globalisation</w:t>
      </w:r>
    </w:p>
    <w:p w14:paraId="56CC8E97" w14:textId="7CB88FBC" w:rsidR="00CB5D80" w:rsidRPr="00C26A87" w:rsidRDefault="00CB5D80">
      <w:pPr>
        <w:rPr>
          <w:rFonts w:ascii="Arial" w:eastAsiaTheme="minorEastAsia" w:hAnsi="Arial" w:cs="Arial"/>
          <w:color w:val="000000"/>
          <w:sz w:val="20"/>
          <w:szCs w:val="20"/>
        </w:rPr>
      </w:pPr>
    </w:p>
    <w:p w14:paraId="06650EBF" w14:textId="77777777" w:rsidR="00091D95" w:rsidRPr="00C26A87" w:rsidRDefault="00091D95" w:rsidP="003927BC">
      <w:pPr>
        <w:numPr>
          <w:ilvl w:val="0"/>
          <w:numId w:val="8"/>
        </w:numPr>
        <w:rPr>
          <w:rFonts w:ascii="Arial" w:hAnsi="Arial" w:cs="Arial"/>
          <w:sz w:val="20"/>
          <w:szCs w:val="20"/>
        </w:rPr>
      </w:pPr>
      <w:r w:rsidRPr="00C26A87">
        <w:rPr>
          <w:rFonts w:ascii="Arial" w:hAnsi="Arial" w:cs="Arial"/>
          <w:sz w:val="20"/>
          <w:szCs w:val="20"/>
        </w:rPr>
        <w:t>Huge changes are taking place: trade involving EMEs has grown rapidly, so much so that trade within regions is more important than trade with HDEs.</w:t>
      </w:r>
    </w:p>
    <w:p w14:paraId="5E43E725" w14:textId="77777777" w:rsidR="00D50BC5" w:rsidRPr="00C26A87" w:rsidRDefault="00D50BC5" w:rsidP="00D50BC5">
      <w:pPr>
        <w:rPr>
          <w:rFonts w:ascii="Arial" w:hAnsi="Arial" w:cs="Arial"/>
          <w:sz w:val="20"/>
          <w:szCs w:val="20"/>
        </w:rPr>
      </w:pPr>
    </w:p>
    <w:p w14:paraId="438B4DDB" w14:textId="17E8BA37" w:rsidR="00091D95" w:rsidRPr="00C26A87" w:rsidRDefault="00D50BC5" w:rsidP="00D50BC5">
      <w:pPr>
        <w:numPr>
          <w:ilvl w:val="0"/>
          <w:numId w:val="8"/>
        </w:numPr>
        <w:rPr>
          <w:rFonts w:ascii="Arial" w:hAnsi="Arial" w:cs="Arial"/>
          <w:sz w:val="20"/>
          <w:szCs w:val="20"/>
        </w:rPr>
      </w:pPr>
      <w:r w:rsidRPr="00C26A87">
        <w:rPr>
          <w:rFonts w:ascii="Arial" w:hAnsi="Arial" w:cs="Arial"/>
          <w:sz w:val="20"/>
          <w:szCs w:val="20"/>
        </w:rPr>
        <w:t xml:space="preserve">Explain what </w:t>
      </w:r>
      <w:r w:rsidR="00091D95" w:rsidRPr="00C26A87">
        <w:rPr>
          <w:rFonts w:ascii="Arial" w:hAnsi="Arial" w:cs="Arial"/>
          <w:b/>
          <w:bCs/>
          <w:sz w:val="20"/>
          <w:szCs w:val="20"/>
        </w:rPr>
        <w:t xml:space="preserve">trade deficits </w:t>
      </w:r>
      <w:r w:rsidRPr="00C26A87">
        <w:rPr>
          <w:rFonts w:ascii="Arial" w:hAnsi="Arial" w:cs="Arial"/>
          <w:b/>
          <w:bCs/>
          <w:sz w:val="20"/>
          <w:szCs w:val="20"/>
        </w:rPr>
        <w:t xml:space="preserve">means:  </w:t>
      </w:r>
    </w:p>
    <w:p w14:paraId="563C900B" w14:textId="6C6EDB72" w:rsidR="00D50BC5" w:rsidRPr="00C26A87" w:rsidRDefault="00D50BC5" w:rsidP="00D50BC5">
      <w:pPr>
        <w:rPr>
          <w:rFonts w:ascii="Arial" w:hAnsi="Arial" w:cs="Arial"/>
          <w:sz w:val="20"/>
          <w:szCs w:val="20"/>
        </w:rPr>
      </w:pPr>
    </w:p>
    <w:p w14:paraId="5B4FEA27" w14:textId="23D6C65E" w:rsidR="00D50BC5" w:rsidRPr="00C26A87" w:rsidRDefault="00D50BC5" w:rsidP="00D50BC5">
      <w:pPr>
        <w:rPr>
          <w:rFonts w:ascii="Arial" w:hAnsi="Arial" w:cs="Arial"/>
          <w:sz w:val="20"/>
          <w:szCs w:val="20"/>
        </w:rPr>
      </w:pPr>
    </w:p>
    <w:p w14:paraId="0184C2B8" w14:textId="5D2EB3A8" w:rsidR="00D50BC5" w:rsidRPr="00C26A87" w:rsidRDefault="00D50BC5" w:rsidP="00D50BC5">
      <w:pPr>
        <w:rPr>
          <w:rFonts w:ascii="Arial" w:hAnsi="Arial" w:cs="Arial"/>
          <w:sz w:val="20"/>
          <w:szCs w:val="20"/>
        </w:rPr>
      </w:pPr>
    </w:p>
    <w:p w14:paraId="63AF1151" w14:textId="77777777" w:rsidR="00D50BC5" w:rsidRPr="00C26A87" w:rsidRDefault="00D50BC5" w:rsidP="00D50BC5">
      <w:pPr>
        <w:rPr>
          <w:rFonts w:ascii="Arial" w:hAnsi="Arial" w:cs="Arial"/>
          <w:sz w:val="20"/>
          <w:szCs w:val="20"/>
        </w:rPr>
      </w:pPr>
    </w:p>
    <w:p w14:paraId="6195867C" w14:textId="77777777" w:rsidR="00314714" w:rsidRDefault="00345F70" w:rsidP="00345F70">
      <w:pPr>
        <w:ind w:left="360"/>
        <w:rPr>
          <w:rFonts w:ascii="Arial" w:hAnsi="Arial" w:cs="Arial"/>
          <w:b/>
          <w:bCs/>
          <w:sz w:val="20"/>
          <w:szCs w:val="20"/>
        </w:rPr>
      </w:pPr>
      <w:r w:rsidRPr="00C26A87">
        <w:rPr>
          <w:rFonts w:ascii="Arial" w:hAnsi="Arial" w:cs="Arial"/>
          <w:b/>
          <w:bCs/>
          <w:sz w:val="20"/>
          <w:szCs w:val="20"/>
        </w:rPr>
        <w:t>TASK:</w:t>
      </w:r>
      <w:r w:rsidRPr="00C26A87">
        <w:rPr>
          <w:rFonts w:ascii="Arial" w:hAnsi="Arial" w:cs="Arial"/>
          <w:b/>
          <w:bCs/>
          <w:sz w:val="20"/>
          <w:szCs w:val="20"/>
        </w:rPr>
        <w:tab/>
      </w:r>
      <w:r w:rsidR="00314714">
        <w:rPr>
          <w:rFonts w:ascii="Arial" w:hAnsi="Arial" w:cs="Arial"/>
          <w:b/>
          <w:bCs/>
          <w:sz w:val="20"/>
          <w:szCs w:val="20"/>
        </w:rPr>
        <w:t>Highlight the causes and impacts of anti-globalisation</w:t>
      </w:r>
    </w:p>
    <w:p w14:paraId="0674F240" w14:textId="405528F3" w:rsidR="00345F70" w:rsidRPr="00C26A87" w:rsidRDefault="00345F70" w:rsidP="00345F70">
      <w:pPr>
        <w:ind w:left="360"/>
        <w:rPr>
          <w:rFonts w:ascii="Arial" w:hAnsi="Arial" w:cs="Arial"/>
          <w:b/>
          <w:bCs/>
          <w:sz w:val="20"/>
          <w:szCs w:val="20"/>
        </w:rPr>
      </w:pPr>
      <w:r w:rsidRPr="00C26A87">
        <w:rPr>
          <w:rFonts w:ascii="Arial" w:hAnsi="Arial" w:cs="Arial"/>
          <w:b/>
          <w:bCs/>
          <w:sz w:val="20"/>
          <w:szCs w:val="20"/>
        </w:rPr>
        <w:t>1. Why does the US administration have a large trade deficit?</w:t>
      </w:r>
    </w:p>
    <w:p w14:paraId="058891BA" w14:textId="634B3B79" w:rsidR="00091D95" w:rsidRPr="00C26A87" w:rsidRDefault="00091D95" w:rsidP="00345F70">
      <w:pPr>
        <w:jc w:val="right"/>
        <w:rPr>
          <w:rFonts w:ascii="Arial" w:hAnsi="Arial" w:cs="Arial"/>
          <w:sz w:val="20"/>
          <w:szCs w:val="20"/>
        </w:rPr>
      </w:pPr>
    </w:p>
    <w:p w14:paraId="583585EB" w14:textId="2975F746" w:rsidR="00091D95" w:rsidRPr="00C26A87" w:rsidRDefault="00091D95" w:rsidP="00091D95">
      <w:pPr>
        <w:rPr>
          <w:sz w:val="20"/>
          <w:szCs w:val="20"/>
        </w:rPr>
      </w:pPr>
      <w:r w:rsidRPr="00C26A87">
        <w:rPr>
          <w:noProof/>
          <w:sz w:val="20"/>
          <w:szCs w:val="20"/>
          <w:lang w:eastAsia="en-GB"/>
        </w:rPr>
        <w:drawing>
          <wp:inline distT="0" distB="0" distL="0" distR="0" wp14:anchorId="3DBEC342" wp14:editId="3302B4C7">
            <wp:extent cx="3267075" cy="4518822"/>
            <wp:effectExtent l="0" t="0" r="0" b="0"/>
            <wp:docPr id="2" name="Picture 1">
              <a:extLst xmlns:a="http://schemas.openxmlformats.org/drawingml/2006/main">
                <a:ext uri="{FF2B5EF4-FFF2-40B4-BE49-F238E27FC236}">
                  <a16:creationId xmlns:a16="http://schemas.microsoft.com/office/drawing/2014/main" id="{5E5AC894-C523-4B9A-9BF8-2A4458CDC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E5AC894-C523-4B9A-9BF8-2A4458CDC02A}"/>
                        </a:ext>
                      </a:extLst>
                    </pic:cNvPr>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a:off x="0" y="0"/>
                      <a:ext cx="3271082" cy="4524364"/>
                    </a:xfrm>
                    <a:prstGeom prst="rect">
                      <a:avLst/>
                    </a:prstGeom>
                  </pic:spPr>
                </pic:pic>
              </a:graphicData>
            </a:graphic>
          </wp:inline>
        </w:drawing>
      </w:r>
      <w:r w:rsidRPr="00C26A87">
        <w:rPr>
          <w:noProof/>
          <w:sz w:val="20"/>
          <w:szCs w:val="20"/>
        </w:rPr>
        <w:t xml:space="preserve"> </w:t>
      </w:r>
      <w:r w:rsidRPr="00C26A87">
        <w:rPr>
          <w:noProof/>
          <w:sz w:val="20"/>
          <w:szCs w:val="20"/>
          <w:lang w:eastAsia="en-GB"/>
        </w:rPr>
        <w:drawing>
          <wp:inline distT="0" distB="0" distL="0" distR="0" wp14:anchorId="75F7EA9F" wp14:editId="7D74E5CF">
            <wp:extent cx="2857500" cy="1641427"/>
            <wp:effectExtent l="0" t="0" r="0" b="0"/>
            <wp:docPr id="5" name="Picture 2">
              <a:extLst xmlns:a="http://schemas.openxmlformats.org/drawingml/2006/main">
                <a:ext uri="{FF2B5EF4-FFF2-40B4-BE49-F238E27FC236}">
                  <a16:creationId xmlns:a16="http://schemas.microsoft.com/office/drawing/2014/main" id="{23C5BE9C-AD11-41CD-AE41-9A781B2EF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3C5BE9C-AD11-41CD-AE41-9A781B2EF556}"/>
                        </a:ext>
                      </a:extLst>
                    </pic:cNvPr>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a:xfrm>
                      <a:off x="0" y="0"/>
                      <a:ext cx="2870417" cy="1648847"/>
                    </a:xfrm>
                    <a:prstGeom prst="rect">
                      <a:avLst/>
                    </a:prstGeom>
                  </pic:spPr>
                </pic:pic>
              </a:graphicData>
            </a:graphic>
          </wp:inline>
        </w:drawing>
      </w:r>
    </w:p>
    <w:p w14:paraId="3D211596" w14:textId="5EF17255" w:rsidR="00091D95" w:rsidRPr="00C26A87" w:rsidRDefault="00091D95" w:rsidP="003927BC">
      <w:pPr>
        <w:pStyle w:val="ListParagraph"/>
        <w:numPr>
          <w:ilvl w:val="0"/>
          <w:numId w:val="9"/>
        </w:numPr>
        <w:rPr>
          <w:rFonts w:ascii="Arial" w:hAnsi="Arial" w:cs="Arial"/>
          <w:b/>
          <w:bCs/>
          <w:sz w:val="20"/>
          <w:szCs w:val="20"/>
        </w:rPr>
      </w:pPr>
      <w:r w:rsidRPr="00C26A87">
        <w:rPr>
          <w:rFonts w:ascii="Arial" w:hAnsi="Arial" w:cs="Arial"/>
          <w:b/>
          <w:bCs/>
          <w:sz w:val="20"/>
          <w:szCs w:val="20"/>
        </w:rPr>
        <w:t>What has happened to the steel industry in developed economies? Explain how this may have led to a feeling of anti-globalism.</w:t>
      </w:r>
    </w:p>
    <w:p w14:paraId="6FE4DAD3" w14:textId="77777777" w:rsidR="00091D95" w:rsidRPr="00C26A87" w:rsidRDefault="00091D95" w:rsidP="00091D95">
      <w:pPr>
        <w:rPr>
          <w:rFonts w:ascii="Arial" w:hAnsi="Arial" w:cs="Arial"/>
          <w:sz w:val="20"/>
          <w:szCs w:val="20"/>
        </w:rPr>
      </w:pPr>
    </w:p>
    <w:p w14:paraId="60D91ED2" w14:textId="01C0FC24" w:rsidR="00091D95" w:rsidRPr="00C26A87" w:rsidRDefault="00091D95">
      <w:pPr>
        <w:rPr>
          <w:rFonts w:ascii="Arial" w:hAnsi="Arial" w:cs="Arial"/>
          <w:sz w:val="20"/>
          <w:szCs w:val="20"/>
        </w:rPr>
      </w:pPr>
      <w:r w:rsidRPr="00C26A87">
        <w:rPr>
          <w:rFonts w:ascii="Arial" w:hAnsi="Arial" w:cs="Arial"/>
          <w:sz w:val="20"/>
          <w:szCs w:val="20"/>
        </w:rPr>
        <w:br w:type="page"/>
      </w:r>
    </w:p>
    <w:p w14:paraId="04A510C2" w14:textId="04343057" w:rsidR="000900BF" w:rsidRPr="00840B23" w:rsidRDefault="000900BF" w:rsidP="009525BA">
      <w:pPr>
        <w:pStyle w:val="Heading1"/>
        <w:numPr>
          <w:ilvl w:val="0"/>
          <w:numId w:val="2"/>
        </w:numPr>
        <w:rPr>
          <w:rFonts w:ascii="Arial" w:hAnsi="Arial" w:cs="Arial"/>
        </w:rPr>
      </w:pPr>
      <w:r w:rsidRPr="00840B23">
        <w:rPr>
          <w:rFonts w:ascii="Arial" w:hAnsi="Arial" w:cs="Arial"/>
        </w:rPr>
        <w:lastRenderedPageBreak/>
        <w:t>Larger Trade Agreements - Issues</w:t>
      </w:r>
    </w:p>
    <w:p w14:paraId="639592A5" w14:textId="77777777" w:rsidR="00091D95" w:rsidRPr="00C26A87" w:rsidRDefault="00091D95" w:rsidP="00091D95">
      <w:pPr>
        <w:rPr>
          <w:rFonts w:ascii="Arial" w:hAnsi="Arial" w:cs="Arial"/>
          <w:sz w:val="20"/>
          <w:szCs w:val="20"/>
        </w:rPr>
      </w:pPr>
    </w:p>
    <w:p w14:paraId="5FE2C2DA" w14:textId="5019A554" w:rsidR="00091D95" w:rsidRPr="00C26A87" w:rsidRDefault="00091D95" w:rsidP="009525BA">
      <w:pPr>
        <w:pStyle w:val="Heading2"/>
        <w:numPr>
          <w:ilvl w:val="1"/>
          <w:numId w:val="9"/>
        </w:numPr>
        <w:rPr>
          <w:rFonts w:ascii="Arial" w:hAnsi="Arial" w:cs="Arial"/>
          <w:sz w:val="20"/>
          <w:szCs w:val="20"/>
        </w:rPr>
      </w:pPr>
      <w:bookmarkStart w:id="5" w:name="_Toc26340577"/>
      <w:r w:rsidRPr="00C26A87">
        <w:rPr>
          <w:rFonts w:ascii="Arial" w:hAnsi="Arial" w:cs="Arial"/>
          <w:sz w:val="20"/>
          <w:szCs w:val="20"/>
        </w:rPr>
        <w:t>Larger trade deals</w:t>
      </w:r>
      <w:bookmarkEnd w:id="5"/>
    </w:p>
    <w:p w14:paraId="405F17D5" w14:textId="77777777" w:rsidR="00F52DD0" w:rsidRPr="00C26A87" w:rsidRDefault="00F52DD0" w:rsidP="00F52DD0">
      <w:pPr>
        <w:rPr>
          <w:rFonts w:ascii="Arial" w:eastAsiaTheme="minorEastAsia" w:hAnsi="Arial" w:cs="Arial"/>
          <w:color w:val="000000"/>
          <w:sz w:val="20"/>
          <w:szCs w:val="20"/>
        </w:rPr>
      </w:pPr>
    </w:p>
    <w:p w14:paraId="32F57B4F" w14:textId="30A8976E" w:rsidR="00F52DD0" w:rsidRPr="00C26A87" w:rsidRDefault="00F52DD0" w:rsidP="00F52DD0">
      <w:p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rPr>
        <w:t xml:space="preserve">Growing anti-globalisation results in threats to larger trade deals such as the </w:t>
      </w:r>
      <w:r w:rsidR="00AC0D15">
        <w:rPr>
          <w:rFonts w:ascii="Arial" w:eastAsiaTheme="minorEastAsia" w:hAnsi="Arial" w:cs="Arial"/>
          <w:b/>
          <w:bCs/>
          <w:color w:val="000000"/>
          <w:sz w:val="20"/>
          <w:szCs w:val="20"/>
        </w:rPr>
        <w:t xml:space="preserve">Doha Round, </w:t>
      </w:r>
      <w:r w:rsidRPr="00C26A87">
        <w:rPr>
          <w:rFonts w:ascii="Arial" w:eastAsiaTheme="minorEastAsia" w:hAnsi="Arial" w:cs="Arial"/>
          <w:b/>
          <w:bCs/>
          <w:color w:val="000000"/>
          <w:sz w:val="20"/>
          <w:szCs w:val="20"/>
        </w:rPr>
        <w:t>Trans-Pacific Partnership (TPP) and even Brexit – countries want to protect their growth.</w:t>
      </w:r>
    </w:p>
    <w:p w14:paraId="0749355F" w14:textId="77777777" w:rsidR="00F52DD0" w:rsidRPr="00C26A87" w:rsidRDefault="00F52DD0" w:rsidP="00F52DD0">
      <w:pPr>
        <w:rPr>
          <w:rFonts w:ascii="Arial" w:eastAsiaTheme="minorEastAsia" w:hAnsi="Arial" w:cs="Arial"/>
          <w:color w:val="000000"/>
          <w:sz w:val="20"/>
          <w:szCs w:val="20"/>
        </w:rPr>
      </w:pPr>
    </w:p>
    <w:p w14:paraId="4215183A" w14:textId="45EE6FA5" w:rsidR="00F52DD0" w:rsidRPr="00C26A87" w:rsidRDefault="005B73DD" w:rsidP="003927BC">
      <w:pPr>
        <w:numPr>
          <w:ilvl w:val="0"/>
          <w:numId w:val="10"/>
        </w:numPr>
        <w:rPr>
          <w:rFonts w:ascii="Arial" w:eastAsiaTheme="minorEastAsia" w:hAnsi="Arial" w:cs="Arial"/>
          <w:color w:val="000000"/>
          <w:sz w:val="20"/>
          <w:szCs w:val="20"/>
        </w:rPr>
      </w:pPr>
      <w:r w:rsidRPr="00C26A87">
        <w:rPr>
          <w:rFonts w:ascii="Arial" w:eastAsiaTheme="minorEastAsia" w:hAnsi="Arial" w:cs="Arial"/>
          <w:color w:val="000000"/>
          <w:sz w:val="20"/>
          <w:szCs w:val="20"/>
        </w:rPr>
        <w:t>Some supporters within the USA view t</w:t>
      </w:r>
      <w:r w:rsidR="00F52DD0" w:rsidRPr="00C26A87">
        <w:rPr>
          <w:rFonts w:ascii="Arial" w:eastAsiaTheme="minorEastAsia" w:hAnsi="Arial" w:cs="Arial"/>
          <w:color w:val="000000"/>
          <w:sz w:val="20"/>
          <w:szCs w:val="20"/>
        </w:rPr>
        <w:t xml:space="preserve">he development of the both TTP and TTIP agreements </w:t>
      </w:r>
      <w:r w:rsidRPr="00C26A87">
        <w:rPr>
          <w:rFonts w:ascii="Arial" w:eastAsiaTheme="minorEastAsia" w:hAnsi="Arial" w:cs="Arial"/>
          <w:color w:val="000000"/>
          <w:sz w:val="20"/>
          <w:szCs w:val="20"/>
        </w:rPr>
        <w:t>as</w:t>
      </w:r>
      <w:r w:rsidR="00F52DD0" w:rsidRPr="00C26A87">
        <w:rPr>
          <w:rFonts w:ascii="Arial" w:eastAsiaTheme="minorEastAsia" w:hAnsi="Arial" w:cs="Arial"/>
          <w:color w:val="000000"/>
          <w:sz w:val="20"/>
          <w:szCs w:val="20"/>
        </w:rPr>
        <w:t xml:space="preserve"> a strategic move to make deals with both the West and the East and may be a response to the emerging threat of China as an economic superpower and driver of trade.</w:t>
      </w:r>
    </w:p>
    <w:p w14:paraId="3E4F3D11" w14:textId="45A92DB5" w:rsidR="00F52DD0" w:rsidRPr="00C26A87" w:rsidRDefault="00F52DD0" w:rsidP="003927BC">
      <w:pPr>
        <w:numPr>
          <w:ilvl w:val="0"/>
          <w:numId w:val="10"/>
        </w:numPr>
        <w:rPr>
          <w:rFonts w:ascii="Arial" w:eastAsiaTheme="minorEastAsia" w:hAnsi="Arial" w:cs="Arial"/>
          <w:color w:val="000000"/>
          <w:sz w:val="20"/>
          <w:szCs w:val="20"/>
        </w:rPr>
      </w:pPr>
      <w:r w:rsidRPr="00C26A87">
        <w:rPr>
          <w:rFonts w:ascii="Arial" w:eastAsiaTheme="minorEastAsia" w:hAnsi="Arial" w:cs="Arial"/>
          <w:color w:val="000000"/>
          <w:sz w:val="20"/>
          <w:szCs w:val="20"/>
        </w:rPr>
        <w:t>There are many opponents to the TTIP agreement on social and environmental grounds. Their major concern is that it will give power to large TNCs above that of democratically elected governments.</w:t>
      </w:r>
    </w:p>
    <w:p w14:paraId="50D56E7C" w14:textId="77777777" w:rsidR="00F52DD0" w:rsidRPr="00C26A87" w:rsidRDefault="00F52DD0" w:rsidP="006E4965">
      <w:pPr>
        <w:ind w:left="360"/>
        <w:rPr>
          <w:rFonts w:ascii="Arial" w:eastAsiaTheme="minorEastAsia" w:hAnsi="Arial" w:cs="Arial"/>
          <w:color w:val="000000"/>
          <w:sz w:val="20"/>
          <w:szCs w:val="20"/>
        </w:rPr>
      </w:pPr>
    </w:p>
    <w:p w14:paraId="3675813A" w14:textId="77777777" w:rsidR="00F52DD0" w:rsidRPr="00C26A87" w:rsidRDefault="00F52DD0" w:rsidP="006E4965">
      <w:pPr>
        <w:rPr>
          <w:rFonts w:ascii="Arial" w:eastAsiaTheme="minorEastAsia" w:hAnsi="Arial" w:cs="Arial"/>
          <w:color w:val="000000"/>
          <w:sz w:val="20"/>
          <w:szCs w:val="20"/>
        </w:rPr>
      </w:pPr>
      <w:r w:rsidRPr="00C26A87">
        <w:rPr>
          <w:rFonts w:ascii="Arial" w:eastAsiaTheme="minorEastAsia" w:hAnsi="Arial" w:cs="Arial"/>
          <w:b/>
          <w:bCs/>
          <w:color w:val="000000"/>
          <w:sz w:val="20"/>
          <w:szCs w:val="20"/>
        </w:rPr>
        <w:t>TASK:</w:t>
      </w:r>
    </w:p>
    <w:p w14:paraId="54EB569A" w14:textId="79D08CAE" w:rsidR="00F52DD0" w:rsidRPr="00C26A87" w:rsidRDefault="00F52DD0" w:rsidP="003927BC">
      <w:pPr>
        <w:pStyle w:val="ListParagraph"/>
        <w:numPr>
          <w:ilvl w:val="0"/>
          <w:numId w:val="11"/>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rPr>
        <w:t xml:space="preserve">Read Hodder page 303, (also Oxford page 22) on the TPP and TTIP. </w:t>
      </w:r>
    </w:p>
    <w:p w14:paraId="11F8B709" w14:textId="0D92A113" w:rsidR="00DB4D02" w:rsidRPr="00C26A87" w:rsidRDefault="00DB4D02">
      <w:pPr>
        <w:rPr>
          <w:rFonts w:ascii="Arial" w:eastAsiaTheme="minorEastAsia" w:hAnsi="Arial" w:cs="Arial"/>
          <w:color w:val="000000"/>
          <w:sz w:val="20"/>
          <w:szCs w:val="20"/>
        </w:rPr>
      </w:pPr>
    </w:p>
    <w:p w14:paraId="4D3A1059" w14:textId="5EE6A8BB" w:rsidR="00DB4D02" w:rsidRPr="00C26A87" w:rsidRDefault="00DB4D02">
      <w:pPr>
        <w:rPr>
          <w:rFonts w:ascii="Arial" w:eastAsiaTheme="minorEastAsia" w:hAnsi="Arial" w:cs="Arial"/>
          <w:b/>
          <w:color w:val="0070C0"/>
          <w:sz w:val="20"/>
          <w:szCs w:val="20"/>
        </w:rPr>
      </w:pPr>
      <w:r w:rsidRPr="00C26A87">
        <w:rPr>
          <w:rFonts w:ascii="Arial" w:eastAsiaTheme="minorEastAsia" w:hAnsi="Arial" w:cs="Arial"/>
          <w:b/>
          <w:color w:val="0070C0"/>
          <w:sz w:val="20"/>
          <w:szCs w:val="20"/>
        </w:rPr>
        <w:t>Trans-Pacific Partnership (TPP)</w:t>
      </w:r>
    </w:p>
    <w:p w14:paraId="522918A4" w14:textId="51E3E6A6" w:rsidR="00DB4D02" w:rsidRPr="00C26A87" w:rsidRDefault="00DB4D02">
      <w:pPr>
        <w:rPr>
          <w:rFonts w:ascii="Arial" w:eastAsiaTheme="minorEastAsia" w:hAnsi="Arial" w:cs="Arial"/>
          <w:color w:val="000000"/>
          <w:sz w:val="20"/>
          <w:szCs w:val="20"/>
        </w:rPr>
      </w:pPr>
    </w:p>
    <w:p w14:paraId="1B6CBF6E" w14:textId="763B07A1" w:rsidR="00DB4D02" w:rsidRPr="00C26A87" w:rsidRDefault="00DB4D02">
      <w:pPr>
        <w:rPr>
          <w:rFonts w:ascii="Arial" w:eastAsiaTheme="minorEastAsia" w:hAnsi="Arial" w:cs="Arial"/>
          <w:color w:val="000000"/>
          <w:sz w:val="20"/>
          <w:szCs w:val="20"/>
        </w:rPr>
      </w:pPr>
    </w:p>
    <w:p w14:paraId="1C2503B7" w14:textId="77777777" w:rsidR="00DB4D02" w:rsidRPr="00C26A87" w:rsidRDefault="00DB4D02">
      <w:pPr>
        <w:rPr>
          <w:rFonts w:ascii="Arial" w:eastAsiaTheme="minorEastAsia" w:hAnsi="Arial" w:cs="Arial"/>
          <w:color w:val="000000"/>
          <w:sz w:val="20"/>
          <w:szCs w:val="20"/>
        </w:rPr>
      </w:pPr>
    </w:p>
    <w:p w14:paraId="4A23C5E9" w14:textId="596C4B11" w:rsidR="00DB4D02" w:rsidRPr="00C26A87" w:rsidRDefault="00DB4D02">
      <w:pPr>
        <w:rPr>
          <w:rFonts w:ascii="Arial" w:eastAsiaTheme="minorEastAsia" w:hAnsi="Arial" w:cs="Arial"/>
          <w:color w:val="000000"/>
          <w:sz w:val="20"/>
          <w:szCs w:val="20"/>
        </w:rPr>
      </w:pPr>
    </w:p>
    <w:p w14:paraId="2A88B9B2" w14:textId="5C503735" w:rsidR="00DB4D02" w:rsidRPr="00C26A87" w:rsidRDefault="00DB4D02">
      <w:pPr>
        <w:rPr>
          <w:rFonts w:ascii="Arial" w:eastAsiaTheme="minorEastAsia" w:hAnsi="Arial" w:cs="Arial"/>
          <w:b/>
          <w:color w:val="0070C0"/>
          <w:sz w:val="20"/>
          <w:szCs w:val="20"/>
        </w:rPr>
      </w:pPr>
      <w:r w:rsidRPr="00C26A87">
        <w:rPr>
          <w:rFonts w:ascii="Arial" w:eastAsiaTheme="minorEastAsia" w:hAnsi="Arial" w:cs="Arial"/>
          <w:b/>
          <w:color w:val="0070C0"/>
          <w:sz w:val="20"/>
          <w:szCs w:val="20"/>
        </w:rPr>
        <w:t>Transatlantic Trade and Investment Partnership (TTIP)</w:t>
      </w:r>
    </w:p>
    <w:p w14:paraId="4B413F7F" w14:textId="39E69F34" w:rsidR="00CB5D80" w:rsidRPr="00C26A87" w:rsidRDefault="00CB5D80">
      <w:pPr>
        <w:rPr>
          <w:rFonts w:ascii="Arial" w:eastAsiaTheme="minorEastAsia" w:hAnsi="Arial" w:cs="Arial"/>
          <w:color w:val="000000"/>
          <w:sz w:val="20"/>
          <w:szCs w:val="20"/>
        </w:rPr>
      </w:pPr>
    </w:p>
    <w:p w14:paraId="7407D9E6" w14:textId="0F109B81" w:rsidR="00DB4D02" w:rsidRPr="00C26A87" w:rsidRDefault="00DB4D02">
      <w:pPr>
        <w:rPr>
          <w:rFonts w:ascii="Arial" w:eastAsiaTheme="minorEastAsia" w:hAnsi="Arial" w:cs="Arial"/>
          <w:color w:val="000000"/>
          <w:sz w:val="20"/>
          <w:szCs w:val="20"/>
        </w:rPr>
      </w:pPr>
    </w:p>
    <w:p w14:paraId="783B296E" w14:textId="10B16763" w:rsidR="006E4965" w:rsidRPr="00C26A87" w:rsidRDefault="006E4965">
      <w:pPr>
        <w:rPr>
          <w:rFonts w:ascii="Arial" w:eastAsiaTheme="minorEastAsia" w:hAnsi="Arial" w:cs="Arial"/>
          <w:color w:val="000000"/>
          <w:sz w:val="20"/>
          <w:szCs w:val="20"/>
        </w:rPr>
      </w:pPr>
    </w:p>
    <w:p w14:paraId="00D7EF5A" w14:textId="77777777" w:rsidR="006E4965" w:rsidRPr="00C26A87" w:rsidRDefault="006E4965">
      <w:pPr>
        <w:rPr>
          <w:rFonts w:ascii="Arial" w:eastAsiaTheme="minorEastAsia" w:hAnsi="Arial" w:cs="Arial"/>
          <w:color w:val="000000"/>
          <w:sz w:val="20"/>
          <w:szCs w:val="20"/>
        </w:rPr>
      </w:pPr>
    </w:p>
    <w:p w14:paraId="18496173" w14:textId="522C32D9" w:rsidR="00091D95" w:rsidRPr="00C26A87" w:rsidRDefault="00091D95">
      <w:pPr>
        <w:rPr>
          <w:rFonts w:ascii="Arial" w:eastAsiaTheme="minorEastAsia" w:hAnsi="Arial" w:cs="Arial"/>
          <w:color w:val="000000"/>
          <w:sz w:val="20"/>
          <w:szCs w:val="20"/>
        </w:rPr>
      </w:pPr>
    </w:p>
    <w:p w14:paraId="572526EF" w14:textId="5BA1EB52" w:rsidR="00A16D8F" w:rsidRPr="00C26A87" w:rsidRDefault="00F52DD0" w:rsidP="003927BC">
      <w:pPr>
        <w:pStyle w:val="ListParagraph"/>
        <w:numPr>
          <w:ilvl w:val="0"/>
          <w:numId w:val="11"/>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rPr>
        <w:t xml:space="preserve">Read the article on the TPP and </w:t>
      </w:r>
      <w:r w:rsidR="00C26A87" w:rsidRPr="00C26A87">
        <w:rPr>
          <w:rFonts w:ascii="Arial" w:eastAsiaTheme="minorEastAsia" w:hAnsi="Arial" w:cs="Arial"/>
          <w:b/>
          <w:bCs/>
          <w:color w:val="000000"/>
          <w:sz w:val="20"/>
          <w:szCs w:val="20"/>
        </w:rPr>
        <w:t>the website</w:t>
      </w:r>
      <w:r w:rsidR="00070C5A">
        <w:rPr>
          <w:rFonts w:ascii="Arial" w:eastAsiaTheme="minorEastAsia" w:hAnsi="Arial" w:cs="Arial"/>
          <w:b/>
          <w:bCs/>
          <w:color w:val="000000"/>
          <w:sz w:val="20"/>
          <w:szCs w:val="20"/>
        </w:rPr>
        <w:t>.</w:t>
      </w:r>
    </w:p>
    <w:p w14:paraId="6C7EE9EF" w14:textId="77777777" w:rsidR="00A16D8F" w:rsidRPr="00C26A87" w:rsidRDefault="00A16D8F" w:rsidP="00A16D8F">
      <w:pPr>
        <w:pStyle w:val="ListParagraph"/>
        <w:rPr>
          <w:rFonts w:ascii="Arial" w:eastAsiaTheme="minorEastAsia" w:hAnsi="Arial" w:cs="Arial"/>
          <w:b/>
          <w:bCs/>
          <w:color w:val="000000"/>
          <w:sz w:val="20"/>
          <w:szCs w:val="20"/>
        </w:rPr>
      </w:pPr>
    </w:p>
    <w:p w14:paraId="424AECBC" w14:textId="77777777" w:rsidR="00070C5A" w:rsidRPr="00C26A87" w:rsidRDefault="00233912" w:rsidP="00070C5A">
      <w:pPr>
        <w:pStyle w:val="ListParagraph"/>
        <w:numPr>
          <w:ilvl w:val="0"/>
          <w:numId w:val="14"/>
        </w:numPr>
        <w:rPr>
          <w:rFonts w:ascii="Arial" w:eastAsiaTheme="minorEastAsia" w:hAnsi="Arial" w:cs="Arial"/>
          <w:b/>
          <w:bCs/>
          <w:color w:val="000000"/>
          <w:sz w:val="20"/>
          <w:szCs w:val="20"/>
        </w:rPr>
      </w:pPr>
      <w:hyperlink r:id="rId14" w:history="1">
        <w:r w:rsidR="00070C5A" w:rsidRPr="00C26A87">
          <w:rPr>
            <w:rStyle w:val="Hyperlink"/>
            <w:rFonts w:ascii="Arial" w:eastAsiaTheme="minorEastAsia" w:hAnsi="Arial" w:cs="Arial"/>
            <w:b/>
            <w:bCs/>
            <w:sz w:val="20"/>
            <w:szCs w:val="20"/>
            <w:lang w:val="en-US"/>
          </w:rPr>
          <w:t>https://www.cfr.org/backgrounder/what-trans-pacific-partnership-tpp</w:t>
        </w:r>
      </w:hyperlink>
      <w:r w:rsidR="00070C5A" w:rsidRPr="00C26A87">
        <w:rPr>
          <w:rFonts w:ascii="Arial" w:eastAsiaTheme="minorEastAsia" w:hAnsi="Arial" w:cs="Arial"/>
          <w:b/>
          <w:bCs/>
          <w:color w:val="000000"/>
          <w:sz w:val="20"/>
          <w:szCs w:val="20"/>
          <w:lang w:val="en-US"/>
        </w:rPr>
        <w:t xml:space="preserve"> </w:t>
      </w:r>
    </w:p>
    <w:p w14:paraId="4F68B745" w14:textId="77777777" w:rsidR="00C26A87" w:rsidRPr="00C26A87" w:rsidRDefault="00C26A87" w:rsidP="00070C5A">
      <w:pPr>
        <w:pStyle w:val="ListParagraph"/>
        <w:numPr>
          <w:ilvl w:val="0"/>
          <w:numId w:val="14"/>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lang w:val="en-US"/>
        </w:rPr>
        <w:t>What were the main points agreed to under the TPP?</w:t>
      </w:r>
    </w:p>
    <w:p w14:paraId="7F4BBD23" w14:textId="77777777" w:rsidR="00C26A87" w:rsidRPr="00C26A87" w:rsidRDefault="00C26A87" w:rsidP="00070C5A">
      <w:pPr>
        <w:pStyle w:val="ListParagraph"/>
        <w:numPr>
          <w:ilvl w:val="0"/>
          <w:numId w:val="14"/>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lang w:val="en-US"/>
        </w:rPr>
        <w:t>What would be the benefits of the deal, especially for the US?</w:t>
      </w:r>
    </w:p>
    <w:p w14:paraId="17A3D736" w14:textId="77777777" w:rsidR="00C26A87" w:rsidRPr="00C26A87" w:rsidRDefault="00C26A87" w:rsidP="00070C5A">
      <w:pPr>
        <w:pStyle w:val="ListParagraph"/>
        <w:numPr>
          <w:ilvl w:val="0"/>
          <w:numId w:val="14"/>
        </w:numPr>
        <w:rPr>
          <w:rFonts w:ascii="Arial" w:eastAsiaTheme="minorEastAsia" w:hAnsi="Arial" w:cs="Arial"/>
          <w:b/>
          <w:bCs/>
          <w:color w:val="000000"/>
          <w:sz w:val="20"/>
          <w:szCs w:val="20"/>
        </w:rPr>
      </w:pPr>
      <w:r w:rsidRPr="00C26A87">
        <w:rPr>
          <w:rFonts w:ascii="Arial" w:eastAsiaTheme="minorEastAsia" w:hAnsi="Arial" w:cs="Arial"/>
          <w:b/>
          <w:bCs/>
          <w:color w:val="000000"/>
          <w:sz w:val="20"/>
          <w:szCs w:val="20"/>
          <w:lang w:val="en-US"/>
        </w:rPr>
        <w:t>Why did the US pull out of the deal?</w:t>
      </w:r>
    </w:p>
    <w:p w14:paraId="3EF78097" w14:textId="733A1478" w:rsidR="00CB5D80" w:rsidRPr="00070C5A" w:rsidRDefault="00CB5D80" w:rsidP="00070C5A">
      <w:pPr>
        <w:rPr>
          <w:rFonts w:ascii="Arial" w:eastAsiaTheme="minorEastAsia" w:hAnsi="Arial" w:cs="Arial"/>
          <w:color w:val="000000"/>
          <w:sz w:val="20"/>
          <w:szCs w:val="20"/>
          <w:lang w:val="en-US"/>
        </w:rPr>
      </w:pPr>
    </w:p>
    <w:p w14:paraId="159D4147" w14:textId="2E4B9A52" w:rsidR="00A16D8F" w:rsidRPr="00C26A87" w:rsidRDefault="00CB5D80" w:rsidP="00A16D8F">
      <w:pPr>
        <w:rPr>
          <w:rFonts w:asciiTheme="minorHAnsi" w:eastAsiaTheme="minorEastAsia" w:hAnsi="Rockwell" w:cstheme="minorBidi"/>
          <w:color w:val="000000" w:themeColor="text1"/>
          <w:kern w:val="24"/>
          <w:sz w:val="20"/>
          <w:szCs w:val="20"/>
          <w:lang w:val="en-US" w:eastAsia="en-GB"/>
        </w:rPr>
      </w:pPr>
      <w:r w:rsidRPr="00C26A87">
        <w:rPr>
          <w:rFonts w:ascii="Arial" w:eastAsiaTheme="minorEastAsia" w:hAnsi="Arial" w:cs="Arial"/>
          <w:noProof/>
          <w:color w:val="000000"/>
          <w:sz w:val="20"/>
          <w:szCs w:val="20"/>
          <w:lang w:eastAsia="en-GB"/>
        </w:rPr>
        <w:drawing>
          <wp:inline distT="0" distB="0" distL="0" distR="0" wp14:anchorId="68D632FE" wp14:editId="06AE2D21">
            <wp:extent cx="3171825" cy="2918673"/>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rot="10800000">
                      <a:off x="0" y="0"/>
                      <a:ext cx="3189642" cy="2935068"/>
                    </a:xfrm>
                    <a:prstGeom prst="rect">
                      <a:avLst/>
                    </a:prstGeom>
                  </pic:spPr>
                </pic:pic>
              </a:graphicData>
            </a:graphic>
          </wp:inline>
        </w:drawing>
      </w:r>
    </w:p>
    <w:p w14:paraId="48E139BB" w14:textId="77777777" w:rsidR="0014199E" w:rsidRPr="00C26A87" w:rsidRDefault="0014199E" w:rsidP="00A16D8F">
      <w:pPr>
        <w:rPr>
          <w:rFonts w:ascii="Arial" w:eastAsiaTheme="minorEastAsia" w:hAnsi="Arial" w:cs="Arial"/>
          <w:color w:val="000000"/>
          <w:sz w:val="20"/>
          <w:szCs w:val="20"/>
          <w:lang w:val="en-US"/>
        </w:rPr>
      </w:pPr>
    </w:p>
    <w:p w14:paraId="6464D70F" w14:textId="1B183B2A" w:rsidR="00CB5D80" w:rsidRPr="00C26A87" w:rsidRDefault="00CB5D80">
      <w:pPr>
        <w:rPr>
          <w:rFonts w:ascii="Arial" w:eastAsiaTheme="minorEastAsia" w:hAnsi="Arial" w:cs="Arial"/>
          <w:color w:val="000000"/>
          <w:sz w:val="20"/>
          <w:szCs w:val="20"/>
        </w:rPr>
      </w:pPr>
    </w:p>
    <w:p w14:paraId="23B7883B" w14:textId="77777777" w:rsidR="006E4965" w:rsidRPr="00C26A87" w:rsidRDefault="006E4965" w:rsidP="006E4965">
      <w:pPr>
        <w:rPr>
          <w:rFonts w:ascii="Arial" w:eastAsiaTheme="minorEastAsia" w:hAnsi="Arial" w:cs="Arial"/>
          <w:b/>
          <w:bCs/>
          <w:color w:val="000000"/>
          <w:sz w:val="20"/>
          <w:szCs w:val="20"/>
        </w:rPr>
      </w:pPr>
    </w:p>
    <w:p w14:paraId="28E39097" w14:textId="225F231A" w:rsidR="006E4965" w:rsidRPr="00C26A87" w:rsidRDefault="006E4965" w:rsidP="006E4965">
      <w:pPr>
        <w:rPr>
          <w:rFonts w:ascii="Arial" w:eastAsiaTheme="minorEastAsia" w:hAnsi="Arial" w:cs="Arial"/>
          <w:b/>
          <w:bCs/>
          <w:color w:val="000000"/>
          <w:sz w:val="20"/>
          <w:szCs w:val="20"/>
        </w:rPr>
      </w:pPr>
    </w:p>
    <w:p w14:paraId="36D26607" w14:textId="40A0DC41" w:rsidR="00A16D8F" w:rsidRPr="00C26A87" w:rsidRDefault="00A16D8F" w:rsidP="006E4965">
      <w:pPr>
        <w:rPr>
          <w:rFonts w:ascii="Arial" w:eastAsiaTheme="minorEastAsia" w:hAnsi="Arial" w:cs="Arial"/>
          <w:b/>
          <w:bCs/>
          <w:color w:val="000000"/>
          <w:sz w:val="20"/>
          <w:szCs w:val="20"/>
        </w:rPr>
      </w:pPr>
    </w:p>
    <w:p w14:paraId="46CCA437" w14:textId="77777777" w:rsidR="006E4965" w:rsidRPr="00C26A87" w:rsidRDefault="006E4965" w:rsidP="006E4965">
      <w:pPr>
        <w:rPr>
          <w:rFonts w:ascii="Arial" w:eastAsiaTheme="minorEastAsia" w:hAnsi="Arial" w:cs="Arial"/>
          <w:b/>
          <w:bCs/>
          <w:color w:val="000000"/>
          <w:sz w:val="20"/>
          <w:szCs w:val="20"/>
        </w:rPr>
      </w:pPr>
    </w:p>
    <w:p w14:paraId="2BB12CA9" w14:textId="67515F95" w:rsidR="00CB5D80" w:rsidRPr="00C26A87" w:rsidRDefault="00CB5D80">
      <w:pPr>
        <w:rPr>
          <w:rFonts w:ascii="Arial" w:eastAsiaTheme="minorEastAsia" w:hAnsi="Arial" w:cs="Arial"/>
          <w:color w:val="000000"/>
          <w:sz w:val="20"/>
          <w:szCs w:val="20"/>
        </w:rPr>
      </w:pPr>
      <w:r w:rsidRPr="00C26A87">
        <w:rPr>
          <w:rFonts w:ascii="Arial" w:eastAsiaTheme="minorEastAsia" w:hAnsi="Arial" w:cs="Arial"/>
          <w:color w:val="000000"/>
          <w:sz w:val="20"/>
          <w:szCs w:val="20"/>
        </w:rPr>
        <w:br w:type="page"/>
      </w:r>
    </w:p>
    <w:p w14:paraId="36D18ECA" w14:textId="1964C476" w:rsidR="00806884" w:rsidRPr="00840B23" w:rsidRDefault="00806884" w:rsidP="0080689A">
      <w:pPr>
        <w:pStyle w:val="Heading1"/>
        <w:numPr>
          <w:ilvl w:val="0"/>
          <w:numId w:val="17"/>
        </w:numPr>
        <w:rPr>
          <w:rFonts w:ascii="Arial" w:hAnsi="Arial" w:cs="Arial"/>
        </w:rPr>
      </w:pPr>
      <w:bookmarkStart w:id="6" w:name="_Toc26340578"/>
      <w:r w:rsidRPr="00840B23">
        <w:rPr>
          <w:rFonts w:ascii="Arial" w:hAnsi="Arial" w:cs="Arial"/>
        </w:rPr>
        <w:lastRenderedPageBreak/>
        <w:t>The role of China in Africa</w:t>
      </w:r>
      <w:r w:rsidR="00D74184" w:rsidRPr="00840B23">
        <w:rPr>
          <w:rFonts w:ascii="Arial" w:hAnsi="Arial" w:cs="Arial"/>
        </w:rPr>
        <w:t>: EME</w:t>
      </w:r>
      <w:bookmarkEnd w:id="6"/>
      <w:r w:rsidR="00CD0C59" w:rsidRPr="00840B23">
        <w:rPr>
          <w:rFonts w:ascii="Arial" w:hAnsi="Arial" w:cs="Arial"/>
        </w:rPr>
        <w:t xml:space="preserve"> </w:t>
      </w:r>
    </w:p>
    <w:p w14:paraId="4F4907AE" w14:textId="3A87D648" w:rsidR="00BA0260" w:rsidRPr="00C26A87" w:rsidRDefault="00151EE0" w:rsidP="00BA0260">
      <w:pPr>
        <w:pStyle w:val="Heading2"/>
        <w:rPr>
          <w:rFonts w:ascii="Arial" w:hAnsi="Arial" w:cs="Arial"/>
          <w:sz w:val="20"/>
          <w:szCs w:val="20"/>
          <w:lang w:val="fil-PH"/>
        </w:rPr>
      </w:pPr>
      <w:bookmarkStart w:id="7" w:name="_Toc26340579"/>
      <w:r w:rsidRPr="00C26A87">
        <w:rPr>
          <w:rFonts w:ascii="Arial" w:hAnsi="Arial" w:cs="Arial"/>
          <w:sz w:val="20"/>
          <w:szCs w:val="20"/>
        </w:rPr>
        <w:t>3.1</w:t>
      </w:r>
      <w:r w:rsidR="00BA0260" w:rsidRPr="00C26A87">
        <w:rPr>
          <w:rFonts w:ascii="Arial" w:hAnsi="Arial" w:cs="Arial"/>
          <w:sz w:val="20"/>
          <w:szCs w:val="20"/>
        </w:rPr>
        <w:tab/>
      </w:r>
      <w:r w:rsidR="00D04973" w:rsidRPr="00C26A87">
        <w:rPr>
          <w:rFonts w:ascii="Arial" w:hAnsi="Arial" w:cs="Arial"/>
          <w:sz w:val="20"/>
          <w:szCs w:val="20"/>
        </w:rPr>
        <w:t>Chinese interest</w:t>
      </w:r>
      <w:r w:rsidR="00CB5D80" w:rsidRPr="00C26A87">
        <w:rPr>
          <w:rFonts w:ascii="Arial" w:hAnsi="Arial" w:cs="Arial"/>
          <w:sz w:val="20"/>
          <w:szCs w:val="20"/>
        </w:rPr>
        <w:t xml:space="preserve"> </w:t>
      </w:r>
      <w:r w:rsidR="00F344D1" w:rsidRPr="00C26A87">
        <w:rPr>
          <w:rFonts w:ascii="Arial" w:hAnsi="Arial" w:cs="Arial"/>
          <w:sz w:val="20"/>
          <w:szCs w:val="20"/>
        </w:rPr>
        <w:t xml:space="preserve">turns to </w:t>
      </w:r>
      <w:r w:rsidR="00CB5D80" w:rsidRPr="00C26A87">
        <w:rPr>
          <w:rFonts w:ascii="Arial" w:hAnsi="Arial" w:cs="Arial"/>
          <w:sz w:val="20"/>
          <w:szCs w:val="20"/>
        </w:rPr>
        <w:t>Africa</w:t>
      </w:r>
      <w:r w:rsidR="00F344D1" w:rsidRPr="00C26A87">
        <w:rPr>
          <w:rFonts w:ascii="Arial" w:hAnsi="Arial" w:cs="Arial"/>
          <w:sz w:val="20"/>
          <w:szCs w:val="20"/>
        </w:rPr>
        <w:t>,</w:t>
      </w:r>
      <w:r w:rsidR="00D04973" w:rsidRPr="00C26A87">
        <w:rPr>
          <w:rFonts w:ascii="Arial" w:hAnsi="Arial" w:cs="Arial"/>
          <w:sz w:val="20"/>
          <w:szCs w:val="20"/>
        </w:rPr>
        <w:t xml:space="preserve"> </w:t>
      </w:r>
      <w:r w:rsidR="00CD0C59" w:rsidRPr="00C26A87">
        <w:rPr>
          <w:rFonts w:ascii="Arial" w:hAnsi="Arial" w:cs="Arial"/>
          <w:sz w:val="20"/>
          <w:szCs w:val="20"/>
        </w:rPr>
        <w:t xml:space="preserve">as it becomes the </w:t>
      </w:r>
      <w:r w:rsidR="00F344D1" w:rsidRPr="00C26A87">
        <w:rPr>
          <w:rFonts w:ascii="Arial" w:hAnsi="Arial" w:cs="Arial"/>
          <w:sz w:val="20"/>
          <w:szCs w:val="20"/>
        </w:rPr>
        <w:t>world’s largest economy</w:t>
      </w:r>
      <w:bookmarkEnd w:id="7"/>
    </w:p>
    <w:p w14:paraId="443A4E98" w14:textId="77777777" w:rsidR="00AC0D15" w:rsidRPr="00AC0D15" w:rsidRDefault="00233912" w:rsidP="00AC0D15">
      <w:pPr>
        <w:rPr>
          <w:rFonts w:ascii="Arial" w:eastAsiaTheme="minorEastAsia" w:hAnsi="Arial" w:cs="Arial"/>
          <w:color w:val="000000"/>
          <w:sz w:val="18"/>
          <w:szCs w:val="18"/>
        </w:rPr>
      </w:pPr>
      <w:hyperlink r:id="rId16" w:history="1">
        <w:r w:rsidR="00AC0D15" w:rsidRPr="00AC0D15">
          <w:rPr>
            <w:rStyle w:val="Hyperlink"/>
            <w:rFonts w:ascii="Arial" w:eastAsiaTheme="minorEastAsia" w:hAnsi="Arial" w:cs="Arial"/>
            <w:sz w:val="18"/>
            <w:szCs w:val="18"/>
            <w:lang w:val="en-US"/>
          </w:rPr>
          <w:t>https://www.newsweek.com/china-us-wants-world-itself-thats-why-cant-accept-beijing-role-africa-861019</w:t>
        </w:r>
      </w:hyperlink>
      <w:r w:rsidR="00AC0D15" w:rsidRPr="00AC0D15">
        <w:rPr>
          <w:rFonts w:ascii="Arial" w:eastAsiaTheme="minorEastAsia" w:hAnsi="Arial" w:cs="Arial"/>
          <w:color w:val="000000"/>
          <w:sz w:val="18"/>
          <w:szCs w:val="18"/>
          <w:lang w:val="en-US"/>
        </w:rPr>
        <w:t xml:space="preserve"> </w:t>
      </w:r>
    </w:p>
    <w:p w14:paraId="0BE5E89A" w14:textId="77777777" w:rsidR="00AC0D15" w:rsidRPr="00AC0D15" w:rsidRDefault="00233912" w:rsidP="00AC0D15">
      <w:pPr>
        <w:rPr>
          <w:rFonts w:ascii="Arial" w:eastAsiaTheme="minorEastAsia" w:hAnsi="Arial" w:cs="Arial"/>
          <w:color w:val="000000"/>
          <w:sz w:val="18"/>
          <w:szCs w:val="18"/>
        </w:rPr>
      </w:pPr>
      <w:hyperlink r:id="rId17" w:history="1">
        <w:r w:rsidR="00AC0D15" w:rsidRPr="00AC0D15">
          <w:rPr>
            <w:rStyle w:val="Hyperlink"/>
            <w:rFonts w:ascii="Arial" w:eastAsiaTheme="minorEastAsia" w:hAnsi="Arial" w:cs="Arial"/>
            <w:sz w:val="18"/>
            <w:szCs w:val="18"/>
            <w:lang w:val="en-US"/>
          </w:rPr>
          <w:t>https://www.youtube.com/watch?v=d4EkznawTXg</w:t>
        </w:r>
      </w:hyperlink>
    </w:p>
    <w:p w14:paraId="59D494FD" w14:textId="77777777" w:rsidR="00722F47" w:rsidRPr="00C26A87" w:rsidRDefault="00722F47">
      <w:pPr>
        <w:rPr>
          <w:rFonts w:ascii="Arial" w:eastAsiaTheme="minorEastAsia" w:hAnsi="Arial" w:cs="Arial"/>
          <w:color w:val="000000"/>
          <w:sz w:val="20"/>
          <w:szCs w:val="20"/>
        </w:rPr>
      </w:pPr>
    </w:p>
    <w:p w14:paraId="2D959CC1" w14:textId="50F60230" w:rsidR="00312B0D" w:rsidRPr="00C26A87" w:rsidRDefault="00CB5D80" w:rsidP="00312B0D">
      <w:pPr>
        <w:rPr>
          <w:rFonts w:ascii="Arial" w:eastAsiaTheme="minorEastAsia" w:hAnsi="Arial" w:cs="Arial"/>
          <w:color w:val="000000"/>
          <w:sz w:val="20"/>
          <w:szCs w:val="20"/>
        </w:rPr>
      </w:pPr>
      <w:r w:rsidRPr="00C26A87">
        <w:rPr>
          <w:rFonts w:ascii="Arial" w:eastAsiaTheme="minorEastAsia" w:hAnsi="Arial" w:cs="Arial"/>
          <w:noProof/>
          <w:color w:val="000000"/>
          <w:sz w:val="20"/>
          <w:szCs w:val="20"/>
          <w:lang w:eastAsia="en-GB"/>
        </w:rPr>
        <w:drawing>
          <wp:inline distT="0" distB="0" distL="0" distR="0" wp14:anchorId="172F84BF" wp14:editId="40607F07">
            <wp:extent cx="2286000" cy="2292385"/>
            <wp:effectExtent l="0" t="0" r="0" b="0"/>
            <wp:docPr id="26" name="Content Placeholder 3">
              <a:extLst xmlns:a="http://schemas.openxmlformats.org/drawingml/2006/main">
                <a:ext uri="{FF2B5EF4-FFF2-40B4-BE49-F238E27FC236}">
                  <a16:creationId xmlns:a16="http://schemas.microsoft.com/office/drawing/2014/main" id="{B7FC3B08-247B-8C44-80AE-3C2A83CC8B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7FC3B08-247B-8C44-80AE-3C2A83CC8B68}"/>
                        </a:ext>
                      </a:extLst>
                    </pic:cNvPr>
                    <pic:cNvPicPr>
                      <a:picLocks noGrp="1"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2303169" cy="2309602"/>
                    </a:xfrm>
                    <a:prstGeom prst="rect">
                      <a:avLst/>
                    </a:prstGeom>
                  </pic:spPr>
                </pic:pic>
              </a:graphicData>
            </a:graphic>
          </wp:inline>
        </w:drawing>
      </w:r>
      <w:r w:rsidR="00312B0D" w:rsidRPr="00C26A87">
        <w:rPr>
          <w:rFonts w:ascii="Arial" w:eastAsiaTheme="minorEastAsia" w:hAnsi="Arial" w:cs="Arial"/>
          <w:color w:val="000000"/>
          <w:sz w:val="20"/>
          <w:szCs w:val="20"/>
          <w:lang w:val="en-US"/>
        </w:rPr>
        <w:t xml:space="preserve"> The rapid industrialisation of China has offered opportunities for some regions, particularly Africa, to improve terms of trade but this is not an equal power relationship.</w:t>
      </w:r>
    </w:p>
    <w:p w14:paraId="0C2DD6CB" w14:textId="429854A5" w:rsidR="00CB5D80" w:rsidRPr="00C26A87" w:rsidRDefault="00CB5D80">
      <w:pPr>
        <w:rPr>
          <w:rFonts w:ascii="Arial" w:eastAsiaTheme="minorEastAsia" w:hAnsi="Arial" w:cs="Arial"/>
          <w:color w:val="000000"/>
          <w:sz w:val="20"/>
          <w:szCs w:val="20"/>
        </w:rPr>
      </w:pPr>
    </w:p>
    <w:p w14:paraId="1ACDC746" w14:textId="026C9FCC" w:rsidR="00312B0D" w:rsidRDefault="009D0B37">
      <w:pPr>
        <w:rPr>
          <w:rFonts w:ascii="Arial" w:eastAsiaTheme="minorEastAsia" w:hAnsi="Arial" w:cs="Arial"/>
          <w:color w:val="000000"/>
          <w:sz w:val="20"/>
          <w:szCs w:val="20"/>
        </w:rPr>
      </w:pPr>
      <w:r w:rsidRPr="00C26A87">
        <w:rPr>
          <w:rFonts w:ascii="Arial" w:eastAsiaTheme="minorEastAsia" w:hAnsi="Arial" w:cs="Arial"/>
          <w:noProof/>
          <w:color w:val="000000"/>
          <w:sz w:val="20"/>
          <w:szCs w:val="20"/>
          <w:lang w:eastAsia="en-GB"/>
        </w:rPr>
        <w:drawing>
          <wp:inline distT="0" distB="0" distL="0" distR="0" wp14:anchorId="3E7B6FF7" wp14:editId="6DF49462">
            <wp:extent cx="5915957" cy="294652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945248" cy="2961118"/>
                    </a:xfrm>
                    <a:prstGeom prst="rect">
                      <a:avLst/>
                    </a:prstGeom>
                    <a:noFill/>
                  </pic:spPr>
                </pic:pic>
              </a:graphicData>
            </a:graphic>
          </wp:inline>
        </w:drawing>
      </w:r>
    </w:p>
    <w:p w14:paraId="330C3DE9" w14:textId="116C48B0" w:rsidR="00AC0D15" w:rsidRDefault="00AC0D15">
      <w:pPr>
        <w:rPr>
          <w:noProof/>
        </w:rPr>
      </w:pPr>
      <w:r w:rsidRPr="00AC0D15">
        <w:rPr>
          <w:rFonts w:ascii="Arial" w:eastAsiaTheme="minorEastAsia" w:hAnsi="Arial" w:cs="Arial"/>
          <w:noProof/>
          <w:color w:val="000000"/>
          <w:sz w:val="20"/>
          <w:szCs w:val="20"/>
          <w:lang w:eastAsia="en-GB"/>
        </w:rPr>
        <w:drawing>
          <wp:inline distT="0" distB="0" distL="0" distR="0" wp14:anchorId="46F5B47F" wp14:editId="7F5020CC">
            <wp:extent cx="2901773" cy="2659958"/>
            <wp:effectExtent l="0" t="0" r="0" b="0"/>
            <wp:docPr id="14" name="Picture 13" descr="Chart, bar chart&#10;&#10;Description automatically generated">
              <a:extLst xmlns:a="http://schemas.openxmlformats.org/drawingml/2006/main">
                <a:ext uri="{FF2B5EF4-FFF2-40B4-BE49-F238E27FC236}">
                  <a16:creationId xmlns:a16="http://schemas.microsoft.com/office/drawing/2014/main" id="{68191BE6-7D07-A444-BFEA-7024601AC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hart, bar chart&#10;&#10;Description automatically generated">
                      <a:extLst>
                        <a:ext uri="{FF2B5EF4-FFF2-40B4-BE49-F238E27FC236}">
                          <a16:creationId xmlns:a16="http://schemas.microsoft.com/office/drawing/2014/main" id="{68191BE6-7D07-A444-BFEA-7024601ACF63}"/>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920072" cy="2676732"/>
                    </a:xfrm>
                    <a:prstGeom prst="rect">
                      <a:avLst/>
                    </a:prstGeom>
                  </pic:spPr>
                </pic:pic>
              </a:graphicData>
            </a:graphic>
          </wp:inline>
        </w:drawing>
      </w:r>
      <w:r w:rsidRPr="00AC0D15">
        <w:rPr>
          <w:noProof/>
        </w:rPr>
        <w:t xml:space="preserve"> </w:t>
      </w:r>
      <w:r w:rsidRPr="00AC0D15">
        <w:rPr>
          <w:rFonts w:ascii="Arial" w:eastAsiaTheme="minorEastAsia" w:hAnsi="Arial" w:cs="Arial"/>
          <w:noProof/>
          <w:color w:val="000000"/>
          <w:sz w:val="20"/>
          <w:szCs w:val="20"/>
          <w:lang w:eastAsia="en-GB"/>
        </w:rPr>
        <w:drawing>
          <wp:inline distT="0" distB="0" distL="0" distR="0" wp14:anchorId="18716844" wp14:editId="66112A44">
            <wp:extent cx="3504125" cy="1464057"/>
            <wp:effectExtent l="0" t="0" r="1270" b="0"/>
            <wp:docPr id="4" name="Content Placeholder 7" descr="A screenshot of a newspaper&#10;&#10;Description automatically generated">
              <a:extLst xmlns:a="http://schemas.openxmlformats.org/drawingml/2006/main">
                <a:ext uri="{FF2B5EF4-FFF2-40B4-BE49-F238E27FC236}">
                  <a16:creationId xmlns:a16="http://schemas.microsoft.com/office/drawing/2014/main" id="{C7198860-031F-0C49-9524-73CA6B74DD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7" descr="A screenshot of a newspaper&#10;&#10;Description automatically generated">
                      <a:extLst>
                        <a:ext uri="{FF2B5EF4-FFF2-40B4-BE49-F238E27FC236}">
                          <a16:creationId xmlns:a16="http://schemas.microsoft.com/office/drawing/2014/main" id="{C7198860-031F-0C49-9524-73CA6B74DDC1}"/>
                        </a:ext>
                      </a:extLst>
                    </pic:cNvPr>
                    <pic:cNvPicPr>
                      <a:picLocks noGrp="1" noChangeAspect="1"/>
                    </pic:cNvPicPr>
                  </pic:nvPicPr>
                  <pic:blipFill rotWithShape="1">
                    <a:blip r:embed="rId21" cstate="email">
                      <a:extLst>
                        <a:ext uri="{28A0092B-C50C-407E-A947-70E740481C1C}">
                          <a14:useLocalDpi xmlns:a14="http://schemas.microsoft.com/office/drawing/2010/main"/>
                        </a:ext>
                      </a:extLst>
                    </a:blip>
                    <a:srcRect t="13805"/>
                    <a:stretch/>
                  </pic:blipFill>
                  <pic:spPr>
                    <a:xfrm>
                      <a:off x="0" y="0"/>
                      <a:ext cx="3570096" cy="1491620"/>
                    </a:xfrm>
                    <a:prstGeom prst="rect">
                      <a:avLst/>
                    </a:prstGeom>
                  </pic:spPr>
                </pic:pic>
              </a:graphicData>
            </a:graphic>
          </wp:inline>
        </w:drawing>
      </w:r>
    </w:p>
    <w:p w14:paraId="022D53D8" w14:textId="77777777" w:rsidR="00AC0D15" w:rsidRDefault="00AC0D15">
      <w:pPr>
        <w:rPr>
          <w:noProof/>
        </w:rPr>
      </w:pPr>
      <w:r>
        <w:rPr>
          <w:noProof/>
        </w:rPr>
        <w:br w:type="page"/>
      </w:r>
    </w:p>
    <w:p w14:paraId="597E4967" w14:textId="77777777" w:rsidR="00AC0D15" w:rsidRDefault="00AC0D15">
      <w:pPr>
        <w:rPr>
          <w:rFonts w:ascii="Arial" w:eastAsiaTheme="minorEastAsia" w:hAnsi="Arial" w:cs="Arial"/>
          <w:color w:val="000000"/>
          <w:sz w:val="20"/>
          <w:szCs w:val="20"/>
        </w:rPr>
      </w:pPr>
    </w:p>
    <w:p w14:paraId="5AC33CEF" w14:textId="77777777" w:rsidR="00AC0D15" w:rsidRPr="00AC0D15" w:rsidRDefault="00AC0D15" w:rsidP="00AC0D15">
      <w:pPr>
        <w:rPr>
          <w:rFonts w:ascii="Arial" w:eastAsiaTheme="minorEastAsia" w:hAnsi="Arial" w:cs="Arial"/>
          <w:color w:val="000000"/>
          <w:sz w:val="20"/>
          <w:szCs w:val="20"/>
        </w:rPr>
      </w:pPr>
      <w:r w:rsidRPr="00AC0D15">
        <w:rPr>
          <w:rFonts w:ascii="Arial" w:eastAsiaTheme="minorEastAsia" w:hAnsi="Arial" w:cs="Arial"/>
          <w:b/>
          <w:bCs/>
          <w:color w:val="000000"/>
          <w:sz w:val="20"/>
          <w:szCs w:val="20"/>
          <w:lang w:val="en-US"/>
        </w:rPr>
        <w:t>TASK: Summarise the role of China in world trade:</w:t>
      </w:r>
    </w:p>
    <w:p w14:paraId="0435F9A3" w14:textId="77777777" w:rsidR="00AC0D15" w:rsidRDefault="00AC0D15" w:rsidP="00AC0D15">
      <w:pPr>
        <w:rPr>
          <w:rFonts w:ascii="Arial" w:eastAsiaTheme="minorEastAsia" w:hAnsi="Arial" w:cs="Arial"/>
          <w:color w:val="000000"/>
          <w:sz w:val="20"/>
          <w:szCs w:val="20"/>
        </w:rPr>
      </w:pPr>
    </w:p>
    <w:p w14:paraId="0F058760" w14:textId="72D1B6AB" w:rsidR="00AC0D15" w:rsidRPr="00AC0D15" w:rsidRDefault="00AC0D15" w:rsidP="00AC0D15">
      <w:pPr>
        <w:rPr>
          <w:rFonts w:ascii="Arial" w:eastAsiaTheme="minorEastAsia" w:hAnsi="Arial" w:cs="Arial"/>
          <w:color w:val="000000"/>
          <w:sz w:val="20"/>
          <w:szCs w:val="20"/>
        </w:rPr>
      </w:pPr>
      <w:r w:rsidRPr="00AC0D15">
        <w:rPr>
          <w:rFonts w:ascii="Arial" w:eastAsiaTheme="minorEastAsia" w:hAnsi="Arial" w:cs="Arial"/>
          <w:color w:val="000000"/>
          <w:sz w:val="20"/>
          <w:szCs w:val="20"/>
        </w:rPr>
        <w:t>How are China’s trading patterns and relationships changing? Complete the table</w:t>
      </w:r>
      <w:r w:rsidR="00D275E8">
        <w:rPr>
          <w:rFonts w:ascii="Arial" w:eastAsiaTheme="minorEastAsia" w:hAnsi="Arial" w:cs="Arial"/>
          <w:color w:val="000000"/>
          <w:sz w:val="20"/>
          <w:szCs w:val="20"/>
        </w:rPr>
        <w:t>.</w:t>
      </w:r>
    </w:p>
    <w:p w14:paraId="62272C97" w14:textId="472F7C06" w:rsidR="00AC0D15" w:rsidRPr="00AC0D15" w:rsidRDefault="00AC0D15" w:rsidP="00AC0D15">
      <w:pPr>
        <w:rPr>
          <w:rFonts w:ascii="Arial" w:eastAsiaTheme="minorEastAsia" w:hAnsi="Arial" w:cs="Arial"/>
          <w:color w:val="000000"/>
          <w:sz w:val="20"/>
          <w:szCs w:val="20"/>
        </w:rPr>
      </w:pPr>
      <w:r w:rsidRPr="00AC0D15">
        <w:rPr>
          <w:rFonts w:ascii="Arial" w:eastAsiaTheme="minorEastAsia" w:hAnsi="Arial" w:cs="Arial"/>
          <w:color w:val="000000"/>
          <w:sz w:val="20"/>
          <w:szCs w:val="20"/>
          <w:lang w:val="en-US"/>
        </w:rPr>
        <w:t xml:space="preserve">Refer to </w:t>
      </w:r>
      <w:r>
        <w:rPr>
          <w:rFonts w:ascii="Arial" w:eastAsiaTheme="minorEastAsia" w:hAnsi="Arial" w:cs="Arial"/>
          <w:color w:val="000000"/>
          <w:sz w:val="20"/>
          <w:szCs w:val="20"/>
          <w:lang w:val="en-US"/>
        </w:rPr>
        <w:t xml:space="preserve">the information above, </w:t>
      </w:r>
      <w:r w:rsidRPr="00AC0D15">
        <w:rPr>
          <w:rFonts w:ascii="Arial" w:eastAsiaTheme="minorEastAsia" w:hAnsi="Arial" w:cs="Arial"/>
          <w:color w:val="000000"/>
          <w:sz w:val="20"/>
          <w:szCs w:val="20"/>
          <w:lang w:val="en-US"/>
        </w:rPr>
        <w:t xml:space="preserve">page 304 in Hodder textbook and Oxford </w:t>
      </w:r>
      <w:r>
        <w:rPr>
          <w:rFonts w:ascii="Arial" w:eastAsiaTheme="minorEastAsia" w:hAnsi="Arial" w:cs="Arial"/>
          <w:color w:val="000000"/>
          <w:sz w:val="20"/>
          <w:szCs w:val="20"/>
          <w:lang w:val="en-US"/>
        </w:rPr>
        <w:t xml:space="preserve">textbook </w:t>
      </w:r>
      <w:r w:rsidRPr="00AC0D15">
        <w:rPr>
          <w:rFonts w:ascii="Arial" w:eastAsiaTheme="minorEastAsia" w:hAnsi="Arial" w:cs="Arial"/>
          <w:color w:val="000000"/>
          <w:sz w:val="20"/>
          <w:szCs w:val="20"/>
          <w:lang w:val="en-US"/>
        </w:rPr>
        <w:t xml:space="preserve">page 19 – China </w:t>
      </w:r>
    </w:p>
    <w:p w14:paraId="2D687F48" w14:textId="2794BA54" w:rsidR="00AC0D15" w:rsidRDefault="00AC0D15">
      <w:pPr>
        <w:rPr>
          <w:rFonts w:ascii="Arial" w:eastAsiaTheme="minorEastAsia" w:hAnsi="Arial" w:cs="Arial"/>
          <w:color w:val="000000"/>
          <w:sz w:val="20"/>
          <w:szCs w:val="20"/>
        </w:rPr>
      </w:pPr>
    </w:p>
    <w:p w14:paraId="0FBCF937" w14:textId="5C988028" w:rsidR="00D275E8" w:rsidRDefault="00D275E8">
      <w:pPr>
        <w:rPr>
          <w:rFonts w:ascii="Arial" w:eastAsiaTheme="minorEastAsia" w:hAnsi="Arial" w:cs="Arial"/>
          <w:color w:val="000000"/>
          <w:sz w:val="20"/>
          <w:szCs w:val="20"/>
        </w:rPr>
      </w:pPr>
      <w:r w:rsidRPr="00D275E8">
        <w:rPr>
          <w:rFonts w:ascii="Arial" w:eastAsiaTheme="minorEastAsia" w:hAnsi="Arial" w:cs="Arial"/>
          <w:noProof/>
          <w:color w:val="000000"/>
          <w:sz w:val="20"/>
          <w:szCs w:val="20"/>
          <w:lang w:eastAsia="en-GB"/>
        </w:rPr>
        <w:drawing>
          <wp:inline distT="0" distB="0" distL="0" distR="0" wp14:anchorId="61797524" wp14:editId="5E58F9AC">
            <wp:extent cx="6985926" cy="4560220"/>
            <wp:effectExtent l="0" t="0" r="0" b="0"/>
            <wp:docPr id="11" name="Picture 1" descr="Table, calendar&#10;&#10;Description automatically generated">
              <a:extLst xmlns:a="http://schemas.openxmlformats.org/drawingml/2006/main">
                <a:ext uri="{FF2B5EF4-FFF2-40B4-BE49-F238E27FC236}">
                  <a16:creationId xmlns:a16="http://schemas.microsoft.com/office/drawing/2014/main" id="{09D02923-90B1-414E-BF33-59135A002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Table, calendar&#10;&#10;Description automatically generated">
                      <a:extLst>
                        <a:ext uri="{FF2B5EF4-FFF2-40B4-BE49-F238E27FC236}">
                          <a16:creationId xmlns:a16="http://schemas.microsoft.com/office/drawing/2014/main" id="{09D02923-90B1-414E-BF33-59135A0021E7}"/>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0" y="0"/>
                      <a:ext cx="7002501" cy="4571040"/>
                    </a:xfrm>
                    <a:prstGeom prst="rect">
                      <a:avLst/>
                    </a:prstGeom>
                  </pic:spPr>
                </pic:pic>
              </a:graphicData>
            </a:graphic>
          </wp:inline>
        </w:drawing>
      </w:r>
    </w:p>
    <w:p w14:paraId="3E085843" w14:textId="77777777" w:rsidR="00D275E8" w:rsidRDefault="00D275E8">
      <w:pPr>
        <w:rPr>
          <w:rFonts w:ascii="Arial" w:eastAsiaTheme="minorEastAsia" w:hAnsi="Arial" w:cs="Arial"/>
          <w:color w:val="000000"/>
          <w:sz w:val="20"/>
          <w:szCs w:val="20"/>
        </w:rPr>
      </w:pPr>
      <w:r>
        <w:rPr>
          <w:rFonts w:ascii="Arial" w:eastAsiaTheme="minorEastAsia" w:hAnsi="Arial" w:cs="Arial"/>
          <w:color w:val="000000"/>
          <w:sz w:val="20"/>
          <w:szCs w:val="20"/>
        </w:rPr>
        <w:t>Additional notes:</w:t>
      </w:r>
    </w:p>
    <w:p w14:paraId="5593FE12" w14:textId="1607A317" w:rsidR="00AC0D15" w:rsidRDefault="00AC0D15">
      <w:pPr>
        <w:rPr>
          <w:rFonts w:ascii="Arial" w:eastAsiaTheme="minorEastAsia" w:hAnsi="Arial" w:cs="Arial"/>
          <w:color w:val="000000"/>
          <w:sz w:val="20"/>
          <w:szCs w:val="20"/>
        </w:rPr>
      </w:pPr>
      <w:r>
        <w:rPr>
          <w:rFonts w:ascii="Arial" w:eastAsiaTheme="minorEastAsia" w:hAnsi="Arial" w:cs="Arial"/>
          <w:color w:val="000000"/>
          <w:sz w:val="20"/>
          <w:szCs w:val="20"/>
        </w:rPr>
        <w:br w:type="page"/>
      </w:r>
    </w:p>
    <w:p w14:paraId="34D43E51" w14:textId="77777777" w:rsidR="00AC0D15" w:rsidRPr="00C26A87" w:rsidRDefault="00AC0D15">
      <w:pPr>
        <w:rPr>
          <w:rFonts w:ascii="Arial" w:eastAsiaTheme="minorEastAsia" w:hAnsi="Arial" w:cs="Arial"/>
          <w:color w:val="000000"/>
          <w:sz w:val="20"/>
          <w:szCs w:val="20"/>
        </w:rPr>
      </w:pPr>
    </w:p>
    <w:p w14:paraId="556B30F5" w14:textId="42282A22" w:rsidR="003E7B30" w:rsidRPr="00840B23" w:rsidRDefault="003E7B30" w:rsidP="00840B23">
      <w:pPr>
        <w:pStyle w:val="Heading1"/>
        <w:numPr>
          <w:ilvl w:val="0"/>
          <w:numId w:val="17"/>
        </w:numPr>
        <w:rPr>
          <w:rFonts w:ascii="Arial" w:hAnsi="Arial" w:cs="Arial"/>
        </w:rPr>
      </w:pPr>
      <w:bookmarkStart w:id="8" w:name="_Toc26340580"/>
      <w:r w:rsidRPr="00840B23">
        <w:rPr>
          <w:rFonts w:ascii="Arial" w:hAnsi="Arial" w:cs="Arial"/>
        </w:rPr>
        <w:t>Less Developed Economies and World Trade</w:t>
      </w:r>
      <w:bookmarkEnd w:id="8"/>
    </w:p>
    <w:p w14:paraId="379426D0" w14:textId="19181980" w:rsidR="00E81B7A" w:rsidRPr="00C26A87" w:rsidRDefault="00E81B7A">
      <w:pPr>
        <w:rPr>
          <w:rFonts w:ascii="Arial" w:eastAsiaTheme="minorEastAsia" w:hAnsi="Arial" w:cs="Arial"/>
          <w:color w:val="000000"/>
          <w:sz w:val="20"/>
          <w:szCs w:val="20"/>
        </w:rPr>
      </w:pPr>
    </w:p>
    <w:p w14:paraId="4C96FDCB" w14:textId="5CB448AD" w:rsidR="00E81B7A" w:rsidRPr="00C26A87" w:rsidRDefault="00E81B7A">
      <w:pPr>
        <w:rPr>
          <w:rFonts w:ascii="Arial" w:eastAsiaTheme="minorEastAsia" w:hAnsi="Arial" w:cs="Arial"/>
          <w:color w:val="000000"/>
          <w:sz w:val="20"/>
          <w:szCs w:val="20"/>
        </w:rPr>
      </w:pPr>
      <w:r w:rsidRPr="00C26A87">
        <w:rPr>
          <w:rFonts w:ascii="Arial" w:eastAsiaTheme="minorEastAsia" w:hAnsi="Arial" w:cs="Arial"/>
          <w:noProof/>
          <w:color w:val="000000"/>
          <w:sz w:val="20"/>
          <w:szCs w:val="20"/>
          <w:lang w:eastAsia="en-GB"/>
        </w:rPr>
        <w:drawing>
          <wp:inline distT="0" distB="0" distL="0" distR="0" wp14:anchorId="0B54EF4A" wp14:editId="6326389D">
            <wp:extent cx="6642100" cy="2942590"/>
            <wp:effectExtent l="0" t="0" r="6350" b="0"/>
            <wp:docPr id="10" name="Content Placeholder 3">
              <a:extLst xmlns:a="http://schemas.openxmlformats.org/drawingml/2006/main">
                <a:ext uri="{FF2B5EF4-FFF2-40B4-BE49-F238E27FC236}">
                  <a16:creationId xmlns:a16="http://schemas.microsoft.com/office/drawing/2014/main" id="{E5180561-B245-48B5-84CA-2A2789F3FA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5180561-B245-48B5-84CA-2A2789F3FAEF}"/>
                        </a:ext>
                      </a:extLst>
                    </pic:cNvPr>
                    <pic:cNvPicPr>
                      <a:picLocks noGrp="1" noChangeAspect="1"/>
                    </pic:cNvPicPr>
                  </pic:nvPicPr>
                  <pic:blipFill rotWithShape="1">
                    <a:blip r:embed="rId23" cstate="print">
                      <a:extLst>
                        <a:ext uri="{28A0092B-C50C-407E-A947-70E740481C1C}">
                          <a14:useLocalDpi xmlns:a14="http://schemas.microsoft.com/office/drawing/2010/main"/>
                        </a:ext>
                      </a:extLst>
                    </a:blip>
                    <a:srcRect/>
                    <a:stretch/>
                  </pic:blipFill>
                  <pic:spPr>
                    <a:xfrm>
                      <a:off x="0" y="0"/>
                      <a:ext cx="6642100" cy="2942590"/>
                    </a:xfrm>
                    <a:prstGeom prst="rect">
                      <a:avLst/>
                    </a:prstGeom>
                  </pic:spPr>
                </pic:pic>
              </a:graphicData>
            </a:graphic>
          </wp:inline>
        </w:drawing>
      </w:r>
    </w:p>
    <w:p w14:paraId="4640AD37" w14:textId="447D0C5E" w:rsidR="00E81B7A" w:rsidRPr="00C26A87" w:rsidRDefault="00E81B7A">
      <w:pPr>
        <w:rPr>
          <w:rFonts w:ascii="Arial" w:eastAsiaTheme="minorEastAsia" w:hAnsi="Arial" w:cs="Arial"/>
          <w:color w:val="000000"/>
          <w:sz w:val="20"/>
          <w:szCs w:val="20"/>
        </w:rPr>
      </w:pPr>
    </w:p>
    <w:p w14:paraId="6FB43A6F" w14:textId="167BEBE0" w:rsidR="00104546" w:rsidRPr="00C26A87" w:rsidRDefault="00104546" w:rsidP="00091F5B">
      <w:pPr>
        <w:rPr>
          <w:rFonts w:ascii="Arial" w:eastAsiaTheme="minorEastAsia" w:hAnsi="Arial" w:cs="Arial"/>
          <w:color w:val="000000"/>
          <w:sz w:val="20"/>
          <w:szCs w:val="20"/>
        </w:rPr>
      </w:pPr>
      <w:r w:rsidRPr="00C26A87">
        <w:rPr>
          <w:rFonts w:ascii="Arial" w:eastAsiaTheme="minorEastAsia" w:hAnsi="Arial" w:cs="Arial"/>
          <w:color w:val="000000"/>
          <w:sz w:val="20"/>
          <w:szCs w:val="20"/>
        </w:rPr>
        <w:t xml:space="preserve"> African countries have low intra-regional trade, and this can hinder their growth: </w:t>
      </w:r>
      <w:hyperlink r:id="rId24" w:history="1">
        <w:r w:rsidRPr="00C26A87">
          <w:rPr>
            <w:rStyle w:val="Hyperlink"/>
            <w:rFonts w:ascii="Arial" w:eastAsiaTheme="minorEastAsia" w:hAnsi="Arial" w:cs="Arial"/>
            <w:sz w:val="20"/>
            <w:szCs w:val="20"/>
          </w:rPr>
          <w:t>https://www.youtube.com/watch?v=GRh8s6zb1bg</w:t>
        </w:r>
      </w:hyperlink>
      <w:r w:rsidRPr="00C26A87">
        <w:rPr>
          <w:rFonts w:ascii="Arial" w:eastAsiaTheme="minorEastAsia" w:hAnsi="Arial" w:cs="Arial"/>
          <w:color w:val="000000"/>
          <w:sz w:val="20"/>
          <w:szCs w:val="20"/>
        </w:rPr>
        <w:t xml:space="preserve"> –– </w:t>
      </w:r>
      <w:r w:rsidRPr="00C26A87">
        <w:rPr>
          <w:rFonts w:ascii="Arial" w:eastAsiaTheme="minorEastAsia" w:hAnsi="Arial" w:cs="Arial"/>
          <w:b/>
          <w:bCs/>
          <w:color w:val="000000"/>
          <w:sz w:val="20"/>
          <w:szCs w:val="20"/>
        </w:rPr>
        <w:t>take notes on the importance for Africa on improving trade within and outside of the continent</w:t>
      </w:r>
    </w:p>
    <w:p w14:paraId="0C505668" w14:textId="010F889C" w:rsidR="00104546" w:rsidRPr="00C26A87" w:rsidRDefault="00104546">
      <w:pPr>
        <w:rPr>
          <w:rFonts w:ascii="Arial" w:eastAsiaTheme="minorEastAsia" w:hAnsi="Arial" w:cs="Arial"/>
          <w:color w:val="000000"/>
          <w:sz w:val="20"/>
          <w:szCs w:val="20"/>
        </w:rPr>
      </w:pPr>
    </w:p>
    <w:p w14:paraId="4BF87E52" w14:textId="2B149E28" w:rsidR="00104546" w:rsidRDefault="00104546">
      <w:pPr>
        <w:rPr>
          <w:rFonts w:ascii="Arial" w:eastAsiaTheme="minorEastAsia" w:hAnsi="Arial" w:cs="Arial"/>
          <w:color w:val="000000"/>
          <w:sz w:val="20"/>
          <w:szCs w:val="20"/>
        </w:rPr>
      </w:pPr>
    </w:p>
    <w:p w14:paraId="51043DB2" w14:textId="77777777" w:rsidR="00091F5B" w:rsidRPr="00C26A87" w:rsidRDefault="00091F5B">
      <w:pPr>
        <w:rPr>
          <w:rFonts w:ascii="Arial" w:eastAsiaTheme="minorEastAsia" w:hAnsi="Arial" w:cs="Arial"/>
          <w:color w:val="000000"/>
          <w:sz w:val="20"/>
          <w:szCs w:val="20"/>
        </w:rPr>
      </w:pPr>
    </w:p>
    <w:p w14:paraId="4BEA1F01" w14:textId="77777777" w:rsidR="00104546" w:rsidRPr="00C26A87" w:rsidRDefault="00104546">
      <w:pPr>
        <w:rPr>
          <w:rFonts w:ascii="Arial" w:eastAsiaTheme="minorEastAsia" w:hAnsi="Arial" w:cs="Arial"/>
          <w:color w:val="000000"/>
          <w:sz w:val="20"/>
          <w:szCs w:val="20"/>
        </w:rPr>
      </w:pPr>
    </w:p>
    <w:p w14:paraId="51842B3F" w14:textId="56B6D547" w:rsidR="003E7B30" w:rsidRPr="00C26A87" w:rsidRDefault="00E81B7A">
      <w:pPr>
        <w:rPr>
          <w:rFonts w:ascii="Arial" w:eastAsiaTheme="minorEastAsia" w:hAnsi="Arial" w:cs="Arial"/>
          <w:color w:val="000000"/>
          <w:sz w:val="20"/>
          <w:szCs w:val="20"/>
        </w:rPr>
      </w:pPr>
      <w:r w:rsidRPr="00C26A87">
        <w:rPr>
          <w:rFonts w:ascii="Arial" w:eastAsiaTheme="minorEastAsia" w:hAnsi="Arial" w:cs="Arial"/>
          <w:color w:val="000000"/>
          <w:sz w:val="20"/>
          <w:szCs w:val="20"/>
        </w:rPr>
        <w:t xml:space="preserve">See pages 304 to 305 in Hodder on Latin America and trade blocs. </w:t>
      </w:r>
      <w:r w:rsidR="00955287" w:rsidRPr="00C26A87">
        <w:rPr>
          <w:rFonts w:ascii="Arial" w:eastAsiaTheme="minorEastAsia" w:hAnsi="Arial" w:cs="Arial"/>
          <w:color w:val="000000"/>
          <w:sz w:val="20"/>
          <w:szCs w:val="20"/>
        </w:rPr>
        <w:t xml:space="preserve">Example - </w:t>
      </w:r>
      <w:r w:rsidRPr="00C26A87">
        <w:rPr>
          <w:rFonts w:ascii="Arial" w:eastAsiaTheme="minorEastAsia" w:hAnsi="Arial" w:cs="Arial"/>
          <w:color w:val="000000"/>
          <w:sz w:val="20"/>
          <w:szCs w:val="20"/>
        </w:rPr>
        <w:t>MERCOSUR: the EU and North America are its main markets.</w:t>
      </w:r>
      <w:r w:rsidR="00055FA6" w:rsidRPr="00C26A87">
        <w:rPr>
          <w:rFonts w:ascii="Arial" w:eastAsiaTheme="minorEastAsia" w:hAnsi="Arial" w:cs="Arial"/>
          <w:color w:val="000000"/>
          <w:sz w:val="20"/>
          <w:szCs w:val="20"/>
        </w:rPr>
        <w:t xml:space="preserve"> This is significant in the trade relationships between HDEs and LDEs.</w:t>
      </w:r>
    </w:p>
    <w:p w14:paraId="2DB80D04" w14:textId="08D8185D" w:rsidR="00955287" w:rsidRPr="00C26A87" w:rsidRDefault="00955287">
      <w:pPr>
        <w:rPr>
          <w:rFonts w:ascii="Arial" w:eastAsiaTheme="minorEastAsia" w:hAnsi="Arial" w:cs="Arial"/>
          <w:color w:val="000000"/>
          <w:sz w:val="20"/>
          <w:szCs w:val="20"/>
        </w:rPr>
      </w:pPr>
    </w:p>
    <w:p w14:paraId="0CCBE4EF" w14:textId="62CBEC83" w:rsidR="00955287" w:rsidRPr="00C26A87" w:rsidRDefault="00955287" w:rsidP="00955287">
      <w:pPr>
        <w:rPr>
          <w:rFonts w:ascii="Arial" w:eastAsiaTheme="minorEastAsia" w:hAnsi="Arial" w:cs="Arial"/>
          <w:color w:val="000000"/>
          <w:sz w:val="20"/>
          <w:szCs w:val="20"/>
        </w:rPr>
      </w:pPr>
      <w:r w:rsidRPr="00C26A87">
        <w:rPr>
          <w:rFonts w:ascii="Arial" w:eastAsiaTheme="minorEastAsia" w:hAnsi="Arial" w:cs="Arial"/>
          <w:color w:val="000000"/>
          <w:sz w:val="20"/>
          <w:szCs w:val="20"/>
        </w:rPr>
        <w:t xml:space="preserve">The role of LDEs in global world trade is changing, but it faces a number of challenges still.  </w:t>
      </w:r>
    </w:p>
    <w:p w14:paraId="5F94C9D0" w14:textId="77777777" w:rsidR="00955287" w:rsidRPr="00C26A87" w:rsidRDefault="00955287" w:rsidP="00955287">
      <w:pPr>
        <w:rPr>
          <w:rFonts w:ascii="Arial" w:eastAsiaTheme="minorEastAsia" w:hAnsi="Arial" w:cs="Arial"/>
          <w:color w:val="000000"/>
          <w:sz w:val="20"/>
          <w:szCs w:val="20"/>
        </w:rPr>
      </w:pPr>
    </w:p>
    <w:p w14:paraId="44FD0A92" w14:textId="051A5E00" w:rsidR="00955287" w:rsidRPr="00C26A87" w:rsidRDefault="00955287" w:rsidP="00955287">
      <w:pPr>
        <w:rPr>
          <w:rFonts w:ascii="Arial" w:hAnsi="Arial" w:cs="Arial"/>
          <w:sz w:val="20"/>
          <w:szCs w:val="20"/>
        </w:rPr>
      </w:pPr>
      <w:r w:rsidRPr="00C26A87">
        <w:rPr>
          <w:rFonts w:ascii="Arial" w:eastAsiaTheme="minorEastAsia" w:hAnsi="Arial" w:cs="Arial"/>
          <w:b/>
          <w:bCs/>
          <w:color w:val="000000"/>
          <w:sz w:val="20"/>
          <w:szCs w:val="20"/>
        </w:rPr>
        <w:t>EXTENSION TASK</w:t>
      </w:r>
      <w:r w:rsidRPr="00C26A87">
        <w:rPr>
          <w:rFonts w:ascii="Arial" w:eastAsiaTheme="minorEastAsia" w:hAnsi="Arial" w:cs="Arial"/>
          <w:color w:val="000000"/>
          <w:sz w:val="20"/>
          <w:szCs w:val="20"/>
        </w:rPr>
        <w:t xml:space="preserve"> - </w:t>
      </w:r>
      <w:r w:rsidRPr="00C26A87">
        <w:rPr>
          <w:rFonts w:ascii="Arial" w:hAnsi="Arial" w:cs="Arial"/>
          <w:sz w:val="20"/>
          <w:szCs w:val="20"/>
        </w:rPr>
        <w:t>RGS Lecture on: ‘Africa in the 21</w:t>
      </w:r>
      <w:r w:rsidRPr="00C26A87">
        <w:rPr>
          <w:rFonts w:ascii="Arial" w:hAnsi="Arial" w:cs="Arial"/>
          <w:sz w:val="20"/>
          <w:szCs w:val="20"/>
          <w:vertAlign w:val="superscript"/>
        </w:rPr>
        <w:t>st</w:t>
      </w:r>
      <w:r w:rsidRPr="00C26A87">
        <w:rPr>
          <w:rFonts w:ascii="Arial" w:hAnsi="Arial" w:cs="Arial"/>
          <w:sz w:val="20"/>
          <w:szCs w:val="20"/>
        </w:rPr>
        <w:t xml:space="preserve"> Century’ with Kofi Annan and Bob Geldof: </w:t>
      </w:r>
      <w:r w:rsidRPr="00C26A87">
        <w:rPr>
          <w:rStyle w:val="Hyperlink"/>
          <w:rFonts w:ascii="Arial" w:hAnsi="Arial" w:cs="Arial"/>
          <w:sz w:val="20"/>
          <w:szCs w:val="20"/>
        </w:rPr>
        <w:t>https://www.rgs.org/geography/online-lectures/africa-in-the-21st-century-(1)/</w:t>
      </w:r>
    </w:p>
    <w:p w14:paraId="5E944756" w14:textId="79818621" w:rsidR="00E81B7A" w:rsidRPr="00C26A87" w:rsidRDefault="00E81B7A">
      <w:pPr>
        <w:rPr>
          <w:rFonts w:ascii="Arial" w:eastAsiaTheme="minorEastAsia" w:hAnsi="Arial" w:cs="Arial"/>
          <w:color w:val="000000"/>
          <w:sz w:val="20"/>
          <w:szCs w:val="20"/>
        </w:rPr>
      </w:pPr>
    </w:p>
    <w:p w14:paraId="7903A2A9" w14:textId="77777777" w:rsidR="00E81B7A" w:rsidRPr="00C26A87" w:rsidRDefault="00E81B7A">
      <w:pPr>
        <w:rPr>
          <w:rFonts w:ascii="Arial" w:eastAsiaTheme="minorEastAsia" w:hAnsi="Arial" w:cs="Arial"/>
          <w:color w:val="000000"/>
          <w:sz w:val="20"/>
          <w:szCs w:val="20"/>
        </w:rPr>
      </w:pPr>
    </w:p>
    <w:p w14:paraId="0C1A41B5" w14:textId="665768A9" w:rsidR="008E26E0" w:rsidRPr="00C26A87" w:rsidRDefault="008E26E0">
      <w:pPr>
        <w:rPr>
          <w:rFonts w:ascii="Arial" w:eastAsiaTheme="minorEastAsia" w:hAnsi="Arial" w:cs="Arial"/>
          <w:color w:val="000000"/>
          <w:sz w:val="20"/>
          <w:szCs w:val="20"/>
        </w:rPr>
      </w:pPr>
      <w:r w:rsidRPr="00C26A87">
        <w:rPr>
          <w:rFonts w:ascii="Arial" w:eastAsiaTheme="minorEastAsia" w:hAnsi="Arial" w:cs="Arial"/>
          <w:color w:val="000000"/>
          <w:sz w:val="20"/>
          <w:szCs w:val="20"/>
        </w:rPr>
        <w:br w:type="page"/>
      </w:r>
    </w:p>
    <w:p w14:paraId="4EA35DFC" w14:textId="77777777" w:rsidR="00EB1C7C" w:rsidRPr="00C26A87" w:rsidRDefault="00EB1C7C" w:rsidP="00EB1C7C">
      <w:pPr>
        <w:rPr>
          <w:sz w:val="20"/>
          <w:szCs w:val="20"/>
        </w:rPr>
      </w:pPr>
    </w:p>
    <w:p w14:paraId="66EA2634" w14:textId="6C81B8C5" w:rsidR="004A0041" w:rsidRPr="00840B23" w:rsidRDefault="00C17C56" w:rsidP="00840B23">
      <w:pPr>
        <w:pStyle w:val="Heading1"/>
        <w:numPr>
          <w:ilvl w:val="0"/>
          <w:numId w:val="17"/>
        </w:numPr>
        <w:rPr>
          <w:rFonts w:ascii="Arial" w:hAnsi="Arial" w:cs="Arial"/>
        </w:rPr>
      </w:pPr>
      <w:bookmarkStart w:id="9" w:name="_Toc26340581"/>
      <w:r w:rsidRPr="00840B23">
        <w:rPr>
          <w:rFonts w:ascii="Arial" w:hAnsi="Arial" w:cs="Arial"/>
        </w:rPr>
        <w:t>Exam Question Practice</w:t>
      </w:r>
      <w:bookmarkEnd w:id="9"/>
    </w:p>
    <w:p w14:paraId="776EA8AC" w14:textId="07E74B1D" w:rsidR="00D14A63" w:rsidRPr="00C26A87" w:rsidRDefault="00D14A63" w:rsidP="00D14A63">
      <w:pPr>
        <w:rPr>
          <w:sz w:val="20"/>
          <w:szCs w:val="20"/>
        </w:rPr>
      </w:pPr>
    </w:p>
    <w:p w14:paraId="7A5BAF74" w14:textId="68FD57B3" w:rsidR="005C4087" w:rsidRPr="00C26A87" w:rsidRDefault="00384E70" w:rsidP="005C4087">
      <w:pPr>
        <w:rPr>
          <w:rFonts w:ascii="Arial" w:hAnsi="Arial" w:cs="Arial"/>
          <w:sz w:val="20"/>
          <w:szCs w:val="20"/>
        </w:rPr>
      </w:pPr>
      <w:r w:rsidRPr="00C26A87">
        <w:rPr>
          <w:rFonts w:ascii="Arial" w:hAnsi="Arial" w:cs="Arial"/>
          <w:noProof/>
          <w:sz w:val="20"/>
          <w:szCs w:val="20"/>
          <w:lang w:eastAsia="en-GB"/>
        </w:rPr>
        <w:drawing>
          <wp:inline distT="0" distB="0" distL="0" distR="0" wp14:anchorId="49AF561C" wp14:editId="25161CEC">
            <wp:extent cx="6575966" cy="4983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581055" cy="4987337"/>
                    </a:xfrm>
                    <a:prstGeom prst="rect">
                      <a:avLst/>
                    </a:prstGeom>
                    <a:noFill/>
                  </pic:spPr>
                </pic:pic>
              </a:graphicData>
            </a:graphic>
          </wp:inline>
        </w:drawing>
      </w:r>
    </w:p>
    <w:p w14:paraId="63EB660F" w14:textId="77777777" w:rsidR="00FD7464" w:rsidRPr="00C26A87" w:rsidRDefault="00FD7464" w:rsidP="005C4087">
      <w:pPr>
        <w:rPr>
          <w:rFonts w:ascii="Arial" w:hAnsi="Arial" w:cs="Arial"/>
          <w:sz w:val="20"/>
          <w:szCs w:val="20"/>
        </w:rPr>
      </w:pPr>
    </w:p>
    <w:p w14:paraId="76281768" w14:textId="7A9AD9A1" w:rsidR="008503BF" w:rsidRPr="00091F5B" w:rsidRDefault="008503BF" w:rsidP="00E357AD">
      <w:pPr>
        <w:rPr>
          <w:rFonts w:ascii="Arial" w:hAnsi="Arial" w:cs="Arial"/>
          <w:b/>
          <w:sz w:val="20"/>
          <w:szCs w:val="20"/>
        </w:rPr>
      </w:pPr>
    </w:p>
    <w:p w14:paraId="3E10B5B1" w14:textId="4C0CF24E" w:rsidR="00890A54" w:rsidRPr="00C26A87" w:rsidRDefault="00890A54" w:rsidP="00E357AD">
      <w:pPr>
        <w:rPr>
          <w:rFonts w:ascii="Cambria" w:hAnsi="Cambria" w:cs="Arial,Bold"/>
          <w:sz w:val="20"/>
          <w:szCs w:val="20"/>
        </w:rPr>
      </w:pPr>
    </w:p>
    <w:sectPr w:rsidR="00890A54" w:rsidRPr="00C26A87" w:rsidSect="00F056BC">
      <w:headerReference w:type="default" r:id="rId26"/>
      <w:footerReference w:type="default" r:id="rId27"/>
      <w:pgSz w:w="11900" w:h="16840"/>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D0D3D" w14:textId="77777777" w:rsidR="00F86996" w:rsidRDefault="00F86996" w:rsidP="004F2646">
      <w:r>
        <w:separator/>
      </w:r>
    </w:p>
  </w:endnote>
  <w:endnote w:type="continuationSeparator" w:id="0">
    <w:p w14:paraId="1399985F" w14:textId="77777777" w:rsidR="00F86996" w:rsidRDefault="00F86996" w:rsidP="004F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00000000"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4D"/>
    <w:family w:val="roman"/>
    <w:pitch w:val="variable"/>
    <w:sig w:usb0="00000003" w:usb1="00000000" w:usb2="00000000" w:usb3="00000000" w:csb0="00000001" w:csb1="00000000"/>
  </w:font>
  <w:font w:name="Arial,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6B1BA" w14:textId="14EB6625" w:rsidR="003E7B30" w:rsidRDefault="003E7B30" w:rsidP="00FE30F7">
    <w:pPr>
      <w:pStyle w:val="Footer"/>
      <w:jc w:val="center"/>
    </w:pPr>
    <w:r>
      <w:rPr>
        <w:rStyle w:val="PageNumber"/>
      </w:rPr>
      <w:fldChar w:fldCharType="begin"/>
    </w:r>
    <w:r>
      <w:rPr>
        <w:rStyle w:val="PageNumber"/>
      </w:rPr>
      <w:instrText xml:space="preserve"> PAGE </w:instrText>
    </w:r>
    <w:r>
      <w:rPr>
        <w:rStyle w:val="PageNumber"/>
      </w:rPr>
      <w:fldChar w:fldCharType="separate"/>
    </w:r>
    <w:r w:rsidR="00233912">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159A5" w14:textId="77777777" w:rsidR="00F86996" w:rsidRDefault="00F86996" w:rsidP="004F2646">
      <w:r>
        <w:separator/>
      </w:r>
    </w:p>
  </w:footnote>
  <w:footnote w:type="continuationSeparator" w:id="0">
    <w:p w14:paraId="2110D00F" w14:textId="77777777" w:rsidR="00F86996" w:rsidRDefault="00F86996" w:rsidP="004F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74AB6" w14:textId="0608F4DA" w:rsidR="003E7B30" w:rsidRDefault="003E7B30">
    <w:pPr>
      <w:pStyle w:val="Header"/>
    </w:pPr>
    <w:r>
      <w:t>Booklet 7: International Trade and Markets</w:t>
    </w:r>
    <w:r w:rsidR="00C61E16">
      <w:t>: Relationships between HDE, EME and LDE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C5731"/>
    <w:multiLevelType w:val="hybridMultilevel"/>
    <w:tmpl w:val="72BAA7DE"/>
    <w:lvl w:ilvl="0" w:tplc="96A60D66">
      <w:start w:val="1"/>
      <w:numFmt w:val="decimal"/>
      <w:lvlText w:val="%1."/>
      <w:lvlJc w:val="left"/>
      <w:pPr>
        <w:tabs>
          <w:tab w:val="num" w:pos="720"/>
        </w:tabs>
        <w:ind w:left="720" w:hanging="360"/>
      </w:pPr>
    </w:lvl>
    <w:lvl w:ilvl="1" w:tplc="7DCA3590" w:tentative="1">
      <w:start w:val="1"/>
      <w:numFmt w:val="decimal"/>
      <w:lvlText w:val="%2."/>
      <w:lvlJc w:val="left"/>
      <w:pPr>
        <w:tabs>
          <w:tab w:val="num" w:pos="1440"/>
        </w:tabs>
        <w:ind w:left="1440" w:hanging="360"/>
      </w:pPr>
    </w:lvl>
    <w:lvl w:ilvl="2" w:tplc="61289C2E" w:tentative="1">
      <w:start w:val="1"/>
      <w:numFmt w:val="decimal"/>
      <w:lvlText w:val="%3."/>
      <w:lvlJc w:val="left"/>
      <w:pPr>
        <w:tabs>
          <w:tab w:val="num" w:pos="2160"/>
        </w:tabs>
        <w:ind w:left="2160" w:hanging="360"/>
      </w:pPr>
    </w:lvl>
    <w:lvl w:ilvl="3" w:tplc="FEF81F54" w:tentative="1">
      <w:start w:val="1"/>
      <w:numFmt w:val="decimal"/>
      <w:lvlText w:val="%4."/>
      <w:lvlJc w:val="left"/>
      <w:pPr>
        <w:tabs>
          <w:tab w:val="num" w:pos="2880"/>
        </w:tabs>
        <w:ind w:left="2880" w:hanging="360"/>
      </w:pPr>
    </w:lvl>
    <w:lvl w:ilvl="4" w:tplc="60D2D97E" w:tentative="1">
      <w:start w:val="1"/>
      <w:numFmt w:val="decimal"/>
      <w:lvlText w:val="%5."/>
      <w:lvlJc w:val="left"/>
      <w:pPr>
        <w:tabs>
          <w:tab w:val="num" w:pos="3600"/>
        </w:tabs>
        <w:ind w:left="3600" w:hanging="360"/>
      </w:pPr>
    </w:lvl>
    <w:lvl w:ilvl="5" w:tplc="4740BBC6" w:tentative="1">
      <w:start w:val="1"/>
      <w:numFmt w:val="decimal"/>
      <w:lvlText w:val="%6."/>
      <w:lvlJc w:val="left"/>
      <w:pPr>
        <w:tabs>
          <w:tab w:val="num" w:pos="4320"/>
        </w:tabs>
        <w:ind w:left="4320" w:hanging="360"/>
      </w:pPr>
    </w:lvl>
    <w:lvl w:ilvl="6" w:tplc="444A42C0" w:tentative="1">
      <w:start w:val="1"/>
      <w:numFmt w:val="decimal"/>
      <w:lvlText w:val="%7."/>
      <w:lvlJc w:val="left"/>
      <w:pPr>
        <w:tabs>
          <w:tab w:val="num" w:pos="5040"/>
        </w:tabs>
        <w:ind w:left="5040" w:hanging="360"/>
      </w:pPr>
    </w:lvl>
    <w:lvl w:ilvl="7" w:tplc="27AE8C5A" w:tentative="1">
      <w:start w:val="1"/>
      <w:numFmt w:val="decimal"/>
      <w:lvlText w:val="%8."/>
      <w:lvlJc w:val="left"/>
      <w:pPr>
        <w:tabs>
          <w:tab w:val="num" w:pos="5760"/>
        </w:tabs>
        <w:ind w:left="5760" w:hanging="360"/>
      </w:pPr>
    </w:lvl>
    <w:lvl w:ilvl="8" w:tplc="B8E80E10" w:tentative="1">
      <w:start w:val="1"/>
      <w:numFmt w:val="decimal"/>
      <w:lvlText w:val="%9."/>
      <w:lvlJc w:val="left"/>
      <w:pPr>
        <w:tabs>
          <w:tab w:val="num" w:pos="6480"/>
        </w:tabs>
        <w:ind w:left="6480" w:hanging="360"/>
      </w:pPr>
    </w:lvl>
  </w:abstractNum>
  <w:abstractNum w:abstractNumId="1" w15:restartNumberingAfterBreak="0">
    <w:nsid w:val="0A8A0A91"/>
    <w:multiLevelType w:val="hybridMultilevel"/>
    <w:tmpl w:val="6C0ED720"/>
    <w:lvl w:ilvl="0" w:tplc="0408F57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7430E"/>
    <w:multiLevelType w:val="multilevel"/>
    <w:tmpl w:val="85102E1A"/>
    <w:lvl w:ilvl="0">
      <w:start w:val="1"/>
      <w:numFmt w:val="bullet"/>
      <w:lvlText w:val=""/>
      <w:lvlJc w:val="left"/>
      <w:pPr>
        <w:ind w:left="360" w:hanging="360"/>
      </w:pPr>
      <w:rPr>
        <w:rFonts w:ascii="Symbol" w:hAnsi="Symbol"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E8A7F15"/>
    <w:multiLevelType w:val="hybridMultilevel"/>
    <w:tmpl w:val="15A6C0E8"/>
    <w:lvl w:ilvl="0" w:tplc="3336018E">
      <w:start w:val="1"/>
      <w:numFmt w:val="bullet"/>
      <w:lvlText w:val=""/>
      <w:lvlJc w:val="left"/>
      <w:pPr>
        <w:tabs>
          <w:tab w:val="num" w:pos="720"/>
        </w:tabs>
        <w:ind w:left="720" w:hanging="360"/>
      </w:pPr>
      <w:rPr>
        <w:rFonts w:ascii="Wingdings" w:hAnsi="Wingdings" w:hint="default"/>
      </w:rPr>
    </w:lvl>
    <w:lvl w:ilvl="1" w:tplc="FFF04642" w:tentative="1">
      <w:start w:val="1"/>
      <w:numFmt w:val="bullet"/>
      <w:lvlText w:val=""/>
      <w:lvlJc w:val="left"/>
      <w:pPr>
        <w:tabs>
          <w:tab w:val="num" w:pos="1440"/>
        </w:tabs>
        <w:ind w:left="1440" w:hanging="360"/>
      </w:pPr>
      <w:rPr>
        <w:rFonts w:ascii="Wingdings" w:hAnsi="Wingdings" w:hint="default"/>
      </w:rPr>
    </w:lvl>
    <w:lvl w:ilvl="2" w:tplc="9E34976A" w:tentative="1">
      <w:start w:val="1"/>
      <w:numFmt w:val="bullet"/>
      <w:lvlText w:val=""/>
      <w:lvlJc w:val="left"/>
      <w:pPr>
        <w:tabs>
          <w:tab w:val="num" w:pos="2160"/>
        </w:tabs>
        <w:ind w:left="2160" w:hanging="360"/>
      </w:pPr>
      <w:rPr>
        <w:rFonts w:ascii="Wingdings" w:hAnsi="Wingdings" w:hint="default"/>
      </w:rPr>
    </w:lvl>
    <w:lvl w:ilvl="3" w:tplc="2D847AD2" w:tentative="1">
      <w:start w:val="1"/>
      <w:numFmt w:val="bullet"/>
      <w:lvlText w:val=""/>
      <w:lvlJc w:val="left"/>
      <w:pPr>
        <w:tabs>
          <w:tab w:val="num" w:pos="2880"/>
        </w:tabs>
        <w:ind w:left="2880" w:hanging="360"/>
      </w:pPr>
      <w:rPr>
        <w:rFonts w:ascii="Wingdings" w:hAnsi="Wingdings" w:hint="default"/>
      </w:rPr>
    </w:lvl>
    <w:lvl w:ilvl="4" w:tplc="3878A60E" w:tentative="1">
      <w:start w:val="1"/>
      <w:numFmt w:val="bullet"/>
      <w:lvlText w:val=""/>
      <w:lvlJc w:val="left"/>
      <w:pPr>
        <w:tabs>
          <w:tab w:val="num" w:pos="3600"/>
        </w:tabs>
        <w:ind w:left="3600" w:hanging="360"/>
      </w:pPr>
      <w:rPr>
        <w:rFonts w:ascii="Wingdings" w:hAnsi="Wingdings" w:hint="default"/>
      </w:rPr>
    </w:lvl>
    <w:lvl w:ilvl="5" w:tplc="1298D2C8" w:tentative="1">
      <w:start w:val="1"/>
      <w:numFmt w:val="bullet"/>
      <w:lvlText w:val=""/>
      <w:lvlJc w:val="left"/>
      <w:pPr>
        <w:tabs>
          <w:tab w:val="num" w:pos="4320"/>
        </w:tabs>
        <w:ind w:left="4320" w:hanging="360"/>
      </w:pPr>
      <w:rPr>
        <w:rFonts w:ascii="Wingdings" w:hAnsi="Wingdings" w:hint="default"/>
      </w:rPr>
    </w:lvl>
    <w:lvl w:ilvl="6" w:tplc="D1901F16" w:tentative="1">
      <w:start w:val="1"/>
      <w:numFmt w:val="bullet"/>
      <w:lvlText w:val=""/>
      <w:lvlJc w:val="left"/>
      <w:pPr>
        <w:tabs>
          <w:tab w:val="num" w:pos="5040"/>
        </w:tabs>
        <w:ind w:left="5040" w:hanging="360"/>
      </w:pPr>
      <w:rPr>
        <w:rFonts w:ascii="Wingdings" w:hAnsi="Wingdings" w:hint="default"/>
      </w:rPr>
    </w:lvl>
    <w:lvl w:ilvl="7" w:tplc="CFFA4282" w:tentative="1">
      <w:start w:val="1"/>
      <w:numFmt w:val="bullet"/>
      <w:lvlText w:val=""/>
      <w:lvlJc w:val="left"/>
      <w:pPr>
        <w:tabs>
          <w:tab w:val="num" w:pos="5760"/>
        </w:tabs>
        <w:ind w:left="5760" w:hanging="360"/>
      </w:pPr>
      <w:rPr>
        <w:rFonts w:ascii="Wingdings" w:hAnsi="Wingdings" w:hint="default"/>
      </w:rPr>
    </w:lvl>
    <w:lvl w:ilvl="8" w:tplc="FE742D7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CD4B62"/>
    <w:multiLevelType w:val="hybridMultilevel"/>
    <w:tmpl w:val="52BC5CB4"/>
    <w:lvl w:ilvl="0" w:tplc="FED86490">
      <w:start w:val="1"/>
      <w:numFmt w:val="bullet"/>
      <w:lvlText w:val=""/>
      <w:lvlJc w:val="left"/>
      <w:pPr>
        <w:tabs>
          <w:tab w:val="num" w:pos="720"/>
        </w:tabs>
        <w:ind w:left="720" w:hanging="360"/>
      </w:pPr>
      <w:rPr>
        <w:rFonts w:ascii="Wingdings" w:hAnsi="Wingdings" w:hint="default"/>
      </w:rPr>
    </w:lvl>
    <w:lvl w:ilvl="1" w:tplc="638C6588" w:tentative="1">
      <w:start w:val="1"/>
      <w:numFmt w:val="bullet"/>
      <w:lvlText w:val=""/>
      <w:lvlJc w:val="left"/>
      <w:pPr>
        <w:tabs>
          <w:tab w:val="num" w:pos="1440"/>
        </w:tabs>
        <w:ind w:left="1440" w:hanging="360"/>
      </w:pPr>
      <w:rPr>
        <w:rFonts w:ascii="Wingdings" w:hAnsi="Wingdings" w:hint="default"/>
      </w:rPr>
    </w:lvl>
    <w:lvl w:ilvl="2" w:tplc="B38A259E" w:tentative="1">
      <w:start w:val="1"/>
      <w:numFmt w:val="bullet"/>
      <w:lvlText w:val=""/>
      <w:lvlJc w:val="left"/>
      <w:pPr>
        <w:tabs>
          <w:tab w:val="num" w:pos="2160"/>
        </w:tabs>
        <w:ind w:left="2160" w:hanging="360"/>
      </w:pPr>
      <w:rPr>
        <w:rFonts w:ascii="Wingdings" w:hAnsi="Wingdings" w:hint="default"/>
      </w:rPr>
    </w:lvl>
    <w:lvl w:ilvl="3" w:tplc="743A776C" w:tentative="1">
      <w:start w:val="1"/>
      <w:numFmt w:val="bullet"/>
      <w:lvlText w:val=""/>
      <w:lvlJc w:val="left"/>
      <w:pPr>
        <w:tabs>
          <w:tab w:val="num" w:pos="2880"/>
        </w:tabs>
        <w:ind w:left="2880" w:hanging="360"/>
      </w:pPr>
      <w:rPr>
        <w:rFonts w:ascii="Wingdings" w:hAnsi="Wingdings" w:hint="default"/>
      </w:rPr>
    </w:lvl>
    <w:lvl w:ilvl="4" w:tplc="E632A416" w:tentative="1">
      <w:start w:val="1"/>
      <w:numFmt w:val="bullet"/>
      <w:lvlText w:val=""/>
      <w:lvlJc w:val="left"/>
      <w:pPr>
        <w:tabs>
          <w:tab w:val="num" w:pos="3600"/>
        </w:tabs>
        <w:ind w:left="3600" w:hanging="360"/>
      </w:pPr>
      <w:rPr>
        <w:rFonts w:ascii="Wingdings" w:hAnsi="Wingdings" w:hint="default"/>
      </w:rPr>
    </w:lvl>
    <w:lvl w:ilvl="5" w:tplc="7AC2C3B0" w:tentative="1">
      <w:start w:val="1"/>
      <w:numFmt w:val="bullet"/>
      <w:lvlText w:val=""/>
      <w:lvlJc w:val="left"/>
      <w:pPr>
        <w:tabs>
          <w:tab w:val="num" w:pos="4320"/>
        </w:tabs>
        <w:ind w:left="4320" w:hanging="360"/>
      </w:pPr>
      <w:rPr>
        <w:rFonts w:ascii="Wingdings" w:hAnsi="Wingdings" w:hint="default"/>
      </w:rPr>
    </w:lvl>
    <w:lvl w:ilvl="6" w:tplc="F2649362" w:tentative="1">
      <w:start w:val="1"/>
      <w:numFmt w:val="bullet"/>
      <w:lvlText w:val=""/>
      <w:lvlJc w:val="left"/>
      <w:pPr>
        <w:tabs>
          <w:tab w:val="num" w:pos="5040"/>
        </w:tabs>
        <w:ind w:left="5040" w:hanging="360"/>
      </w:pPr>
      <w:rPr>
        <w:rFonts w:ascii="Wingdings" w:hAnsi="Wingdings" w:hint="default"/>
      </w:rPr>
    </w:lvl>
    <w:lvl w:ilvl="7" w:tplc="A6ACBA86" w:tentative="1">
      <w:start w:val="1"/>
      <w:numFmt w:val="bullet"/>
      <w:lvlText w:val=""/>
      <w:lvlJc w:val="left"/>
      <w:pPr>
        <w:tabs>
          <w:tab w:val="num" w:pos="5760"/>
        </w:tabs>
        <w:ind w:left="5760" w:hanging="360"/>
      </w:pPr>
      <w:rPr>
        <w:rFonts w:ascii="Wingdings" w:hAnsi="Wingdings" w:hint="default"/>
      </w:rPr>
    </w:lvl>
    <w:lvl w:ilvl="8" w:tplc="525CF25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DC6C80"/>
    <w:multiLevelType w:val="hybridMultilevel"/>
    <w:tmpl w:val="184C7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DF65BD"/>
    <w:multiLevelType w:val="hybridMultilevel"/>
    <w:tmpl w:val="824C3EAA"/>
    <w:lvl w:ilvl="0" w:tplc="9276477C">
      <w:start w:val="1"/>
      <w:numFmt w:val="bullet"/>
      <w:lvlText w:val=""/>
      <w:lvlJc w:val="left"/>
      <w:pPr>
        <w:tabs>
          <w:tab w:val="num" w:pos="720"/>
        </w:tabs>
        <w:ind w:left="720" w:hanging="360"/>
      </w:pPr>
      <w:rPr>
        <w:rFonts w:ascii="Wingdings" w:hAnsi="Wingdings" w:hint="default"/>
      </w:rPr>
    </w:lvl>
    <w:lvl w:ilvl="1" w:tplc="BE5A269C" w:tentative="1">
      <w:start w:val="1"/>
      <w:numFmt w:val="bullet"/>
      <w:lvlText w:val=""/>
      <w:lvlJc w:val="left"/>
      <w:pPr>
        <w:tabs>
          <w:tab w:val="num" w:pos="1440"/>
        </w:tabs>
        <w:ind w:left="1440" w:hanging="360"/>
      </w:pPr>
      <w:rPr>
        <w:rFonts w:ascii="Wingdings" w:hAnsi="Wingdings" w:hint="default"/>
      </w:rPr>
    </w:lvl>
    <w:lvl w:ilvl="2" w:tplc="B4FCBB1A" w:tentative="1">
      <w:start w:val="1"/>
      <w:numFmt w:val="bullet"/>
      <w:lvlText w:val=""/>
      <w:lvlJc w:val="left"/>
      <w:pPr>
        <w:tabs>
          <w:tab w:val="num" w:pos="2160"/>
        </w:tabs>
        <w:ind w:left="2160" w:hanging="360"/>
      </w:pPr>
      <w:rPr>
        <w:rFonts w:ascii="Wingdings" w:hAnsi="Wingdings" w:hint="default"/>
      </w:rPr>
    </w:lvl>
    <w:lvl w:ilvl="3" w:tplc="717873C0" w:tentative="1">
      <w:start w:val="1"/>
      <w:numFmt w:val="bullet"/>
      <w:lvlText w:val=""/>
      <w:lvlJc w:val="left"/>
      <w:pPr>
        <w:tabs>
          <w:tab w:val="num" w:pos="2880"/>
        </w:tabs>
        <w:ind w:left="2880" w:hanging="360"/>
      </w:pPr>
      <w:rPr>
        <w:rFonts w:ascii="Wingdings" w:hAnsi="Wingdings" w:hint="default"/>
      </w:rPr>
    </w:lvl>
    <w:lvl w:ilvl="4" w:tplc="EBAA588C" w:tentative="1">
      <w:start w:val="1"/>
      <w:numFmt w:val="bullet"/>
      <w:lvlText w:val=""/>
      <w:lvlJc w:val="left"/>
      <w:pPr>
        <w:tabs>
          <w:tab w:val="num" w:pos="3600"/>
        </w:tabs>
        <w:ind w:left="3600" w:hanging="360"/>
      </w:pPr>
      <w:rPr>
        <w:rFonts w:ascii="Wingdings" w:hAnsi="Wingdings" w:hint="default"/>
      </w:rPr>
    </w:lvl>
    <w:lvl w:ilvl="5" w:tplc="4DD6630A" w:tentative="1">
      <w:start w:val="1"/>
      <w:numFmt w:val="bullet"/>
      <w:lvlText w:val=""/>
      <w:lvlJc w:val="left"/>
      <w:pPr>
        <w:tabs>
          <w:tab w:val="num" w:pos="4320"/>
        </w:tabs>
        <w:ind w:left="4320" w:hanging="360"/>
      </w:pPr>
      <w:rPr>
        <w:rFonts w:ascii="Wingdings" w:hAnsi="Wingdings" w:hint="default"/>
      </w:rPr>
    </w:lvl>
    <w:lvl w:ilvl="6" w:tplc="F17012DE" w:tentative="1">
      <w:start w:val="1"/>
      <w:numFmt w:val="bullet"/>
      <w:lvlText w:val=""/>
      <w:lvlJc w:val="left"/>
      <w:pPr>
        <w:tabs>
          <w:tab w:val="num" w:pos="5040"/>
        </w:tabs>
        <w:ind w:left="5040" w:hanging="360"/>
      </w:pPr>
      <w:rPr>
        <w:rFonts w:ascii="Wingdings" w:hAnsi="Wingdings" w:hint="default"/>
      </w:rPr>
    </w:lvl>
    <w:lvl w:ilvl="7" w:tplc="38407B56" w:tentative="1">
      <w:start w:val="1"/>
      <w:numFmt w:val="bullet"/>
      <w:lvlText w:val=""/>
      <w:lvlJc w:val="left"/>
      <w:pPr>
        <w:tabs>
          <w:tab w:val="num" w:pos="5760"/>
        </w:tabs>
        <w:ind w:left="5760" w:hanging="360"/>
      </w:pPr>
      <w:rPr>
        <w:rFonts w:ascii="Wingdings" w:hAnsi="Wingdings" w:hint="default"/>
      </w:rPr>
    </w:lvl>
    <w:lvl w:ilvl="8" w:tplc="0EBA468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2269F"/>
    <w:multiLevelType w:val="multilevel"/>
    <w:tmpl w:val="547A5EE2"/>
    <w:lvl w:ilvl="0">
      <w:start w:val="1"/>
      <w:numFmt w:val="decimal"/>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25D1477"/>
    <w:multiLevelType w:val="multilevel"/>
    <w:tmpl w:val="BA6C5D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B4D53E2"/>
    <w:multiLevelType w:val="multilevel"/>
    <w:tmpl w:val="85102E1A"/>
    <w:lvl w:ilvl="0">
      <w:start w:val="1"/>
      <w:numFmt w:val="bullet"/>
      <w:lvlText w:val=""/>
      <w:lvlJc w:val="left"/>
      <w:pPr>
        <w:ind w:left="360" w:hanging="360"/>
      </w:pPr>
      <w:rPr>
        <w:rFonts w:ascii="Symbol" w:hAnsi="Symbol" w:hint="default"/>
        <w:b/>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BC01913"/>
    <w:multiLevelType w:val="hybridMultilevel"/>
    <w:tmpl w:val="33A483A2"/>
    <w:lvl w:ilvl="0" w:tplc="735E750E">
      <w:start w:val="1"/>
      <w:numFmt w:val="bullet"/>
      <w:lvlText w:val=""/>
      <w:lvlJc w:val="left"/>
      <w:pPr>
        <w:tabs>
          <w:tab w:val="num" w:pos="720"/>
        </w:tabs>
        <w:ind w:left="720" w:hanging="360"/>
      </w:pPr>
      <w:rPr>
        <w:rFonts w:ascii="Wingdings" w:hAnsi="Wingdings" w:hint="default"/>
      </w:rPr>
    </w:lvl>
    <w:lvl w:ilvl="1" w:tplc="2CC6F4A2" w:tentative="1">
      <w:start w:val="1"/>
      <w:numFmt w:val="bullet"/>
      <w:lvlText w:val=""/>
      <w:lvlJc w:val="left"/>
      <w:pPr>
        <w:tabs>
          <w:tab w:val="num" w:pos="1440"/>
        </w:tabs>
        <w:ind w:left="1440" w:hanging="360"/>
      </w:pPr>
      <w:rPr>
        <w:rFonts w:ascii="Wingdings" w:hAnsi="Wingdings" w:hint="default"/>
      </w:rPr>
    </w:lvl>
    <w:lvl w:ilvl="2" w:tplc="90DE1A98" w:tentative="1">
      <w:start w:val="1"/>
      <w:numFmt w:val="bullet"/>
      <w:lvlText w:val=""/>
      <w:lvlJc w:val="left"/>
      <w:pPr>
        <w:tabs>
          <w:tab w:val="num" w:pos="2160"/>
        </w:tabs>
        <w:ind w:left="2160" w:hanging="360"/>
      </w:pPr>
      <w:rPr>
        <w:rFonts w:ascii="Wingdings" w:hAnsi="Wingdings" w:hint="default"/>
      </w:rPr>
    </w:lvl>
    <w:lvl w:ilvl="3" w:tplc="AD5C4F0E" w:tentative="1">
      <w:start w:val="1"/>
      <w:numFmt w:val="bullet"/>
      <w:lvlText w:val=""/>
      <w:lvlJc w:val="left"/>
      <w:pPr>
        <w:tabs>
          <w:tab w:val="num" w:pos="2880"/>
        </w:tabs>
        <w:ind w:left="2880" w:hanging="360"/>
      </w:pPr>
      <w:rPr>
        <w:rFonts w:ascii="Wingdings" w:hAnsi="Wingdings" w:hint="default"/>
      </w:rPr>
    </w:lvl>
    <w:lvl w:ilvl="4" w:tplc="2424EC66" w:tentative="1">
      <w:start w:val="1"/>
      <w:numFmt w:val="bullet"/>
      <w:lvlText w:val=""/>
      <w:lvlJc w:val="left"/>
      <w:pPr>
        <w:tabs>
          <w:tab w:val="num" w:pos="3600"/>
        </w:tabs>
        <w:ind w:left="3600" w:hanging="360"/>
      </w:pPr>
      <w:rPr>
        <w:rFonts w:ascii="Wingdings" w:hAnsi="Wingdings" w:hint="default"/>
      </w:rPr>
    </w:lvl>
    <w:lvl w:ilvl="5" w:tplc="A93E1E2C" w:tentative="1">
      <w:start w:val="1"/>
      <w:numFmt w:val="bullet"/>
      <w:lvlText w:val=""/>
      <w:lvlJc w:val="left"/>
      <w:pPr>
        <w:tabs>
          <w:tab w:val="num" w:pos="4320"/>
        </w:tabs>
        <w:ind w:left="4320" w:hanging="360"/>
      </w:pPr>
      <w:rPr>
        <w:rFonts w:ascii="Wingdings" w:hAnsi="Wingdings" w:hint="default"/>
      </w:rPr>
    </w:lvl>
    <w:lvl w:ilvl="6" w:tplc="D7DC99E0" w:tentative="1">
      <w:start w:val="1"/>
      <w:numFmt w:val="bullet"/>
      <w:lvlText w:val=""/>
      <w:lvlJc w:val="left"/>
      <w:pPr>
        <w:tabs>
          <w:tab w:val="num" w:pos="5040"/>
        </w:tabs>
        <w:ind w:left="5040" w:hanging="360"/>
      </w:pPr>
      <w:rPr>
        <w:rFonts w:ascii="Wingdings" w:hAnsi="Wingdings" w:hint="default"/>
      </w:rPr>
    </w:lvl>
    <w:lvl w:ilvl="7" w:tplc="AFD29A96" w:tentative="1">
      <w:start w:val="1"/>
      <w:numFmt w:val="bullet"/>
      <w:lvlText w:val=""/>
      <w:lvlJc w:val="left"/>
      <w:pPr>
        <w:tabs>
          <w:tab w:val="num" w:pos="5760"/>
        </w:tabs>
        <w:ind w:left="5760" w:hanging="360"/>
      </w:pPr>
      <w:rPr>
        <w:rFonts w:ascii="Wingdings" w:hAnsi="Wingdings" w:hint="default"/>
      </w:rPr>
    </w:lvl>
    <w:lvl w:ilvl="8" w:tplc="EA9273A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D10B1C"/>
    <w:multiLevelType w:val="hybridMultilevel"/>
    <w:tmpl w:val="E3EEBF80"/>
    <w:lvl w:ilvl="0" w:tplc="E15E869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B15390"/>
    <w:multiLevelType w:val="hybridMultilevel"/>
    <w:tmpl w:val="42ECD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A40948"/>
    <w:multiLevelType w:val="multilevel"/>
    <w:tmpl w:val="547A5EE2"/>
    <w:lvl w:ilvl="0">
      <w:start w:val="1"/>
      <w:numFmt w:val="decimal"/>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CE3E41"/>
    <w:multiLevelType w:val="hybridMultilevel"/>
    <w:tmpl w:val="249CDC32"/>
    <w:lvl w:ilvl="0" w:tplc="EA8476AA">
      <w:start w:val="1"/>
      <w:numFmt w:val="bullet"/>
      <w:lvlText w:val=""/>
      <w:lvlJc w:val="left"/>
      <w:pPr>
        <w:tabs>
          <w:tab w:val="num" w:pos="720"/>
        </w:tabs>
        <w:ind w:left="720" w:hanging="360"/>
      </w:pPr>
      <w:rPr>
        <w:rFonts w:ascii="Wingdings" w:hAnsi="Wingdings" w:hint="default"/>
      </w:rPr>
    </w:lvl>
    <w:lvl w:ilvl="1" w:tplc="D7845DBC">
      <w:numFmt w:val="bullet"/>
      <w:lvlText w:val=""/>
      <w:lvlJc w:val="left"/>
      <w:pPr>
        <w:tabs>
          <w:tab w:val="num" w:pos="1440"/>
        </w:tabs>
        <w:ind w:left="1440" w:hanging="360"/>
      </w:pPr>
      <w:rPr>
        <w:rFonts w:ascii="Wingdings" w:hAnsi="Wingdings" w:hint="default"/>
      </w:rPr>
    </w:lvl>
    <w:lvl w:ilvl="2" w:tplc="6F36EC84" w:tentative="1">
      <w:start w:val="1"/>
      <w:numFmt w:val="bullet"/>
      <w:lvlText w:val=""/>
      <w:lvlJc w:val="left"/>
      <w:pPr>
        <w:tabs>
          <w:tab w:val="num" w:pos="2160"/>
        </w:tabs>
        <w:ind w:left="2160" w:hanging="360"/>
      </w:pPr>
      <w:rPr>
        <w:rFonts w:ascii="Wingdings" w:hAnsi="Wingdings" w:hint="default"/>
      </w:rPr>
    </w:lvl>
    <w:lvl w:ilvl="3" w:tplc="1B5CF074" w:tentative="1">
      <w:start w:val="1"/>
      <w:numFmt w:val="bullet"/>
      <w:lvlText w:val=""/>
      <w:lvlJc w:val="left"/>
      <w:pPr>
        <w:tabs>
          <w:tab w:val="num" w:pos="2880"/>
        </w:tabs>
        <w:ind w:left="2880" w:hanging="360"/>
      </w:pPr>
      <w:rPr>
        <w:rFonts w:ascii="Wingdings" w:hAnsi="Wingdings" w:hint="default"/>
      </w:rPr>
    </w:lvl>
    <w:lvl w:ilvl="4" w:tplc="2E22306A" w:tentative="1">
      <w:start w:val="1"/>
      <w:numFmt w:val="bullet"/>
      <w:lvlText w:val=""/>
      <w:lvlJc w:val="left"/>
      <w:pPr>
        <w:tabs>
          <w:tab w:val="num" w:pos="3600"/>
        </w:tabs>
        <w:ind w:left="3600" w:hanging="360"/>
      </w:pPr>
      <w:rPr>
        <w:rFonts w:ascii="Wingdings" w:hAnsi="Wingdings" w:hint="default"/>
      </w:rPr>
    </w:lvl>
    <w:lvl w:ilvl="5" w:tplc="DA8843D0" w:tentative="1">
      <w:start w:val="1"/>
      <w:numFmt w:val="bullet"/>
      <w:lvlText w:val=""/>
      <w:lvlJc w:val="left"/>
      <w:pPr>
        <w:tabs>
          <w:tab w:val="num" w:pos="4320"/>
        </w:tabs>
        <w:ind w:left="4320" w:hanging="360"/>
      </w:pPr>
      <w:rPr>
        <w:rFonts w:ascii="Wingdings" w:hAnsi="Wingdings" w:hint="default"/>
      </w:rPr>
    </w:lvl>
    <w:lvl w:ilvl="6" w:tplc="EE54C4F8" w:tentative="1">
      <w:start w:val="1"/>
      <w:numFmt w:val="bullet"/>
      <w:lvlText w:val=""/>
      <w:lvlJc w:val="left"/>
      <w:pPr>
        <w:tabs>
          <w:tab w:val="num" w:pos="5040"/>
        </w:tabs>
        <w:ind w:left="5040" w:hanging="360"/>
      </w:pPr>
      <w:rPr>
        <w:rFonts w:ascii="Wingdings" w:hAnsi="Wingdings" w:hint="default"/>
      </w:rPr>
    </w:lvl>
    <w:lvl w:ilvl="7" w:tplc="E62CC864" w:tentative="1">
      <w:start w:val="1"/>
      <w:numFmt w:val="bullet"/>
      <w:lvlText w:val=""/>
      <w:lvlJc w:val="left"/>
      <w:pPr>
        <w:tabs>
          <w:tab w:val="num" w:pos="5760"/>
        </w:tabs>
        <w:ind w:left="5760" w:hanging="360"/>
      </w:pPr>
      <w:rPr>
        <w:rFonts w:ascii="Wingdings" w:hAnsi="Wingdings" w:hint="default"/>
      </w:rPr>
    </w:lvl>
    <w:lvl w:ilvl="8" w:tplc="3EBE5C2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B4729C"/>
    <w:multiLevelType w:val="multilevel"/>
    <w:tmpl w:val="24BED250"/>
    <w:lvl w:ilvl="0">
      <w:start w:val="2"/>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6FBB1EBE"/>
    <w:multiLevelType w:val="multilevel"/>
    <w:tmpl w:val="15D04EB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17" w15:restartNumberingAfterBreak="0">
    <w:nsid w:val="710762C1"/>
    <w:multiLevelType w:val="hybridMultilevel"/>
    <w:tmpl w:val="AF724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3"/>
  </w:num>
  <w:num w:numId="3">
    <w:abstractNumId w:val="4"/>
  </w:num>
  <w:num w:numId="4">
    <w:abstractNumId w:val="3"/>
  </w:num>
  <w:num w:numId="5">
    <w:abstractNumId w:val="6"/>
  </w:num>
  <w:num w:numId="6">
    <w:abstractNumId w:val="10"/>
  </w:num>
  <w:num w:numId="7">
    <w:abstractNumId w:val="15"/>
  </w:num>
  <w:num w:numId="8">
    <w:abstractNumId w:val="2"/>
  </w:num>
  <w:num w:numId="9">
    <w:abstractNumId w:val="16"/>
  </w:num>
  <w:num w:numId="10">
    <w:abstractNumId w:val="14"/>
  </w:num>
  <w:num w:numId="11">
    <w:abstractNumId w:val="12"/>
  </w:num>
  <w:num w:numId="12">
    <w:abstractNumId w:val="17"/>
  </w:num>
  <w:num w:numId="13">
    <w:abstractNumId w:val="5"/>
  </w:num>
  <w:num w:numId="14">
    <w:abstractNumId w:val="9"/>
  </w:num>
  <w:num w:numId="15">
    <w:abstractNumId w:val="7"/>
  </w:num>
  <w:num w:numId="16">
    <w:abstractNumId w:val="0"/>
  </w:num>
  <w:num w:numId="17">
    <w:abstractNumId w:val="11"/>
  </w:num>
  <w:num w:numId="1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66E"/>
    <w:rsid w:val="00007536"/>
    <w:rsid w:val="000153DD"/>
    <w:rsid w:val="000377C0"/>
    <w:rsid w:val="00040F52"/>
    <w:rsid w:val="000410BC"/>
    <w:rsid w:val="00046225"/>
    <w:rsid w:val="00047C9D"/>
    <w:rsid w:val="00051797"/>
    <w:rsid w:val="00051932"/>
    <w:rsid w:val="00055FA6"/>
    <w:rsid w:val="0006580D"/>
    <w:rsid w:val="00070C5A"/>
    <w:rsid w:val="00077DE7"/>
    <w:rsid w:val="000806E1"/>
    <w:rsid w:val="000828AE"/>
    <w:rsid w:val="000900BF"/>
    <w:rsid w:val="00091D95"/>
    <w:rsid w:val="00091F5B"/>
    <w:rsid w:val="000A1CA3"/>
    <w:rsid w:val="000A4817"/>
    <w:rsid w:val="000A4A5E"/>
    <w:rsid w:val="000C04F1"/>
    <w:rsid w:val="000C1E27"/>
    <w:rsid w:val="000C5060"/>
    <w:rsid w:val="000E68CA"/>
    <w:rsid w:val="000F0864"/>
    <w:rsid w:val="000F351D"/>
    <w:rsid w:val="000F4057"/>
    <w:rsid w:val="000F5895"/>
    <w:rsid w:val="000F74AC"/>
    <w:rsid w:val="00104546"/>
    <w:rsid w:val="00106C57"/>
    <w:rsid w:val="00110C76"/>
    <w:rsid w:val="00113A46"/>
    <w:rsid w:val="0011537F"/>
    <w:rsid w:val="00117518"/>
    <w:rsid w:val="00124F8D"/>
    <w:rsid w:val="001333DA"/>
    <w:rsid w:val="00133C24"/>
    <w:rsid w:val="0014199E"/>
    <w:rsid w:val="00144E45"/>
    <w:rsid w:val="0015113C"/>
    <w:rsid w:val="00151EE0"/>
    <w:rsid w:val="0015267F"/>
    <w:rsid w:val="00152FDA"/>
    <w:rsid w:val="00155120"/>
    <w:rsid w:val="00155B1A"/>
    <w:rsid w:val="00157F08"/>
    <w:rsid w:val="0016358D"/>
    <w:rsid w:val="00170533"/>
    <w:rsid w:val="00173CE1"/>
    <w:rsid w:val="001743C4"/>
    <w:rsid w:val="00176E91"/>
    <w:rsid w:val="001808B8"/>
    <w:rsid w:val="00195E7F"/>
    <w:rsid w:val="001977A7"/>
    <w:rsid w:val="00197936"/>
    <w:rsid w:val="001A6BAC"/>
    <w:rsid w:val="001A701C"/>
    <w:rsid w:val="001B2D6E"/>
    <w:rsid w:val="001C42FE"/>
    <w:rsid w:val="001C6F61"/>
    <w:rsid w:val="001E2CF3"/>
    <w:rsid w:val="001E3182"/>
    <w:rsid w:val="001E5C79"/>
    <w:rsid w:val="002022C2"/>
    <w:rsid w:val="0020535C"/>
    <w:rsid w:val="00206502"/>
    <w:rsid w:val="00211FCC"/>
    <w:rsid w:val="00212B00"/>
    <w:rsid w:val="00215D5F"/>
    <w:rsid w:val="00226743"/>
    <w:rsid w:val="002267CC"/>
    <w:rsid w:val="002276F1"/>
    <w:rsid w:val="002313A3"/>
    <w:rsid w:val="00232CB4"/>
    <w:rsid w:val="00233912"/>
    <w:rsid w:val="00255F80"/>
    <w:rsid w:val="0026126F"/>
    <w:rsid w:val="00265A69"/>
    <w:rsid w:val="002719A7"/>
    <w:rsid w:val="00271AEA"/>
    <w:rsid w:val="00274707"/>
    <w:rsid w:val="002761D8"/>
    <w:rsid w:val="00276AD0"/>
    <w:rsid w:val="00281909"/>
    <w:rsid w:val="002904D3"/>
    <w:rsid w:val="00291B16"/>
    <w:rsid w:val="002940BC"/>
    <w:rsid w:val="002B4197"/>
    <w:rsid w:val="002C4095"/>
    <w:rsid w:val="002C6EC1"/>
    <w:rsid w:val="002D30B8"/>
    <w:rsid w:val="002D34AF"/>
    <w:rsid w:val="002D4482"/>
    <w:rsid w:val="002E76D9"/>
    <w:rsid w:val="00300FED"/>
    <w:rsid w:val="0030150B"/>
    <w:rsid w:val="00307971"/>
    <w:rsid w:val="00310E4E"/>
    <w:rsid w:val="00312B0D"/>
    <w:rsid w:val="00314714"/>
    <w:rsid w:val="003171DA"/>
    <w:rsid w:val="0032236B"/>
    <w:rsid w:val="003231FD"/>
    <w:rsid w:val="00323642"/>
    <w:rsid w:val="00324902"/>
    <w:rsid w:val="0033732C"/>
    <w:rsid w:val="003430A5"/>
    <w:rsid w:val="00345F70"/>
    <w:rsid w:val="00347C27"/>
    <w:rsid w:val="00350E0D"/>
    <w:rsid w:val="0035787D"/>
    <w:rsid w:val="00364F23"/>
    <w:rsid w:val="003652D6"/>
    <w:rsid w:val="00384E70"/>
    <w:rsid w:val="003927BC"/>
    <w:rsid w:val="003A7757"/>
    <w:rsid w:val="003B1762"/>
    <w:rsid w:val="003C030C"/>
    <w:rsid w:val="003E4C48"/>
    <w:rsid w:val="003E4DAE"/>
    <w:rsid w:val="003E7B30"/>
    <w:rsid w:val="00401E27"/>
    <w:rsid w:val="00402A28"/>
    <w:rsid w:val="004109F8"/>
    <w:rsid w:val="004114D9"/>
    <w:rsid w:val="00413AE9"/>
    <w:rsid w:val="0042035C"/>
    <w:rsid w:val="0042131C"/>
    <w:rsid w:val="00440060"/>
    <w:rsid w:val="00443CE5"/>
    <w:rsid w:val="00454AA3"/>
    <w:rsid w:val="00455902"/>
    <w:rsid w:val="00455D32"/>
    <w:rsid w:val="00460DCE"/>
    <w:rsid w:val="00465732"/>
    <w:rsid w:val="00465D13"/>
    <w:rsid w:val="004814E0"/>
    <w:rsid w:val="004828E9"/>
    <w:rsid w:val="00496592"/>
    <w:rsid w:val="004A0041"/>
    <w:rsid w:val="004B00AC"/>
    <w:rsid w:val="004B11D0"/>
    <w:rsid w:val="004B2F77"/>
    <w:rsid w:val="004B5A7C"/>
    <w:rsid w:val="004C2541"/>
    <w:rsid w:val="004C4B58"/>
    <w:rsid w:val="004D01EF"/>
    <w:rsid w:val="004D6682"/>
    <w:rsid w:val="004D6A23"/>
    <w:rsid w:val="004D79C8"/>
    <w:rsid w:val="004E11D0"/>
    <w:rsid w:val="004E2000"/>
    <w:rsid w:val="004E3DC0"/>
    <w:rsid w:val="004E3E6B"/>
    <w:rsid w:val="004E5EA9"/>
    <w:rsid w:val="004E76C0"/>
    <w:rsid w:val="004F2646"/>
    <w:rsid w:val="00506E69"/>
    <w:rsid w:val="00507BD5"/>
    <w:rsid w:val="005226D1"/>
    <w:rsid w:val="00523E9F"/>
    <w:rsid w:val="00530EDC"/>
    <w:rsid w:val="00532EF5"/>
    <w:rsid w:val="0053482D"/>
    <w:rsid w:val="00535A20"/>
    <w:rsid w:val="0053726A"/>
    <w:rsid w:val="0053750C"/>
    <w:rsid w:val="00551D80"/>
    <w:rsid w:val="00552AB6"/>
    <w:rsid w:val="0055436F"/>
    <w:rsid w:val="0055729F"/>
    <w:rsid w:val="00572291"/>
    <w:rsid w:val="005728C2"/>
    <w:rsid w:val="005823B4"/>
    <w:rsid w:val="00582ACB"/>
    <w:rsid w:val="00585E98"/>
    <w:rsid w:val="00586A71"/>
    <w:rsid w:val="0058777B"/>
    <w:rsid w:val="005A16C5"/>
    <w:rsid w:val="005A5A9A"/>
    <w:rsid w:val="005B26E5"/>
    <w:rsid w:val="005B3F05"/>
    <w:rsid w:val="005B6D76"/>
    <w:rsid w:val="005B73DD"/>
    <w:rsid w:val="005C194D"/>
    <w:rsid w:val="005C4087"/>
    <w:rsid w:val="005E0B06"/>
    <w:rsid w:val="005E3753"/>
    <w:rsid w:val="005E4150"/>
    <w:rsid w:val="005E58E6"/>
    <w:rsid w:val="005E6919"/>
    <w:rsid w:val="00612883"/>
    <w:rsid w:val="00621E53"/>
    <w:rsid w:val="0062286A"/>
    <w:rsid w:val="00622BC8"/>
    <w:rsid w:val="00622D81"/>
    <w:rsid w:val="006314A3"/>
    <w:rsid w:val="00633D17"/>
    <w:rsid w:val="006349CB"/>
    <w:rsid w:val="00640100"/>
    <w:rsid w:val="006475C9"/>
    <w:rsid w:val="00654617"/>
    <w:rsid w:val="0066038C"/>
    <w:rsid w:val="00671630"/>
    <w:rsid w:val="006717A2"/>
    <w:rsid w:val="006814C3"/>
    <w:rsid w:val="006817DD"/>
    <w:rsid w:val="00692B7E"/>
    <w:rsid w:val="0069318B"/>
    <w:rsid w:val="00696720"/>
    <w:rsid w:val="006B5EFF"/>
    <w:rsid w:val="006C2881"/>
    <w:rsid w:val="006C3BCC"/>
    <w:rsid w:val="006C45FA"/>
    <w:rsid w:val="006D01FF"/>
    <w:rsid w:val="006D2503"/>
    <w:rsid w:val="006D4E73"/>
    <w:rsid w:val="006E4965"/>
    <w:rsid w:val="006E6461"/>
    <w:rsid w:val="006F43C3"/>
    <w:rsid w:val="006F60F9"/>
    <w:rsid w:val="006F761C"/>
    <w:rsid w:val="00710FFB"/>
    <w:rsid w:val="00711112"/>
    <w:rsid w:val="00711D6D"/>
    <w:rsid w:val="00713B4E"/>
    <w:rsid w:val="00717836"/>
    <w:rsid w:val="00722F47"/>
    <w:rsid w:val="0073095A"/>
    <w:rsid w:val="00754670"/>
    <w:rsid w:val="00765CE3"/>
    <w:rsid w:val="00767EAD"/>
    <w:rsid w:val="00773DFD"/>
    <w:rsid w:val="0078006E"/>
    <w:rsid w:val="00786D91"/>
    <w:rsid w:val="00792018"/>
    <w:rsid w:val="007935E0"/>
    <w:rsid w:val="007B17EB"/>
    <w:rsid w:val="007B31C4"/>
    <w:rsid w:val="007B4E8C"/>
    <w:rsid w:val="007C5C04"/>
    <w:rsid w:val="007C73B3"/>
    <w:rsid w:val="007D33F3"/>
    <w:rsid w:val="007D5636"/>
    <w:rsid w:val="007E1457"/>
    <w:rsid w:val="007E258C"/>
    <w:rsid w:val="007E7062"/>
    <w:rsid w:val="007F2AD6"/>
    <w:rsid w:val="007F6370"/>
    <w:rsid w:val="00806884"/>
    <w:rsid w:val="0080689A"/>
    <w:rsid w:val="008108B2"/>
    <w:rsid w:val="00811545"/>
    <w:rsid w:val="008116A3"/>
    <w:rsid w:val="00811F9C"/>
    <w:rsid w:val="00815D34"/>
    <w:rsid w:val="00820D01"/>
    <w:rsid w:val="00821A0C"/>
    <w:rsid w:val="0082404B"/>
    <w:rsid w:val="008273C1"/>
    <w:rsid w:val="0083128C"/>
    <w:rsid w:val="00833C82"/>
    <w:rsid w:val="00834C4B"/>
    <w:rsid w:val="00840B23"/>
    <w:rsid w:val="008503BF"/>
    <w:rsid w:val="00850913"/>
    <w:rsid w:val="00852351"/>
    <w:rsid w:val="008528AC"/>
    <w:rsid w:val="00856396"/>
    <w:rsid w:val="00856BDB"/>
    <w:rsid w:val="00862DCF"/>
    <w:rsid w:val="00863160"/>
    <w:rsid w:val="00865227"/>
    <w:rsid w:val="0086592E"/>
    <w:rsid w:val="0086782E"/>
    <w:rsid w:val="008701AB"/>
    <w:rsid w:val="00872564"/>
    <w:rsid w:val="00875630"/>
    <w:rsid w:val="00890A54"/>
    <w:rsid w:val="00891146"/>
    <w:rsid w:val="00893798"/>
    <w:rsid w:val="00895FCF"/>
    <w:rsid w:val="00896E95"/>
    <w:rsid w:val="008A555F"/>
    <w:rsid w:val="008B3E64"/>
    <w:rsid w:val="008C45DD"/>
    <w:rsid w:val="008D1184"/>
    <w:rsid w:val="008D4C8D"/>
    <w:rsid w:val="008E26E0"/>
    <w:rsid w:val="008E3ACF"/>
    <w:rsid w:val="008E5999"/>
    <w:rsid w:val="008E663B"/>
    <w:rsid w:val="008E7356"/>
    <w:rsid w:val="008F0D98"/>
    <w:rsid w:val="008F20C6"/>
    <w:rsid w:val="008F35F3"/>
    <w:rsid w:val="008F7788"/>
    <w:rsid w:val="008F7C5B"/>
    <w:rsid w:val="00900452"/>
    <w:rsid w:val="00902432"/>
    <w:rsid w:val="0091576F"/>
    <w:rsid w:val="00915A85"/>
    <w:rsid w:val="00921D99"/>
    <w:rsid w:val="009273A7"/>
    <w:rsid w:val="0092744A"/>
    <w:rsid w:val="00930EB3"/>
    <w:rsid w:val="0093123C"/>
    <w:rsid w:val="00950453"/>
    <w:rsid w:val="009525BA"/>
    <w:rsid w:val="00955287"/>
    <w:rsid w:val="00960E01"/>
    <w:rsid w:val="0096167E"/>
    <w:rsid w:val="00971FCF"/>
    <w:rsid w:val="00976355"/>
    <w:rsid w:val="00976BA5"/>
    <w:rsid w:val="009804E1"/>
    <w:rsid w:val="009861F2"/>
    <w:rsid w:val="00991DF5"/>
    <w:rsid w:val="00994B20"/>
    <w:rsid w:val="00997D1E"/>
    <w:rsid w:val="009A4783"/>
    <w:rsid w:val="009B1B6A"/>
    <w:rsid w:val="009C29DD"/>
    <w:rsid w:val="009C320A"/>
    <w:rsid w:val="009C67B2"/>
    <w:rsid w:val="009C6867"/>
    <w:rsid w:val="009D0B37"/>
    <w:rsid w:val="009D3C0B"/>
    <w:rsid w:val="009D7297"/>
    <w:rsid w:val="009E01E7"/>
    <w:rsid w:val="009F1ACF"/>
    <w:rsid w:val="009F53F2"/>
    <w:rsid w:val="009F5F16"/>
    <w:rsid w:val="009F6AD9"/>
    <w:rsid w:val="009F7F27"/>
    <w:rsid w:val="00A145D8"/>
    <w:rsid w:val="00A16D8F"/>
    <w:rsid w:val="00A17A58"/>
    <w:rsid w:val="00A25549"/>
    <w:rsid w:val="00A26E91"/>
    <w:rsid w:val="00A30F22"/>
    <w:rsid w:val="00A31066"/>
    <w:rsid w:val="00A36282"/>
    <w:rsid w:val="00A445EB"/>
    <w:rsid w:val="00A53432"/>
    <w:rsid w:val="00A55756"/>
    <w:rsid w:val="00A610F3"/>
    <w:rsid w:val="00A657AE"/>
    <w:rsid w:val="00A675EE"/>
    <w:rsid w:val="00A70D8D"/>
    <w:rsid w:val="00A72EB3"/>
    <w:rsid w:val="00A8417E"/>
    <w:rsid w:val="00A90C20"/>
    <w:rsid w:val="00A94A18"/>
    <w:rsid w:val="00A94CF9"/>
    <w:rsid w:val="00A94DB3"/>
    <w:rsid w:val="00AB4E02"/>
    <w:rsid w:val="00AC0D15"/>
    <w:rsid w:val="00AC1A32"/>
    <w:rsid w:val="00AC6834"/>
    <w:rsid w:val="00AE05FD"/>
    <w:rsid w:val="00AE3E9D"/>
    <w:rsid w:val="00AF2DE8"/>
    <w:rsid w:val="00B00B34"/>
    <w:rsid w:val="00B02CD7"/>
    <w:rsid w:val="00B02FF4"/>
    <w:rsid w:val="00B126DA"/>
    <w:rsid w:val="00B12F57"/>
    <w:rsid w:val="00B16EDB"/>
    <w:rsid w:val="00B338AA"/>
    <w:rsid w:val="00B425E3"/>
    <w:rsid w:val="00B50D01"/>
    <w:rsid w:val="00B5161C"/>
    <w:rsid w:val="00B52A1B"/>
    <w:rsid w:val="00B579F4"/>
    <w:rsid w:val="00B605A2"/>
    <w:rsid w:val="00B6066E"/>
    <w:rsid w:val="00B61FDE"/>
    <w:rsid w:val="00B67523"/>
    <w:rsid w:val="00B72349"/>
    <w:rsid w:val="00B76958"/>
    <w:rsid w:val="00B80504"/>
    <w:rsid w:val="00B83110"/>
    <w:rsid w:val="00B86186"/>
    <w:rsid w:val="00B901A6"/>
    <w:rsid w:val="00B91F25"/>
    <w:rsid w:val="00B93AF4"/>
    <w:rsid w:val="00B95A48"/>
    <w:rsid w:val="00B95B47"/>
    <w:rsid w:val="00B96237"/>
    <w:rsid w:val="00B963BC"/>
    <w:rsid w:val="00B96BA6"/>
    <w:rsid w:val="00BA0260"/>
    <w:rsid w:val="00BA1DED"/>
    <w:rsid w:val="00BA27A5"/>
    <w:rsid w:val="00BB4088"/>
    <w:rsid w:val="00BD448B"/>
    <w:rsid w:val="00BF7E11"/>
    <w:rsid w:val="00C05CE5"/>
    <w:rsid w:val="00C07582"/>
    <w:rsid w:val="00C14253"/>
    <w:rsid w:val="00C1490D"/>
    <w:rsid w:val="00C17C56"/>
    <w:rsid w:val="00C256F9"/>
    <w:rsid w:val="00C26A87"/>
    <w:rsid w:val="00C26F6C"/>
    <w:rsid w:val="00C33C5F"/>
    <w:rsid w:val="00C43F43"/>
    <w:rsid w:val="00C523D2"/>
    <w:rsid w:val="00C546C8"/>
    <w:rsid w:val="00C54A00"/>
    <w:rsid w:val="00C5594A"/>
    <w:rsid w:val="00C56E1B"/>
    <w:rsid w:val="00C61E16"/>
    <w:rsid w:val="00C63EEC"/>
    <w:rsid w:val="00C723B2"/>
    <w:rsid w:val="00C73CFC"/>
    <w:rsid w:val="00C74C5B"/>
    <w:rsid w:val="00C85CB6"/>
    <w:rsid w:val="00C8639D"/>
    <w:rsid w:val="00CA51A8"/>
    <w:rsid w:val="00CB5D80"/>
    <w:rsid w:val="00CC1184"/>
    <w:rsid w:val="00CC13EA"/>
    <w:rsid w:val="00CD0C59"/>
    <w:rsid w:val="00CE181D"/>
    <w:rsid w:val="00CE312B"/>
    <w:rsid w:val="00D04973"/>
    <w:rsid w:val="00D102D2"/>
    <w:rsid w:val="00D128F1"/>
    <w:rsid w:val="00D14A63"/>
    <w:rsid w:val="00D21751"/>
    <w:rsid w:val="00D275E8"/>
    <w:rsid w:val="00D27D33"/>
    <w:rsid w:val="00D30087"/>
    <w:rsid w:val="00D35FEB"/>
    <w:rsid w:val="00D41CE9"/>
    <w:rsid w:val="00D427AD"/>
    <w:rsid w:val="00D4374A"/>
    <w:rsid w:val="00D4555E"/>
    <w:rsid w:val="00D50284"/>
    <w:rsid w:val="00D50BC5"/>
    <w:rsid w:val="00D618AE"/>
    <w:rsid w:val="00D62268"/>
    <w:rsid w:val="00D7378E"/>
    <w:rsid w:val="00D74184"/>
    <w:rsid w:val="00D75DA5"/>
    <w:rsid w:val="00D814C9"/>
    <w:rsid w:val="00D81A95"/>
    <w:rsid w:val="00DB4D02"/>
    <w:rsid w:val="00DD09DE"/>
    <w:rsid w:val="00DD741A"/>
    <w:rsid w:val="00DE6A93"/>
    <w:rsid w:val="00E01ECB"/>
    <w:rsid w:val="00E07EC8"/>
    <w:rsid w:val="00E357AD"/>
    <w:rsid w:val="00E35F98"/>
    <w:rsid w:val="00E36F16"/>
    <w:rsid w:val="00E40C99"/>
    <w:rsid w:val="00E51F13"/>
    <w:rsid w:val="00E52834"/>
    <w:rsid w:val="00E54733"/>
    <w:rsid w:val="00E67DCF"/>
    <w:rsid w:val="00E72A8C"/>
    <w:rsid w:val="00E74B08"/>
    <w:rsid w:val="00E766B9"/>
    <w:rsid w:val="00E81507"/>
    <w:rsid w:val="00E81B7A"/>
    <w:rsid w:val="00E82217"/>
    <w:rsid w:val="00E95118"/>
    <w:rsid w:val="00E95682"/>
    <w:rsid w:val="00EA048D"/>
    <w:rsid w:val="00EA09B2"/>
    <w:rsid w:val="00EB1C7C"/>
    <w:rsid w:val="00EC295A"/>
    <w:rsid w:val="00ED27DD"/>
    <w:rsid w:val="00ED6FF8"/>
    <w:rsid w:val="00EE0199"/>
    <w:rsid w:val="00EE184A"/>
    <w:rsid w:val="00EE3C80"/>
    <w:rsid w:val="00EF7A7C"/>
    <w:rsid w:val="00EF7E16"/>
    <w:rsid w:val="00F01021"/>
    <w:rsid w:val="00F03658"/>
    <w:rsid w:val="00F03F61"/>
    <w:rsid w:val="00F056BC"/>
    <w:rsid w:val="00F05AAC"/>
    <w:rsid w:val="00F07C4F"/>
    <w:rsid w:val="00F15187"/>
    <w:rsid w:val="00F2730E"/>
    <w:rsid w:val="00F3106E"/>
    <w:rsid w:val="00F32EA3"/>
    <w:rsid w:val="00F344D1"/>
    <w:rsid w:val="00F40533"/>
    <w:rsid w:val="00F50CAC"/>
    <w:rsid w:val="00F517A3"/>
    <w:rsid w:val="00F52AAA"/>
    <w:rsid w:val="00F52DD0"/>
    <w:rsid w:val="00F81B4A"/>
    <w:rsid w:val="00F85F18"/>
    <w:rsid w:val="00F86996"/>
    <w:rsid w:val="00F8765C"/>
    <w:rsid w:val="00F94261"/>
    <w:rsid w:val="00FA4C38"/>
    <w:rsid w:val="00FA4DB2"/>
    <w:rsid w:val="00FA5096"/>
    <w:rsid w:val="00FB092D"/>
    <w:rsid w:val="00FB234F"/>
    <w:rsid w:val="00FB3FE0"/>
    <w:rsid w:val="00FB4FD9"/>
    <w:rsid w:val="00FC27F1"/>
    <w:rsid w:val="00FC4A6E"/>
    <w:rsid w:val="00FC4F29"/>
    <w:rsid w:val="00FD6861"/>
    <w:rsid w:val="00FD7464"/>
    <w:rsid w:val="00FE30F7"/>
    <w:rsid w:val="00FE4AC5"/>
    <w:rsid w:val="00FE66BE"/>
    <w:rsid w:val="00FF2D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2B227E"/>
  <w15:docId w15:val="{DE2DDD16-7E15-4614-BB75-AF3177B1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8C2"/>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EC29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C29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7356"/>
    <w:pPr>
      <w:keepNext/>
      <w:keepLines/>
      <w:spacing w:before="200"/>
      <w:outlineLvl w:val="2"/>
    </w:pPr>
    <w:rPr>
      <w:rFonts w:asciiTheme="majorHAnsi" w:eastAsiaTheme="majorEastAsia" w:hAnsiTheme="majorHAnsi" w:cstheme="majorBidi"/>
      <w:b/>
      <w:bCs/>
      <w:color w:val="4F81BD" w:themeColor="accent1"/>
      <w:lang w:val="en-US"/>
    </w:rPr>
  </w:style>
  <w:style w:type="paragraph" w:styleId="Heading6">
    <w:name w:val="heading 6"/>
    <w:basedOn w:val="Normal"/>
    <w:next w:val="Normal"/>
    <w:link w:val="Heading6Char"/>
    <w:uiPriority w:val="9"/>
    <w:semiHidden/>
    <w:unhideWhenUsed/>
    <w:qFormat/>
    <w:rsid w:val="0093123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3DD"/>
    <w:rPr>
      <w:rFonts w:ascii="Lucida Grande" w:hAnsi="Lucida Grande"/>
      <w:sz w:val="18"/>
      <w:szCs w:val="18"/>
    </w:rPr>
  </w:style>
  <w:style w:type="character" w:customStyle="1" w:styleId="BalloonTextChar">
    <w:name w:val="Balloon Text Char"/>
    <w:basedOn w:val="DefaultParagraphFont"/>
    <w:link w:val="BalloonText"/>
    <w:uiPriority w:val="99"/>
    <w:semiHidden/>
    <w:rsid w:val="000153DD"/>
    <w:rPr>
      <w:rFonts w:ascii="Lucida Grande" w:eastAsiaTheme="minorHAnsi" w:hAnsi="Lucida Grande"/>
      <w:sz w:val="18"/>
      <w:szCs w:val="18"/>
      <w:lang w:val="en-GB"/>
    </w:rPr>
  </w:style>
  <w:style w:type="paragraph" w:styleId="Header">
    <w:name w:val="header"/>
    <w:basedOn w:val="Normal"/>
    <w:link w:val="HeaderChar"/>
    <w:uiPriority w:val="99"/>
    <w:unhideWhenUsed/>
    <w:rsid w:val="004F2646"/>
    <w:pPr>
      <w:tabs>
        <w:tab w:val="center" w:pos="4320"/>
        <w:tab w:val="right" w:pos="8640"/>
      </w:tabs>
    </w:pPr>
  </w:style>
  <w:style w:type="character" w:customStyle="1" w:styleId="HeaderChar">
    <w:name w:val="Header Char"/>
    <w:basedOn w:val="DefaultParagraphFont"/>
    <w:link w:val="Header"/>
    <w:uiPriority w:val="99"/>
    <w:rsid w:val="004F2646"/>
    <w:rPr>
      <w:rFonts w:eastAsiaTheme="minorHAnsi"/>
      <w:sz w:val="22"/>
      <w:szCs w:val="22"/>
      <w:lang w:val="en-GB"/>
    </w:rPr>
  </w:style>
  <w:style w:type="paragraph" w:styleId="Footer">
    <w:name w:val="footer"/>
    <w:basedOn w:val="Normal"/>
    <w:link w:val="FooterChar"/>
    <w:uiPriority w:val="99"/>
    <w:unhideWhenUsed/>
    <w:rsid w:val="004F2646"/>
    <w:pPr>
      <w:tabs>
        <w:tab w:val="center" w:pos="4320"/>
        <w:tab w:val="right" w:pos="8640"/>
      </w:tabs>
    </w:pPr>
  </w:style>
  <w:style w:type="character" w:customStyle="1" w:styleId="FooterChar">
    <w:name w:val="Footer Char"/>
    <w:basedOn w:val="DefaultParagraphFont"/>
    <w:link w:val="Footer"/>
    <w:uiPriority w:val="99"/>
    <w:rsid w:val="004F2646"/>
    <w:rPr>
      <w:rFonts w:eastAsiaTheme="minorHAnsi"/>
      <w:sz w:val="22"/>
      <w:szCs w:val="22"/>
      <w:lang w:val="en-GB"/>
    </w:rPr>
  </w:style>
  <w:style w:type="table" w:styleId="TableGrid">
    <w:name w:val="Table Grid"/>
    <w:basedOn w:val="TableNormal"/>
    <w:uiPriority w:val="39"/>
    <w:rsid w:val="004A0041"/>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095A"/>
    <w:pPr>
      <w:ind w:left="720"/>
      <w:contextualSpacing/>
    </w:pPr>
  </w:style>
  <w:style w:type="paragraph" w:customStyle="1" w:styleId="TableParagraph">
    <w:name w:val="Table Paragraph"/>
    <w:basedOn w:val="Normal"/>
    <w:uiPriority w:val="1"/>
    <w:qFormat/>
    <w:rsid w:val="0073095A"/>
    <w:pPr>
      <w:widowControl w:val="0"/>
    </w:pPr>
    <w:rPr>
      <w:lang w:val="en-US"/>
    </w:rPr>
  </w:style>
  <w:style w:type="character" w:styleId="Hyperlink">
    <w:name w:val="Hyperlink"/>
    <w:basedOn w:val="DefaultParagraphFont"/>
    <w:uiPriority w:val="99"/>
    <w:unhideWhenUsed/>
    <w:rsid w:val="00B50D01"/>
    <w:rPr>
      <w:color w:val="0000FF" w:themeColor="hyperlink"/>
      <w:u w:val="single"/>
    </w:rPr>
  </w:style>
  <w:style w:type="character" w:styleId="PageNumber">
    <w:name w:val="page number"/>
    <w:basedOn w:val="DefaultParagraphFont"/>
    <w:uiPriority w:val="99"/>
    <w:semiHidden/>
    <w:unhideWhenUsed/>
    <w:rsid w:val="006817DD"/>
  </w:style>
  <w:style w:type="character" w:styleId="FollowedHyperlink">
    <w:name w:val="FollowedHyperlink"/>
    <w:basedOn w:val="DefaultParagraphFont"/>
    <w:uiPriority w:val="99"/>
    <w:semiHidden/>
    <w:unhideWhenUsed/>
    <w:rsid w:val="0092744A"/>
    <w:rPr>
      <w:color w:val="800080" w:themeColor="followedHyperlink"/>
      <w:u w:val="single"/>
    </w:rPr>
  </w:style>
  <w:style w:type="character" w:customStyle="1" w:styleId="Heading1Char">
    <w:name w:val="Heading 1 Char"/>
    <w:basedOn w:val="DefaultParagraphFont"/>
    <w:link w:val="Heading1"/>
    <w:uiPriority w:val="9"/>
    <w:rsid w:val="00EC295A"/>
    <w:rPr>
      <w:rFonts w:asciiTheme="majorHAnsi" w:eastAsiaTheme="majorEastAsia" w:hAnsiTheme="majorHAnsi" w:cstheme="majorBidi"/>
      <w:b/>
      <w:bCs/>
      <w:color w:val="345A8A" w:themeColor="accent1" w:themeShade="B5"/>
      <w:sz w:val="32"/>
      <w:szCs w:val="32"/>
      <w:lang w:val="en-GB"/>
    </w:rPr>
  </w:style>
  <w:style w:type="paragraph" w:styleId="TOCHeading">
    <w:name w:val="TOC Heading"/>
    <w:basedOn w:val="Heading1"/>
    <w:next w:val="Normal"/>
    <w:uiPriority w:val="39"/>
    <w:unhideWhenUsed/>
    <w:qFormat/>
    <w:rsid w:val="00EC295A"/>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EC295A"/>
    <w:pPr>
      <w:spacing w:before="120"/>
    </w:pPr>
    <w:rPr>
      <w:b/>
    </w:rPr>
  </w:style>
  <w:style w:type="paragraph" w:styleId="TOC2">
    <w:name w:val="toc 2"/>
    <w:basedOn w:val="Normal"/>
    <w:next w:val="Normal"/>
    <w:autoRedefine/>
    <w:uiPriority w:val="39"/>
    <w:unhideWhenUsed/>
    <w:rsid w:val="00EC295A"/>
    <w:pPr>
      <w:ind w:left="220"/>
    </w:pPr>
    <w:rPr>
      <w:b/>
    </w:rPr>
  </w:style>
  <w:style w:type="paragraph" w:styleId="TOC3">
    <w:name w:val="toc 3"/>
    <w:basedOn w:val="Normal"/>
    <w:next w:val="Normal"/>
    <w:autoRedefine/>
    <w:uiPriority w:val="39"/>
    <w:unhideWhenUsed/>
    <w:rsid w:val="00EC295A"/>
    <w:pPr>
      <w:ind w:left="440"/>
    </w:pPr>
  </w:style>
  <w:style w:type="paragraph" w:styleId="TOC4">
    <w:name w:val="toc 4"/>
    <w:basedOn w:val="Normal"/>
    <w:next w:val="Normal"/>
    <w:autoRedefine/>
    <w:uiPriority w:val="39"/>
    <w:semiHidden/>
    <w:unhideWhenUsed/>
    <w:rsid w:val="00EC295A"/>
    <w:pPr>
      <w:ind w:left="660"/>
    </w:pPr>
    <w:rPr>
      <w:sz w:val="20"/>
      <w:szCs w:val="20"/>
    </w:rPr>
  </w:style>
  <w:style w:type="paragraph" w:styleId="TOC5">
    <w:name w:val="toc 5"/>
    <w:basedOn w:val="Normal"/>
    <w:next w:val="Normal"/>
    <w:autoRedefine/>
    <w:uiPriority w:val="39"/>
    <w:semiHidden/>
    <w:unhideWhenUsed/>
    <w:rsid w:val="00EC295A"/>
    <w:pPr>
      <w:ind w:left="880"/>
    </w:pPr>
    <w:rPr>
      <w:sz w:val="20"/>
      <w:szCs w:val="20"/>
    </w:rPr>
  </w:style>
  <w:style w:type="paragraph" w:styleId="TOC6">
    <w:name w:val="toc 6"/>
    <w:basedOn w:val="Normal"/>
    <w:next w:val="Normal"/>
    <w:autoRedefine/>
    <w:uiPriority w:val="39"/>
    <w:semiHidden/>
    <w:unhideWhenUsed/>
    <w:rsid w:val="00EC295A"/>
    <w:pPr>
      <w:ind w:left="1100"/>
    </w:pPr>
    <w:rPr>
      <w:sz w:val="20"/>
      <w:szCs w:val="20"/>
    </w:rPr>
  </w:style>
  <w:style w:type="paragraph" w:styleId="TOC7">
    <w:name w:val="toc 7"/>
    <w:basedOn w:val="Normal"/>
    <w:next w:val="Normal"/>
    <w:autoRedefine/>
    <w:uiPriority w:val="39"/>
    <w:semiHidden/>
    <w:unhideWhenUsed/>
    <w:rsid w:val="00EC295A"/>
    <w:pPr>
      <w:ind w:left="1320"/>
    </w:pPr>
    <w:rPr>
      <w:sz w:val="20"/>
      <w:szCs w:val="20"/>
    </w:rPr>
  </w:style>
  <w:style w:type="paragraph" w:styleId="TOC8">
    <w:name w:val="toc 8"/>
    <w:basedOn w:val="Normal"/>
    <w:next w:val="Normal"/>
    <w:autoRedefine/>
    <w:uiPriority w:val="39"/>
    <w:semiHidden/>
    <w:unhideWhenUsed/>
    <w:rsid w:val="00EC295A"/>
    <w:pPr>
      <w:ind w:left="1540"/>
    </w:pPr>
    <w:rPr>
      <w:sz w:val="20"/>
      <w:szCs w:val="20"/>
    </w:rPr>
  </w:style>
  <w:style w:type="paragraph" w:styleId="TOC9">
    <w:name w:val="toc 9"/>
    <w:basedOn w:val="Normal"/>
    <w:next w:val="Normal"/>
    <w:autoRedefine/>
    <w:uiPriority w:val="39"/>
    <w:semiHidden/>
    <w:unhideWhenUsed/>
    <w:rsid w:val="00EC295A"/>
    <w:pPr>
      <w:ind w:left="1760"/>
    </w:pPr>
    <w:rPr>
      <w:sz w:val="20"/>
      <w:szCs w:val="20"/>
    </w:rPr>
  </w:style>
  <w:style w:type="paragraph" w:styleId="Title">
    <w:name w:val="Title"/>
    <w:basedOn w:val="Normal"/>
    <w:next w:val="Normal"/>
    <w:link w:val="TitleChar"/>
    <w:uiPriority w:val="10"/>
    <w:qFormat/>
    <w:rsid w:val="00EC29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295A"/>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EC295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E7356"/>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300FED"/>
    <w:rPr>
      <w:rFonts w:eastAsiaTheme="minorHAnsi"/>
      <w:sz w:val="22"/>
      <w:szCs w:val="22"/>
      <w:lang w:val="en-GB"/>
    </w:rPr>
  </w:style>
  <w:style w:type="paragraph" w:styleId="NormalWeb">
    <w:name w:val="Normal (Web)"/>
    <w:basedOn w:val="Normal"/>
    <w:uiPriority w:val="99"/>
    <w:unhideWhenUsed/>
    <w:rsid w:val="00307971"/>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8701AB"/>
  </w:style>
  <w:style w:type="character" w:styleId="Emphasis">
    <w:name w:val="Emphasis"/>
    <w:basedOn w:val="DefaultParagraphFont"/>
    <w:uiPriority w:val="20"/>
    <w:qFormat/>
    <w:rsid w:val="004814E0"/>
    <w:rPr>
      <w:i/>
      <w:iCs/>
    </w:rPr>
  </w:style>
  <w:style w:type="character" w:styleId="Strong">
    <w:name w:val="Strong"/>
    <w:basedOn w:val="DefaultParagraphFont"/>
    <w:uiPriority w:val="22"/>
    <w:qFormat/>
    <w:rsid w:val="006B5EFF"/>
    <w:rPr>
      <w:b/>
      <w:bCs/>
    </w:rPr>
  </w:style>
  <w:style w:type="character" w:customStyle="1" w:styleId="Heading6Char">
    <w:name w:val="Heading 6 Char"/>
    <w:basedOn w:val="DefaultParagraphFont"/>
    <w:link w:val="Heading6"/>
    <w:uiPriority w:val="9"/>
    <w:semiHidden/>
    <w:rsid w:val="0093123C"/>
    <w:rPr>
      <w:rFonts w:asciiTheme="majorHAnsi" w:eastAsiaTheme="majorEastAsia" w:hAnsiTheme="majorHAnsi" w:cstheme="majorBidi"/>
      <w:color w:val="243F60" w:themeColor="accent1" w:themeShade="7F"/>
      <w:sz w:val="22"/>
      <w:szCs w:val="22"/>
      <w:lang w:val="en-GB"/>
    </w:rPr>
  </w:style>
  <w:style w:type="character" w:customStyle="1" w:styleId="UnresolvedMention1">
    <w:name w:val="Unresolved Mention1"/>
    <w:basedOn w:val="DefaultParagraphFont"/>
    <w:uiPriority w:val="99"/>
    <w:semiHidden/>
    <w:unhideWhenUsed/>
    <w:rsid w:val="000C1E27"/>
    <w:rPr>
      <w:color w:val="605E5C"/>
      <w:shd w:val="clear" w:color="auto" w:fill="E1DFDD"/>
    </w:rPr>
  </w:style>
  <w:style w:type="character" w:customStyle="1" w:styleId="UnresolvedMention2">
    <w:name w:val="Unresolved Mention2"/>
    <w:basedOn w:val="DefaultParagraphFont"/>
    <w:uiPriority w:val="99"/>
    <w:semiHidden/>
    <w:unhideWhenUsed/>
    <w:rsid w:val="00F8765C"/>
    <w:rPr>
      <w:color w:val="605E5C"/>
      <w:shd w:val="clear" w:color="auto" w:fill="E1DFDD"/>
    </w:rPr>
  </w:style>
  <w:style w:type="character" w:customStyle="1" w:styleId="UnresolvedMention">
    <w:name w:val="Unresolved Mention"/>
    <w:basedOn w:val="DefaultParagraphFont"/>
    <w:uiPriority w:val="99"/>
    <w:semiHidden/>
    <w:unhideWhenUsed/>
    <w:rsid w:val="00C26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71339">
      <w:bodyDiv w:val="1"/>
      <w:marLeft w:val="0"/>
      <w:marRight w:val="0"/>
      <w:marTop w:val="0"/>
      <w:marBottom w:val="0"/>
      <w:divBdr>
        <w:top w:val="none" w:sz="0" w:space="0" w:color="auto"/>
        <w:left w:val="none" w:sz="0" w:space="0" w:color="auto"/>
        <w:bottom w:val="none" w:sz="0" w:space="0" w:color="auto"/>
        <w:right w:val="none" w:sz="0" w:space="0" w:color="auto"/>
      </w:divBdr>
    </w:div>
    <w:div w:id="161050727">
      <w:bodyDiv w:val="1"/>
      <w:marLeft w:val="0"/>
      <w:marRight w:val="0"/>
      <w:marTop w:val="0"/>
      <w:marBottom w:val="0"/>
      <w:divBdr>
        <w:top w:val="none" w:sz="0" w:space="0" w:color="auto"/>
        <w:left w:val="none" w:sz="0" w:space="0" w:color="auto"/>
        <w:bottom w:val="none" w:sz="0" w:space="0" w:color="auto"/>
        <w:right w:val="none" w:sz="0" w:space="0" w:color="auto"/>
      </w:divBdr>
    </w:div>
    <w:div w:id="214004976">
      <w:bodyDiv w:val="1"/>
      <w:marLeft w:val="0"/>
      <w:marRight w:val="0"/>
      <w:marTop w:val="0"/>
      <w:marBottom w:val="0"/>
      <w:divBdr>
        <w:top w:val="none" w:sz="0" w:space="0" w:color="auto"/>
        <w:left w:val="none" w:sz="0" w:space="0" w:color="auto"/>
        <w:bottom w:val="none" w:sz="0" w:space="0" w:color="auto"/>
        <w:right w:val="none" w:sz="0" w:space="0" w:color="auto"/>
      </w:divBdr>
    </w:div>
    <w:div w:id="233442741">
      <w:bodyDiv w:val="1"/>
      <w:marLeft w:val="0"/>
      <w:marRight w:val="0"/>
      <w:marTop w:val="0"/>
      <w:marBottom w:val="0"/>
      <w:divBdr>
        <w:top w:val="none" w:sz="0" w:space="0" w:color="auto"/>
        <w:left w:val="none" w:sz="0" w:space="0" w:color="auto"/>
        <w:bottom w:val="none" w:sz="0" w:space="0" w:color="auto"/>
        <w:right w:val="none" w:sz="0" w:space="0" w:color="auto"/>
      </w:divBdr>
      <w:divsChild>
        <w:div w:id="1180969361">
          <w:marLeft w:val="288"/>
          <w:marRight w:val="0"/>
          <w:marTop w:val="240"/>
          <w:marBottom w:val="0"/>
          <w:divBdr>
            <w:top w:val="none" w:sz="0" w:space="0" w:color="auto"/>
            <w:left w:val="none" w:sz="0" w:space="0" w:color="auto"/>
            <w:bottom w:val="none" w:sz="0" w:space="0" w:color="auto"/>
            <w:right w:val="none" w:sz="0" w:space="0" w:color="auto"/>
          </w:divBdr>
        </w:div>
        <w:div w:id="555632378">
          <w:marLeft w:val="288"/>
          <w:marRight w:val="0"/>
          <w:marTop w:val="240"/>
          <w:marBottom w:val="0"/>
          <w:divBdr>
            <w:top w:val="none" w:sz="0" w:space="0" w:color="auto"/>
            <w:left w:val="none" w:sz="0" w:space="0" w:color="auto"/>
            <w:bottom w:val="none" w:sz="0" w:space="0" w:color="auto"/>
            <w:right w:val="none" w:sz="0" w:space="0" w:color="auto"/>
          </w:divBdr>
        </w:div>
        <w:div w:id="859244137">
          <w:marLeft w:val="720"/>
          <w:marRight w:val="0"/>
          <w:marTop w:val="80"/>
          <w:marBottom w:val="40"/>
          <w:divBdr>
            <w:top w:val="none" w:sz="0" w:space="0" w:color="auto"/>
            <w:left w:val="none" w:sz="0" w:space="0" w:color="auto"/>
            <w:bottom w:val="none" w:sz="0" w:space="0" w:color="auto"/>
            <w:right w:val="none" w:sz="0" w:space="0" w:color="auto"/>
          </w:divBdr>
        </w:div>
        <w:div w:id="1222131692">
          <w:marLeft w:val="720"/>
          <w:marRight w:val="0"/>
          <w:marTop w:val="80"/>
          <w:marBottom w:val="40"/>
          <w:divBdr>
            <w:top w:val="none" w:sz="0" w:space="0" w:color="auto"/>
            <w:left w:val="none" w:sz="0" w:space="0" w:color="auto"/>
            <w:bottom w:val="none" w:sz="0" w:space="0" w:color="auto"/>
            <w:right w:val="none" w:sz="0" w:space="0" w:color="auto"/>
          </w:divBdr>
        </w:div>
        <w:div w:id="2110271575">
          <w:marLeft w:val="288"/>
          <w:marRight w:val="0"/>
          <w:marTop w:val="240"/>
          <w:marBottom w:val="0"/>
          <w:divBdr>
            <w:top w:val="none" w:sz="0" w:space="0" w:color="auto"/>
            <w:left w:val="none" w:sz="0" w:space="0" w:color="auto"/>
            <w:bottom w:val="none" w:sz="0" w:space="0" w:color="auto"/>
            <w:right w:val="none" w:sz="0" w:space="0" w:color="auto"/>
          </w:divBdr>
        </w:div>
        <w:div w:id="1805541235">
          <w:marLeft w:val="288"/>
          <w:marRight w:val="0"/>
          <w:marTop w:val="240"/>
          <w:marBottom w:val="0"/>
          <w:divBdr>
            <w:top w:val="none" w:sz="0" w:space="0" w:color="auto"/>
            <w:left w:val="none" w:sz="0" w:space="0" w:color="auto"/>
            <w:bottom w:val="none" w:sz="0" w:space="0" w:color="auto"/>
            <w:right w:val="none" w:sz="0" w:space="0" w:color="auto"/>
          </w:divBdr>
        </w:div>
        <w:div w:id="1613659504">
          <w:marLeft w:val="288"/>
          <w:marRight w:val="0"/>
          <w:marTop w:val="240"/>
          <w:marBottom w:val="0"/>
          <w:divBdr>
            <w:top w:val="none" w:sz="0" w:space="0" w:color="auto"/>
            <w:left w:val="none" w:sz="0" w:space="0" w:color="auto"/>
            <w:bottom w:val="none" w:sz="0" w:space="0" w:color="auto"/>
            <w:right w:val="none" w:sz="0" w:space="0" w:color="auto"/>
          </w:divBdr>
        </w:div>
        <w:div w:id="1164853732">
          <w:marLeft w:val="288"/>
          <w:marRight w:val="0"/>
          <w:marTop w:val="240"/>
          <w:marBottom w:val="0"/>
          <w:divBdr>
            <w:top w:val="none" w:sz="0" w:space="0" w:color="auto"/>
            <w:left w:val="none" w:sz="0" w:space="0" w:color="auto"/>
            <w:bottom w:val="none" w:sz="0" w:space="0" w:color="auto"/>
            <w:right w:val="none" w:sz="0" w:space="0" w:color="auto"/>
          </w:divBdr>
        </w:div>
        <w:div w:id="538009128">
          <w:marLeft w:val="288"/>
          <w:marRight w:val="0"/>
          <w:marTop w:val="240"/>
          <w:marBottom w:val="0"/>
          <w:divBdr>
            <w:top w:val="none" w:sz="0" w:space="0" w:color="auto"/>
            <w:left w:val="none" w:sz="0" w:space="0" w:color="auto"/>
            <w:bottom w:val="none" w:sz="0" w:space="0" w:color="auto"/>
            <w:right w:val="none" w:sz="0" w:space="0" w:color="auto"/>
          </w:divBdr>
        </w:div>
        <w:div w:id="929966317">
          <w:marLeft w:val="288"/>
          <w:marRight w:val="0"/>
          <w:marTop w:val="240"/>
          <w:marBottom w:val="0"/>
          <w:divBdr>
            <w:top w:val="none" w:sz="0" w:space="0" w:color="auto"/>
            <w:left w:val="none" w:sz="0" w:space="0" w:color="auto"/>
            <w:bottom w:val="none" w:sz="0" w:space="0" w:color="auto"/>
            <w:right w:val="none" w:sz="0" w:space="0" w:color="auto"/>
          </w:divBdr>
        </w:div>
      </w:divsChild>
    </w:div>
    <w:div w:id="241138176">
      <w:bodyDiv w:val="1"/>
      <w:marLeft w:val="0"/>
      <w:marRight w:val="0"/>
      <w:marTop w:val="0"/>
      <w:marBottom w:val="0"/>
      <w:divBdr>
        <w:top w:val="none" w:sz="0" w:space="0" w:color="auto"/>
        <w:left w:val="none" w:sz="0" w:space="0" w:color="auto"/>
        <w:bottom w:val="none" w:sz="0" w:space="0" w:color="auto"/>
        <w:right w:val="none" w:sz="0" w:space="0" w:color="auto"/>
      </w:divBdr>
    </w:div>
    <w:div w:id="270213606">
      <w:bodyDiv w:val="1"/>
      <w:marLeft w:val="0"/>
      <w:marRight w:val="0"/>
      <w:marTop w:val="0"/>
      <w:marBottom w:val="0"/>
      <w:divBdr>
        <w:top w:val="none" w:sz="0" w:space="0" w:color="auto"/>
        <w:left w:val="none" w:sz="0" w:space="0" w:color="auto"/>
        <w:bottom w:val="none" w:sz="0" w:space="0" w:color="auto"/>
        <w:right w:val="none" w:sz="0" w:space="0" w:color="auto"/>
      </w:divBdr>
    </w:div>
    <w:div w:id="304166720">
      <w:bodyDiv w:val="1"/>
      <w:marLeft w:val="0"/>
      <w:marRight w:val="0"/>
      <w:marTop w:val="0"/>
      <w:marBottom w:val="0"/>
      <w:divBdr>
        <w:top w:val="none" w:sz="0" w:space="0" w:color="auto"/>
        <w:left w:val="none" w:sz="0" w:space="0" w:color="auto"/>
        <w:bottom w:val="none" w:sz="0" w:space="0" w:color="auto"/>
        <w:right w:val="none" w:sz="0" w:space="0" w:color="auto"/>
      </w:divBdr>
    </w:div>
    <w:div w:id="331179508">
      <w:bodyDiv w:val="1"/>
      <w:marLeft w:val="0"/>
      <w:marRight w:val="0"/>
      <w:marTop w:val="0"/>
      <w:marBottom w:val="0"/>
      <w:divBdr>
        <w:top w:val="none" w:sz="0" w:space="0" w:color="auto"/>
        <w:left w:val="none" w:sz="0" w:space="0" w:color="auto"/>
        <w:bottom w:val="none" w:sz="0" w:space="0" w:color="auto"/>
        <w:right w:val="none" w:sz="0" w:space="0" w:color="auto"/>
      </w:divBdr>
      <w:divsChild>
        <w:div w:id="2065441161">
          <w:marLeft w:val="288"/>
          <w:marRight w:val="0"/>
          <w:marTop w:val="240"/>
          <w:marBottom w:val="0"/>
          <w:divBdr>
            <w:top w:val="none" w:sz="0" w:space="0" w:color="auto"/>
            <w:left w:val="none" w:sz="0" w:space="0" w:color="auto"/>
            <w:bottom w:val="none" w:sz="0" w:space="0" w:color="auto"/>
            <w:right w:val="none" w:sz="0" w:space="0" w:color="auto"/>
          </w:divBdr>
        </w:div>
      </w:divsChild>
    </w:div>
    <w:div w:id="393742830">
      <w:bodyDiv w:val="1"/>
      <w:marLeft w:val="0"/>
      <w:marRight w:val="0"/>
      <w:marTop w:val="0"/>
      <w:marBottom w:val="0"/>
      <w:divBdr>
        <w:top w:val="none" w:sz="0" w:space="0" w:color="auto"/>
        <w:left w:val="none" w:sz="0" w:space="0" w:color="auto"/>
        <w:bottom w:val="none" w:sz="0" w:space="0" w:color="auto"/>
        <w:right w:val="none" w:sz="0" w:space="0" w:color="auto"/>
      </w:divBdr>
      <w:divsChild>
        <w:div w:id="1188718091">
          <w:marLeft w:val="288"/>
          <w:marRight w:val="0"/>
          <w:marTop w:val="240"/>
          <w:marBottom w:val="0"/>
          <w:divBdr>
            <w:top w:val="none" w:sz="0" w:space="0" w:color="auto"/>
            <w:left w:val="none" w:sz="0" w:space="0" w:color="auto"/>
            <w:bottom w:val="none" w:sz="0" w:space="0" w:color="auto"/>
            <w:right w:val="none" w:sz="0" w:space="0" w:color="auto"/>
          </w:divBdr>
        </w:div>
        <w:div w:id="1219125604">
          <w:marLeft w:val="288"/>
          <w:marRight w:val="0"/>
          <w:marTop w:val="240"/>
          <w:marBottom w:val="0"/>
          <w:divBdr>
            <w:top w:val="none" w:sz="0" w:space="0" w:color="auto"/>
            <w:left w:val="none" w:sz="0" w:space="0" w:color="auto"/>
            <w:bottom w:val="none" w:sz="0" w:space="0" w:color="auto"/>
            <w:right w:val="none" w:sz="0" w:space="0" w:color="auto"/>
          </w:divBdr>
        </w:div>
        <w:div w:id="1936401023">
          <w:marLeft w:val="288"/>
          <w:marRight w:val="0"/>
          <w:marTop w:val="240"/>
          <w:marBottom w:val="0"/>
          <w:divBdr>
            <w:top w:val="none" w:sz="0" w:space="0" w:color="auto"/>
            <w:left w:val="none" w:sz="0" w:space="0" w:color="auto"/>
            <w:bottom w:val="none" w:sz="0" w:space="0" w:color="auto"/>
            <w:right w:val="none" w:sz="0" w:space="0" w:color="auto"/>
          </w:divBdr>
        </w:div>
        <w:div w:id="558250636">
          <w:marLeft w:val="288"/>
          <w:marRight w:val="0"/>
          <w:marTop w:val="240"/>
          <w:marBottom w:val="0"/>
          <w:divBdr>
            <w:top w:val="none" w:sz="0" w:space="0" w:color="auto"/>
            <w:left w:val="none" w:sz="0" w:space="0" w:color="auto"/>
            <w:bottom w:val="none" w:sz="0" w:space="0" w:color="auto"/>
            <w:right w:val="none" w:sz="0" w:space="0" w:color="auto"/>
          </w:divBdr>
        </w:div>
      </w:divsChild>
    </w:div>
    <w:div w:id="500119936">
      <w:bodyDiv w:val="1"/>
      <w:marLeft w:val="0"/>
      <w:marRight w:val="0"/>
      <w:marTop w:val="0"/>
      <w:marBottom w:val="0"/>
      <w:divBdr>
        <w:top w:val="none" w:sz="0" w:space="0" w:color="auto"/>
        <w:left w:val="none" w:sz="0" w:space="0" w:color="auto"/>
        <w:bottom w:val="none" w:sz="0" w:space="0" w:color="auto"/>
        <w:right w:val="none" w:sz="0" w:space="0" w:color="auto"/>
      </w:divBdr>
      <w:divsChild>
        <w:div w:id="1763454780">
          <w:marLeft w:val="0"/>
          <w:marRight w:val="0"/>
          <w:marTop w:val="0"/>
          <w:marBottom w:val="900"/>
          <w:divBdr>
            <w:top w:val="none" w:sz="0" w:space="0" w:color="auto"/>
            <w:left w:val="none" w:sz="0" w:space="0" w:color="auto"/>
            <w:bottom w:val="none" w:sz="0" w:space="0" w:color="auto"/>
            <w:right w:val="none" w:sz="0" w:space="0" w:color="auto"/>
          </w:divBdr>
        </w:div>
      </w:divsChild>
    </w:div>
    <w:div w:id="514392608">
      <w:bodyDiv w:val="1"/>
      <w:marLeft w:val="0"/>
      <w:marRight w:val="0"/>
      <w:marTop w:val="0"/>
      <w:marBottom w:val="0"/>
      <w:divBdr>
        <w:top w:val="none" w:sz="0" w:space="0" w:color="auto"/>
        <w:left w:val="none" w:sz="0" w:space="0" w:color="auto"/>
        <w:bottom w:val="none" w:sz="0" w:space="0" w:color="auto"/>
        <w:right w:val="none" w:sz="0" w:space="0" w:color="auto"/>
      </w:divBdr>
      <w:divsChild>
        <w:div w:id="452527582">
          <w:marLeft w:val="720"/>
          <w:marRight w:val="0"/>
          <w:marTop w:val="240"/>
          <w:marBottom w:val="0"/>
          <w:divBdr>
            <w:top w:val="none" w:sz="0" w:space="0" w:color="auto"/>
            <w:left w:val="none" w:sz="0" w:space="0" w:color="auto"/>
            <w:bottom w:val="none" w:sz="0" w:space="0" w:color="auto"/>
            <w:right w:val="none" w:sz="0" w:space="0" w:color="auto"/>
          </w:divBdr>
        </w:div>
      </w:divsChild>
    </w:div>
    <w:div w:id="516582280">
      <w:bodyDiv w:val="1"/>
      <w:marLeft w:val="0"/>
      <w:marRight w:val="0"/>
      <w:marTop w:val="0"/>
      <w:marBottom w:val="0"/>
      <w:divBdr>
        <w:top w:val="none" w:sz="0" w:space="0" w:color="auto"/>
        <w:left w:val="none" w:sz="0" w:space="0" w:color="auto"/>
        <w:bottom w:val="none" w:sz="0" w:space="0" w:color="auto"/>
        <w:right w:val="none" w:sz="0" w:space="0" w:color="auto"/>
      </w:divBdr>
    </w:div>
    <w:div w:id="529535615">
      <w:bodyDiv w:val="1"/>
      <w:marLeft w:val="0"/>
      <w:marRight w:val="0"/>
      <w:marTop w:val="0"/>
      <w:marBottom w:val="0"/>
      <w:divBdr>
        <w:top w:val="none" w:sz="0" w:space="0" w:color="auto"/>
        <w:left w:val="none" w:sz="0" w:space="0" w:color="auto"/>
        <w:bottom w:val="none" w:sz="0" w:space="0" w:color="auto"/>
        <w:right w:val="none" w:sz="0" w:space="0" w:color="auto"/>
      </w:divBdr>
      <w:divsChild>
        <w:div w:id="428163839">
          <w:marLeft w:val="288"/>
          <w:marRight w:val="0"/>
          <w:marTop w:val="240"/>
          <w:marBottom w:val="0"/>
          <w:divBdr>
            <w:top w:val="none" w:sz="0" w:space="0" w:color="auto"/>
            <w:left w:val="none" w:sz="0" w:space="0" w:color="auto"/>
            <w:bottom w:val="none" w:sz="0" w:space="0" w:color="auto"/>
            <w:right w:val="none" w:sz="0" w:space="0" w:color="auto"/>
          </w:divBdr>
        </w:div>
        <w:div w:id="333648794">
          <w:marLeft w:val="720"/>
          <w:marRight w:val="0"/>
          <w:marTop w:val="80"/>
          <w:marBottom w:val="40"/>
          <w:divBdr>
            <w:top w:val="none" w:sz="0" w:space="0" w:color="auto"/>
            <w:left w:val="none" w:sz="0" w:space="0" w:color="auto"/>
            <w:bottom w:val="none" w:sz="0" w:space="0" w:color="auto"/>
            <w:right w:val="none" w:sz="0" w:space="0" w:color="auto"/>
          </w:divBdr>
        </w:div>
        <w:div w:id="1487932901">
          <w:marLeft w:val="720"/>
          <w:marRight w:val="0"/>
          <w:marTop w:val="80"/>
          <w:marBottom w:val="40"/>
          <w:divBdr>
            <w:top w:val="none" w:sz="0" w:space="0" w:color="auto"/>
            <w:left w:val="none" w:sz="0" w:space="0" w:color="auto"/>
            <w:bottom w:val="none" w:sz="0" w:space="0" w:color="auto"/>
            <w:right w:val="none" w:sz="0" w:space="0" w:color="auto"/>
          </w:divBdr>
        </w:div>
      </w:divsChild>
    </w:div>
    <w:div w:id="593395163">
      <w:bodyDiv w:val="1"/>
      <w:marLeft w:val="0"/>
      <w:marRight w:val="0"/>
      <w:marTop w:val="0"/>
      <w:marBottom w:val="0"/>
      <w:divBdr>
        <w:top w:val="none" w:sz="0" w:space="0" w:color="auto"/>
        <w:left w:val="none" w:sz="0" w:space="0" w:color="auto"/>
        <w:bottom w:val="none" w:sz="0" w:space="0" w:color="auto"/>
        <w:right w:val="none" w:sz="0" w:space="0" w:color="auto"/>
      </w:divBdr>
    </w:div>
    <w:div w:id="611597588">
      <w:bodyDiv w:val="1"/>
      <w:marLeft w:val="0"/>
      <w:marRight w:val="0"/>
      <w:marTop w:val="0"/>
      <w:marBottom w:val="0"/>
      <w:divBdr>
        <w:top w:val="none" w:sz="0" w:space="0" w:color="auto"/>
        <w:left w:val="none" w:sz="0" w:space="0" w:color="auto"/>
        <w:bottom w:val="none" w:sz="0" w:space="0" w:color="auto"/>
        <w:right w:val="none" w:sz="0" w:space="0" w:color="auto"/>
      </w:divBdr>
    </w:div>
    <w:div w:id="636185431">
      <w:bodyDiv w:val="1"/>
      <w:marLeft w:val="0"/>
      <w:marRight w:val="0"/>
      <w:marTop w:val="0"/>
      <w:marBottom w:val="0"/>
      <w:divBdr>
        <w:top w:val="none" w:sz="0" w:space="0" w:color="auto"/>
        <w:left w:val="none" w:sz="0" w:space="0" w:color="auto"/>
        <w:bottom w:val="none" w:sz="0" w:space="0" w:color="auto"/>
        <w:right w:val="none" w:sz="0" w:space="0" w:color="auto"/>
      </w:divBdr>
    </w:div>
    <w:div w:id="669793776">
      <w:bodyDiv w:val="1"/>
      <w:marLeft w:val="0"/>
      <w:marRight w:val="0"/>
      <w:marTop w:val="0"/>
      <w:marBottom w:val="0"/>
      <w:divBdr>
        <w:top w:val="none" w:sz="0" w:space="0" w:color="auto"/>
        <w:left w:val="none" w:sz="0" w:space="0" w:color="auto"/>
        <w:bottom w:val="none" w:sz="0" w:space="0" w:color="auto"/>
        <w:right w:val="none" w:sz="0" w:space="0" w:color="auto"/>
      </w:divBdr>
      <w:divsChild>
        <w:div w:id="2128113285">
          <w:marLeft w:val="0"/>
          <w:marRight w:val="0"/>
          <w:marTop w:val="0"/>
          <w:marBottom w:val="150"/>
          <w:divBdr>
            <w:top w:val="none" w:sz="0" w:space="0" w:color="auto"/>
            <w:left w:val="none" w:sz="0" w:space="0" w:color="auto"/>
            <w:bottom w:val="none" w:sz="0" w:space="0" w:color="auto"/>
            <w:right w:val="none" w:sz="0" w:space="0" w:color="auto"/>
          </w:divBdr>
        </w:div>
      </w:divsChild>
    </w:div>
    <w:div w:id="738357758">
      <w:bodyDiv w:val="1"/>
      <w:marLeft w:val="0"/>
      <w:marRight w:val="0"/>
      <w:marTop w:val="0"/>
      <w:marBottom w:val="0"/>
      <w:divBdr>
        <w:top w:val="none" w:sz="0" w:space="0" w:color="auto"/>
        <w:left w:val="none" w:sz="0" w:space="0" w:color="auto"/>
        <w:bottom w:val="none" w:sz="0" w:space="0" w:color="auto"/>
        <w:right w:val="none" w:sz="0" w:space="0" w:color="auto"/>
      </w:divBdr>
      <w:divsChild>
        <w:div w:id="1526479914">
          <w:marLeft w:val="288"/>
          <w:marRight w:val="0"/>
          <w:marTop w:val="240"/>
          <w:marBottom w:val="0"/>
          <w:divBdr>
            <w:top w:val="none" w:sz="0" w:space="0" w:color="auto"/>
            <w:left w:val="none" w:sz="0" w:space="0" w:color="auto"/>
            <w:bottom w:val="none" w:sz="0" w:space="0" w:color="auto"/>
            <w:right w:val="none" w:sz="0" w:space="0" w:color="auto"/>
          </w:divBdr>
        </w:div>
      </w:divsChild>
    </w:div>
    <w:div w:id="769400038">
      <w:bodyDiv w:val="1"/>
      <w:marLeft w:val="0"/>
      <w:marRight w:val="0"/>
      <w:marTop w:val="0"/>
      <w:marBottom w:val="0"/>
      <w:divBdr>
        <w:top w:val="none" w:sz="0" w:space="0" w:color="auto"/>
        <w:left w:val="none" w:sz="0" w:space="0" w:color="auto"/>
        <w:bottom w:val="none" w:sz="0" w:space="0" w:color="auto"/>
        <w:right w:val="none" w:sz="0" w:space="0" w:color="auto"/>
      </w:divBdr>
      <w:divsChild>
        <w:div w:id="1052802305">
          <w:marLeft w:val="288"/>
          <w:marRight w:val="0"/>
          <w:marTop w:val="240"/>
          <w:marBottom w:val="0"/>
          <w:divBdr>
            <w:top w:val="none" w:sz="0" w:space="0" w:color="auto"/>
            <w:left w:val="none" w:sz="0" w:space="0" w:color="auto"/>
            <w:bottom w:val="none" w:sz="0" w:space="0" w:color="auto"/>
            <w:right w:val="none" w:sz="0" w:space="0" w:color="auto"/>
          </w:divBdr>
        </w:div>
      </w:divsChild>
    </w:div>
    <w:div w:id="775828168">
      <w:bodyDiv w:val="1"/>
      <w:marLeft w:val="0"/>
      <w:marRight w:val="0"/>
      <w:marTop w:val="0"/>
      <w:marBottom w:val="0"/>
      <w:divBdr>
        <w:top w:val="none" w:sz="0" w:space="0" w:color="auto"/>
        <w:left w:val="none" w:sz="0" w:space="0" w:color="auto"/>
        <w:bottom w:val="none" w:sz="0" w:space="0" w:color="auto"/>
        <w:right w:val="none" w:sz="0" w:space="0" w:color="auto"/>
      </w:divBdr>
      <w:divsChild>
        <w:div w:id="1810786392">
          <w:marLeft w:val="720"/>
          <w:marRight w:val="0"/>
          <w:marTop w:val="240"/>
          <w:marBottom w:val="0"/>
          <w:divBdr>
            <w:top w:val="none" w:sz="0" w:space="0" w:color="auto"/>
            <w:left w:val="none" w:sz="0" w:space="0" w:color="auto"/>
            <w:bottom w:val="none" w:sz="0" w:space="0" w:color="auto"/>
            <w:right w:val="none" w:sz="0" w:space="0" w:color="auto"/>
          </w:divBdr>
        </w:div>
      </w:divsChild>
    </w:div>
    <w:div w:id="857155447">
      <w:bodyDiv w:val="1"/>
      <w:marLeft w:val="0"/>
      <w:marRight w:val="0"/>
      <w:marTop w:val="0"/>
      <w:marBottom w:val="0"/>
      <w:divBdr>
        <w:top w:val="none" w:sz="0" w:space="0" w:color="auto"/>
        <w:left w:val="none" w:sz="0" w:space="0" w:color="auto"/>
        <w:bottom w:val="none" w:sz="0" w:space="0" w:color="auto"/>
        <w:right w:val="none" w:sz="0" w:space="0" w:color="auto"/>
      </w:divBdr>
    </w:div>
    <w:div w:id="865797349">
      <w:bodyDiv w:val="1"/>
      <w:marLeft w:val="0"/>
      <w:marRight w:val="0"/>
      <w:marTop w:val="0"/>
      <w:marBottom w:val="0"/>
      <w:divBdr>
        <w:top w:val="none" w:sz="0" w:space="0" w:color="auto"/>
        <w:left w:val="none" w:sz="0" w:space="0" w:color="auto"/>
        <w:bottom w:val="none" w:sz="0" w:space="0" w:color="auto"/>
        <w:right w:val="none" w:sz="0" w:space="0" w:color="auto"/>
      </w:divBdr>
    </w:div>
    <w:div w:id="933703449">
      <w:bodyDiv w:val="1"/>
      <w:marLeft w:val="0"/>
      <w:marRight w:val="0"/>
      <w:marTop w:val="0"/>
      <w:marBottom w:val="0"/>
      <w:divBdr>
        <w:top w:val="none" w:sz="0" w:space="0" w:color="auto"/>
        <w:left w:val="none" w:sz="0" w:space="0" w:color="auto"/>
        <w:bottom w:val="none" w:sz="0" w:space="0" w:color="auto"/>
        <w:right w:val="none" w:sz="0" w:space="0" w:color="auto"/>
      </w:divBdr>
    </w:div>
    <w:div w:id="943924517">
      <w:bodyDiv w:val="1"/>
      <w:marLeft w:val="0"/>
      <w:marRight w:val="0"/>
      <w:marTop w:val="0"/>
      <w:marBottom w:val="0"/>
      <w:divBdr>
        <w:top w:val="none" w:sz="0" w:space="0" w:color="auto"/>
        <w:left w:val="none" w:sz="0" w:space="0" w:color="auto"/>
        <w:bottom w:val="none" w:sz="0" w:space="0" w:color="auto"/>
        <w:right w:val="none" w:sz="0" w:space="0" w:color="auto"/>
      </w:divBdr>
    </w:div>
    <w:div w:id="997419683">
      <w:bodyDiv w:val="1"/>
      <w:marLeft w:val="0"/>
      <w:marRight w:val="0"/>
      <w:marTop w:val="0"/>
      <w:marBottom w:val="0"/>
      <w:divBdr>
        <w:top w:val="none" w:sz="0" w:space="0" w:color="auto"/>
        <w:left w:val="none" w:sz="0" w:space="0" w:color="auto"/>
        <w:bottom w:val="none" w:sz="0" w:space="0" w:color="auto"/>
        <w:right w:val="none" w:sz="0" w:space="0" w:color="auto"/>
      </w:divBdr>
    </w:div>
    <w:div w:id="1004014878">
      <w:bodyDiv w:val="1"/>
      <w:marLeft w:val="0"/>
      <w:marRight w:val="0"/>
      <w:marTop w:val="0"/>
      <w:marBottom w:val="0"/>
      <w:divBdr>
        <w:top w:val="none" w:sz="0" w:space="0" w:color="auto"/>
        <w:left w:val="none" w:sz="0" w:space="0" w:color="auto"/>
        <w:bottom w:val="none" w:sz="0" w:space="0" w:color="auto"/>
        <w:right w:val="none" w:sz="0" w:space="0" w:color="auto"/>
      </w:divBdr>
    </w:div>
    <w:div w:id="1047026332">
      <w:bodyDiv w:val="1"/>
      <w:marLeft w:val="0"/>
      <w:marRight w:val="0"/>
      <w:marTop w:val="0"/>
      <w:marBottom w:val="0"/>
      <w:divBdr>
        <w:top w:val="none" w:sz="0" w:space="0" w:color="auto"/>
        <w:left w:val="none" w:sz="0" w:space="0" w:color="auto"/>
        <w:bottom w:val="none" w:sz="0" w:space="0" w:color="auto"/>
        <w:right w:val="none" w:sz="0" w:space="0" w:color="auto"/>
      </w:divBdr>
      <w:divsChild>
        <w:div w:id="1663658750">
          <w:marLeft w:val="0"/>
          <w:marRight w:val="0"/>
          <w:marTop w:val="0"/>
          <w:marBottom w:val="900"/>
          <w:divBdr>
            <w:top w:val="none" w:sz="0" w:space="0" w:color="auto"/>
            <w:left w:val="none" w:sz="0" w:space="0" w:color="auto"/>
            <w:bottom w:val="none" w:sz="0" w:space="0" w:color="auto"/>
            <w:right w:val="none" w:sz="0" w:space="0" w:color="auto"/>
          </w:divBdr>
        </w:div>
      </w:divsChild>
    </w:div>
    <w:div w:id="1069614999">
      <w:bodyDiv w:val="1"/>
      <w:marLeft w:val="0"/>
      <w:marRight w:val="0"/>
      <w:marTop w:val="0"/>
      <w:marBottom w:val="0"/>
      <w:divBdr>
        <w:top w:val="none" w:sz="0" w:space="0" w:color="auto"/>
        <w:left w:val="none" w:sz="0" w:space="0" w:color="auto"/>
        <w:bottom w:val="none" w:sz="0" w:space="0" w:color="auto"/>
        <w:right w:val="none" w:sz="0" w:space="0" w:color="auto"/>
      </w:divBdr>
    </w:div>
    <w:div w:id="1089159139">
      <w:bodyDiv w:val="1"/>
      <w:marLeft w:val="0"/>
      <w:marRight w:val="0"/>
      <w:marTop w:val="0"/>
      <w:marBottom w:val="0"/>
      <w:divBdr>
        <w:top w:val="none" w:sz="0" w:space="0" w:color="auto"/>
        <w:left w:val="none" w:sz="0" w:space="0" w:color="auto"/>
        <w:bottom w:val="none" w:sz="0" w:space="0" w:color="auto"/>
        <w:right w:val="none" w:sz="0" w:space="0" w:color="auto"/>
      </w:divBdr>
      <w:divsChild>
        <w:div w:id="1993946454">
          <w:marLeft w:val="288"/>
          <w:marRight w:val="0"/>
          <w:marTop w:val="240"/>
          <w:marBottom w:val="0"/>
          <w:divBdr>
            <w:top w:val="none" w:sz="0" w:space="0" w:color="auto"/>
            <w:left w:val="none" w:sz="0" w:space="0" w:color="auto"/>
            <w:bottom w:val="none" w:sz="0" w:space="0" w:color="auto"/>
            <w:right w:val="none" w:sz="0" w:space="0" w:color="auto"/>
          </w:divBdr>
        </w:div>
      </w:divsChild>
    </w:div>
    <w:div w:id="1093010444">
      <w:bodyDiv w:val="1"/>
      <w:marLeft w:val="0"/>
      <w:marRight w:val="0"/>
      <w:marTop w:val="0"/>
      <w:marBottom w:val="0"/>
      <w:divBdr>
        <w:top w:val="none" w:sz="0" w:space="0" w:color="auto"/>
        <w:left w:val="none" w:sz="0" w:space="0" w:color="auto"/>
        <w:bottom w:val="none" w:sz="0" w:space="0" w:color="auto"/>
        <w:right w:val="none" w:sz="0" w:space="0" w:color="auto"/>
      </w:divBdr>
      <w:divsChild>
        <w:div w:id="1925335052">
          <w:marLeft w:val="806"/>
          <w:marRight w:val="0"/>
          <w:marTop w:val="200"/>
          <w:marBottom w:val="0"/>
          <w:divBdr>
            <w:top w:val="none" w:sz="0" w:space="0" w:color="auto"/>
            <w:left w:val="none" w:sz="0" w:space="0" w:color="auto"/>
            <w:bottom w:val="none" w:sz="0" w:space="0" w:color="auto"/>
            <w:right w:val="none" w:sz="0" w:space="0" w:color="auto"/>
          </w:divBdr>
        </w:div>
        <w:div w:id="534974347">
          <w:marLeft w:val="806"/>
          <w:marRight w:val="0"/>
          <w:marTop w:val="200"/>
          <w:marBottom w:val="0"/>
          <w:divBdr>
            <w:top w:val="none" w:sz="0" w:space="0" w:color="auto"/>
            <w:left w:val="none" w:sz="0" w:space="0" w:color="auto"/>
            <w:bottom w:val="none" w:sz="0" w:space="0" w:color="auto"/>
            <w:right w:val="none" w:sz="0" w:space="0" w:color="auto"/>
          </w:divBdr>
        </w:div>
        <w:div w:id="1687633689">
          <w:marLeft w:val="806"/>
          <w:marRight w:val="0"/>
          <w:marTop w:val="200"/>
          <w:marBottom w:val="0"/>
          <w:divBdr>
            <w:top w:val="none" w:sz="0" w:space="0" w:color="auto"/>
            <w:left w:val="none" w:sz="0" w:space="0" w:color="auto"/>
            <w:bottom w:val="none" w:sz="0" w:space="0" w:color="auto"/>
            <w:right w:val="none" w:sz="0" w:space="0" w:color="auto"/>
          </w:divBdr>
        </w:div>
      </w:divsChild>
    </w:div>
    <w:div w:id="1108237739">
      <w:bodyDiv w:val="1"/>
      <w:marLeft w:val="0"/>
      <w:marRight w:val="0"/>
      <w:marTop w:val="0"/>
      <w:marBottom w:val="0"/>
      <w:divBdr>
        <w:top w:val="none" w:sz="0" w:space="0" w:color="auto"/>
        <w:left w:val="none" w:sz="0" w:space="0" w:color="auto"/>
        <w:bottom w:val="none" w:sz="0" w:space="0" w:color="auto"/>
        <w:right w:val="none" w:sz="0" w:space="0" w:color="auto"/>
      </w:divBdr>
      <w:divsChild>
        <w:div w:id="1173256948">
          <w:marLeft w:val="288"/>
          <w:marRight w:val="0"/>
          <w:marTop w:val="240"/>
          <w:marBottom w:val="0"/>
          <w:divBdr>
            <w:top w:val="none" w:sz="0" w:space="0" w:color="auto"/>
            <w:left w:val="none" w:sz="0" w:space="0" w:color="auto"/>
            <w:bottom w:val="none" w:sz="0" w:space="0" w:color="auto"/>
            <w:right w:val="none" w:sz="0" w:space="0" w:color="auto"/>
          </w:divBdr>
        </w:div>
        <w:div w:id="1418789502">
          <w:marLeft w:val="720"/>
          <w:marRight w:val="0"/>
          <w:marTop w:val="80"/>
          <w:marBottom w:val="40"/>
          <w:divBdr>
            <w:top w:val="none" w:sz="0" w:space="0" w:color="auto"/>
            <w:left w:val="none" w:sz="0" w:space="0" w:color="auto"/>
            <w:bottom w:val="none" w:sz="0" w:space="0" w:color="auto"/>
            <w:right w:val="none" w:sz="0" w:space="0" w:color="auto"/>
          </w:divBdr>
        </w:div>
        <w:div w:id="1510756823">
          <w:marLeft w:val="720"/>
          <w:marRight w:val="0"/>
          <w:marTop w:val="80"/>
          <w:marBottom w:val="40"/>
          <w:divBdr>
            <w:top w:val="none" w:sz="0" w:space="0" w:color="auto"/>
            <w:left w:val="none" w:sz="0" w:space="0" w:color="auto"/>
            <w:bottom w:val="none" w:sz="0" w:space="0" w:color="auto"/>
            <w:right w:val="none" w:sz="0" w:space="0" w:color="auto"/>
          </w:divBdr>
        </w:div>
        <w:div w:id="1866869024">
          <w:marLeft w:val="720"/>
          <w:marRight w:val="0"/>
          <w:marTop w:val="80"/>
          <w:marBottom w:val="40"/>
          <w:divBdr>
            <w:top w:val="none" w:sz="0" w:space="0" w:color="auto"/>
            <w:left w:val="none" w:sz="0" w:space="0" w:color="auto"/>
            <w:bottom w:val="none" w:sz="0" w:space="0" w:color="auto"/>
            <w:right w:val="none" w:sz="0" w:space="0" w:color="auto"/>
          </w:divBdr>
        </w:div>
      </w:divsChild>
    </w:div>
    <w:div w:id="1137797861">
      <w:bodyDiv w:val="1"/>
      <w:marLeft w:val="0"/>
      <w:marRight w:val="0"/>
      <w:marTop w:val="0"/>
      <w:marBottom w:val="0"/>
      <w:divBdr>
        <w:top w:val="none" w:sz="0" w:space="0" w:color="auto"/>
        <w:left w:val="none" w:sz="0" w:space="0" w:color="auto"/>
        <w:bottom w:val="none" w:sz="0" w:space="0" w:color="auto"/>
        <w:right w:val="none" w:sz="0" w:space="0" w:color="auto"/>
      </w:divBdr>
    </w:div>
    <w:div w:id="1137837132">
      <w:bodyDiv w:val="1"/>
      <w:marLeft w:val="0"/>
      <w:marRight w:val="0"/>
      <w:marTop w:val="0"/>
      <w:marBottom w:val="0"/>
      <w:divBdr>
        <w:top w:val="none" w:sz="0" w:space="0" w:color="auto"/>
        <w:left w:val="none" w:sz="0" w:space="0" w:color="auto"/>
        <w:bottom w:val="none" w:sz="0" w:space="0" w:color="auto"/>
        <w:right w:val="none" w:sz="0" w:space="0" w:color="auto"/>
      </w:divBdr>
    </w:div>
    <w:div w:id="1141656155">
      <w:bodyDiv w:val="1"/>
      <w:marLeft w:val="0"/>
      <w:marRight w:val="0"/>
      <w:marTop w:val="0"/>
      <w:marBottom w:val="0"/>
      <w:divBdr>
        <w:top w:val="none" w:sz="0" w:space="0" w:color="auto"/>
        <w:left w:val="none" w:sz="0" w:space="0" w:color="auto"/>
        <w:bottom w:val="none" w:sz="0" w:space="0" w:color="auto"/>
        <w:right w:val="none" w:sz="0" w:space="0" w:color="auto"/>
      </w:divBdr>
    </w:div>
    <w:div w:id="1249651851">
      <w:bodyDiv w:val="1"/>
      <w:marLeft w:val="0"/>
      <w:marRight w:val="0"/>
      <w:marTop w:val="0"/>
      <w:marBottom w:val="0"/>
      <w:divBdr>
        <w:top w:val="none" w:sz="0" w:space="0" w:color="auto"/>
        <w:left w:val="none" w:sz="0" w:space="0" w:color="auto"/>
        <w:bottom w:val="none" w:sz="0" w:space="0" w:color="auto"/>
        <w:right w:val="none" w:sz="0" w:space="0" w:color="auto"/>
      </w:divBdr>
      <w:divsChild>
        <w:div w:id="2072464491">
          <w:marLeft w:val="288"/>
          <w:marRight w:val="0"/>
          <w:marTop w:val="240"/>
          <w:marBottom w:val="0"/>
          <w:divBdr>
            <w:top w:val="none" w:sz="0" w:space="0" w:color="auto"/>
            <w:left w:val="none" w:sz="0" w:space="0" w:color="auto"/>
            <w:bottom w:val="none" w:sz="0" w:space="0" w:color="auto"/>
            <w:right w:val="none" w:sz="0" w:space="0" w:color="auto"/>
          </w:divBdr>
        </w:div>
      </w:divsChild>
    </w:div>
    <w:div w:id="1297637698">
      <w:bodyDiv w:val="1"/>
      <w:marLeft w:val="0"/>
      <w:marRight w:val="0"/>
      <w:marTop w:val="0"/>
      <w:marBottom w:val="0"/>
      <w:divBdr>
        <w:top w:val="none" w:sz="0" w:space="0" w:color="auto"/>
        <w:left w:val="none" w:sz="0" w:space="0" w:color="auto"/>
        <w:bottom w:val="none" w:sz="0" w:space="0" w:color="auto"/>
        <w:right w:val="none" w:sz="0" w:space="0" w:color="auto"/>
      </w:divBdr>
      <w:divsChild>
        <w:div w:id="773012539">
          <w:marLeft w:val="288"/>
          <w:marRight w:val="0"/>
          <w:marTop w:val="240"/>
          <w:marBottom w:val="0"/>
          <w:divBdr>
            <w:top w:val="none" w:sz="0" w:space="0" w:color="auto"/>
            <w:left w:val="none" w:sz="0" w:space="0" w:color="auto"/>
            <w:bottom w:val="none" w:sz="0" w:space="0" w:color="auto"/>
            <w:right w:val="none" w:sz="0" w:space="0" w:color="auto"/>
          </w:divBdr>
        </w:div>
      </w:divsChild>
    </w:div>
    <w:div w:id="1340542063">
      <w:bodyDiv w:val="1"/>
      <w:marLeft w:val="0"/>
      <w:marRight w:val="0"/>
      <w:marTop w:val="0"/>
      <w:marBottom w:val="0"/>
      <w:divBdr>
        <w:top w:val="none" w:sz="0" w:space="0" w:color="auto"/>
        <w:left w:val="none" w:sz="0" w:space="0" w:color="auto"/>
        <w:bottom w:val="none" w:sz="0" w:space="0" w:color="auto"/>
        <w:right w:val="none" w:sz="0" w:space="0" w:color="auto"/>
      </w:divBdr>
    </w:div>
    <w:div w:id="1432975270">
      <w:bodyDiv w:val="1"/>
      <w:marLeft w:val="0"/>
      <w:marRight w:val="0"/>
      <w:marTop w:val="0"/>
      <w:marBottom w:val="0"/>
      <w:divBdr>
        <w:top w:val="none" w:sz="0" w:space="0" w:color="auto"/>
        <w:left w:val="none" w:sz="0" w:space="0" w:color="auto"/>
        <w:bottom w:val="none" w:sz="0" w:space="0" w:color="auto"/>
        <w:right w:val="none" w:sz="0" w:space="0" w:color="auto"/>
      </w:divBdr>
      <w:divsChild>
        <w:div w:id="1805850244">
          <w:marLeft w:val="547"/>
          <w:marRight w:val="0"/>
          <w:marTop w:val="0"/>
          <w:marBottom w:val="0"/>
          <w:divBdr>
            <w:top w:val="none" w:sz="0" w:space="0" w:color="auto"/>
            <w:left w:val="none" w:sz="0" w:space="0" w:color="auto"/>
            <w:bottom w:val="none" w:sz="0" w:space="0" w:color="auto"/>
            <w:right w:val="none" w:sz="0" w:space="0" w:color="auto"/>
          </w:divBdr>
        </w:div>
        <w:div w:id="1612663663">
          <w:marLeft w:val="547"/>
          <w:marRight w:val="0"/>
          <w:marTop w:val="0"/>
          <w:marBottom w:val="0"/>
          <w:divBdr>
            <w:top w:val="none" w:sz="0" w:space="0" w:color="auto"/>
            <w:left w:val="none" w:sz="0" w:space="0" w:color="auto"/>
            <w:bottom w:val="none" w:sz="0" w:space="0" w:color="auto"/>
            <w:right w:val="none" w:sz="0" w:space="0" w:color="auto"/>
          </w:divBdr>
        </w:div>
        <w:div w:id="1504008647">
          <w:marLeft w:val="547"/>
          <w:marRight w:val="0"/>
          <w:marTop w:val="0"/>
          <w:marBottom w:val="0"/>
          <w:divBdr>
            <w:top w:val="none" w:sz="0" w:space="0" w:color="auto"/>
            <w:left w:val="none" w:sz="0" w:space="0" w:color="auto"/>
            <w:bottom w:val="none" w:sz="0" w:space="0" w:color="auto"/>
            <w:right w:val="none" w:sz="0" w:space="0" w:color="auto"/>
          </w:divBdr>
        </w:div>
      </w:divsChild>
    </w:div>
    <w:div w:id="1463767718">
      <w:bodyDiv w:val="1"/>
      <w:marLeft w:val="0"/>
      <w:marRight w:val="0"/>
      <w:marTop w:val="0"/>
      <w:marBottom w:val="0"/>
      <w:divBdr>
        <w:top w:val="none" w:sz="0" w:space="0" w:color="auto"/>
        <w:left w:val="none" w:sz="0" w:space="0" w:color="auto"/>
        <w:bottom w:val="none" w:sz="0" w:space="0" w:color="auto"/>
        <w:right w:val="none" w:sz="0" w:space="0" w:color="auto"/>
      </w:divBdr>
      <w:divsChild>
        <w:div w:id="273752165">
          <w:marLeft w:val="1080"/>
          <w:marRight w:val="0"/>
          <w:marTop w:val="100"/>
          <w:marBottom w:val="0"/>
          <w:divBdr>
            <w:top w:val="none" w:sz="0" w:space="0" w:color="auto"/>
            <w:left w:val="none" w:sz="0" w:space="0" w:color="auto"/>
            <w:bottom w:val="none" w:sz="0" w:space="0" w:color="auto"/>
            <w:right w:val="none" w:sz="0" w:space="0" w:color="auto"/>
          </w:divBdr>
        </w:div>
      </w:divsChild>
    </w:div>
    <w:div w:id="1478721135">
      <w:bodyDiv w:val="1"/>
      <w:marLeft w:val="0"/>
      <w:marRight w:val="0"/>
      <w:marTop w:val="0"/>
      <w:marBottom w:val="0"/>
      <w:divBdr>
        <w:top w:val="none" w:sz="0" w:space="0" w:color="auto"/>
        <w:left w:val="none" w:sz="0" w:space="0" w:color="auto"/>
        <w:bottom w:val="none" w:sz="0" w:space="0" w:color="auto"/>
        <w:right w:val="none" w:sz="0" w:space="0" w:color="auto"/>
      </w:divBdr>
      <w:divsChild>
        <w:div w:id="848446058">
          <w:marLeft w:val="720"/>
          <w:marRight w:val="0"/>
          <w:marTop w:val="240"/>
          <w:marBottom w:val="0"/>
          <w:divBdr>
            <w:top w:val="none" w:sz="0" w:space="0" w:color="auto"/>
            <w:left w:val="none" w:sz="0" w:space="0" w:color="auto"/>
            <w:bottom w:val="none" w:sz="0" w:space="0" w:color="auto"/>
            <w:right w:val="none" w:sz="0" w:space="0" w:color="auto"/>
          </w:divBdr>
        </w:div>
        <w:div w:id="1375688760">
          <w:marLeft w:val="720"/>
          <w:marRight w:val="0"/>
          <w:marTop w:val="240"/>
          <w:marBottom w:val="0"/>
          <w:divBdr>
            <w:top w:val="none" w:sz="0" w:space="0" w:color="auto"/>
            <w:left w:val="none" w:sz="0" w:space="0" w:color="auto"/>
            <w:bottom w:val="none" w:sz="0" w:space="0" w:color="auto"/>
            <w:right w:val="none" w:sz="0" w:space="0" w:color="auto"/>
          </w:divBdr>
        </w:div>
        <w:div w:id="1911425761">
          <w:marLeft w:val="720"/>
          <w:marRight w:val="0"/>
          <w:marTop w:val="240"/>
          <w:marBottom w:val="0"/>
          <w:divBdr>
            <w:top w:val="none" w:sz="0" w:space="0" w:color="auto"/>
            <w:left w:val="none" w:sz="0" w:space="0" w:color="auto"/>
            <w:bottom w:val="none" w:sz="0" w:space="0" w:color="auto"/>
            <w:right w:val="none" w:sz="0" w:space="0" w:color="auto"/>
          </w:divBdr>
        </w:div>
      </w:divsChild>
    </w:div>
    <w:div w:id="1491677971">
      <w:bodyDiv w:val="1"/>
      <w:marLeft w:val="0"/>
      <w:marRight w:val="0"/>
      <w:marTop w:val="0"/>
      <w:marBottom w:val="0"/>
      <w:divBdr>
        <w:top w:val="none" w:sz="0" w:space="0" w:color="auto"/>
        <w:left w:val="none" w:sz="0" w:space="0" w:color="auto"/>
        <w:bottom w:val="none" w:sz="0" w:space="0" w:color="auto"/>
        <w:right w:val="none" w:sz="0" w:space="0" w:color="auto"/>
      </w:divBdr>
      <w:divsChild>
        <w:div w:id="136920861">
          <w:marLeft w:val="288"/>
          <w:marRight w:val="0"/>
          <w:marTop w:val="240"/>
          <w:marBottom w:val="0"/>
          <w:divBdr>
            <w:top w:val="none" w:sz="0" w:space="0" w:color="auto"/>
            <w:left w:val="none" w:sz="0" w:space="0" w:color="auto"/>
            <w:bottom w:val="none" w:sz="0" w:space="0" w:color="auto"/>
            <w:right w:val="none" w:sz="0" w:space="0" w:color="auto"/>
          </w:divBdr>
        </w:div>
        <w:div w:id="518931113">
          <w:marLeft w:val="288"/>
          <w:marRight w:val="0"/>
          <w:marTop w:val="240"/>
          <w:marBottom w:val="0"/>
          <w:divBdr>
            <w:top w:val="none" w:sz="0" w:space="0" w:color="auto"/>
            <w:left w:val="none" w:sz="0" w:space="0" w:color="auto"/>
            <w:bottom w:val="none" w:sz="0" w:space="0" w:color="auto"/>
            <w:right w:val="none" w:sz="0" w:space="0" w:color="auto"/>
          </w:divBdr>
        </w:div>
        <w:div w:id="866678441">
          <w:marLeft w:val="288"/>
          <w:marRight w:val="0"/>
          <w:marTop w:val="240"/>
          <w:marBottom w:val="0"/>
          <w:divBdr>
            <w:top w:val="none" w:sz="0" w:space="0" w:color="auto"/>
            <w:left w:val="none" w:sz="0" w:space="0" w:color="auto"/>
            <w:bottom w:val="none" w:sz="0" w:space="0" w:color="auto"/>
            <w:right w:val="none" w:sz="0" w:space="0" w:color="auto"/>
          </w:divBdr>
        </w:div>
        <w:div w:id="1180388242">
          <w:marLeft w:val="288"/>
          <w:marRight w:val="0"/>
          <w:marTop w:val="240"/>
          <w:marBottom w:val="0"/>
          <w:divBdr>
            <w:top w:val="none" w:sz="0" w:space="0" w:color="auto"/>
            <w:left w:val="none" w:sz="0" w:space="0" w:color="auto"/>
            <w:bottom w:val="none" w:sz="0" w:space="0" w:color="auto"/>
            <w:right w:val="none" w:sz="0" w:space="0" w:color="auto"/>
          </w:divBdr>
        </w:div>
        <w:div w:id="964234497">
          <w:marLeft w:val="288"/>
          <w:marRight w:val="0"/>
          <w:marTop w:val="240"/>
          <w:marBottom w:val="0"/>
          <w:divBdr>
            <w:top w:val="none" w:sz="0" w:space="0" w:color="auto"/>
            <w:left w:val="none" w:sz="0" w:space="0" w:color="auto"/>
            <w:bottom w:val="none" w:sz="0" w:space="0" w:color="auto"/>
            <w:right w:val="none" w:sz="0" w:space="0" w:color="auto"/>
          </w:divBdr>
        </w:div>
      </w:divsChild>
    </w:div>
    <w:div w:id="1503617701">
      <w:bodyDiv w:val="1"/>
      <w:marLeft w:val="0"/>
      <w:marRight w:val="0"/>
      <w:marTop w:val="0"/>
      <w:marBottom w:val="0"/>
      <w:divBdr>
        <w:top w:val="none" w:sz="0" w:space="0" w:color="auto"/>
        <w:left w:val="none" w:sz="0" w:space="0" w:color="auto"/>
        <w:bottom w:val="none" w:sz="0" w:space="0" w:color="auto"/>
        <w:right w:val="none" w:sz="0" w:space="0" w:color="auto"/>
      </w:divBdr>
      <w:divsChild>
        <w:div w:id="1418944965">
          <w:marLeft w:val="288"/>
          <w:marRight w:val="0"/>
          <w:marTop w:val="240"/>
          <w:marBottom w:val="0"/>
          <w:divBdr>
            <w:top w:val="none" w:sz="0" w:space="0" w:color="auto"/>
            <w:left w:val="none" w:sz="0" w:space="0" w:color="auto"/>
            <w:bottom w:val="none" w:sz="0" w:space="0" w:color="auto"/>
            <w:right w:val="none" w:sz="0" w:space="0" w:color="auto"/>
          </w:divBdr>
        </w:div>
      </w:divsChild>
    </w:div>
    <w:div w:id="1598948617">
      <w:bodyDiv w:val="1"/>
      <w:marLeft w:val="0"/>
      <w:marRight w:val="0"/>
      <w:marTop w:val="0"/>
      <w:marBottom w:val="0"/>
      <w:divBdr>
        <w:top w:val="none" w:sz="0" w:space="0" w:color="auto"/>
        <w:left w:val="none" w:sz="0" w:space="0" w:color="auto"/>
        <w:bottom w:val="none" w:sz="0" w:space="0" w:color="auto"/>
        <w:right w:val="none" w:sz="0" w:space="0" w:color="auto"/>
      </w:divBdr>
    </w:div>
    <w:div w:id="1599799323">
      <w:bodyDiv w:val="1"/>
      <w:marLeft w:val="0"/>
      <w:marRight w:val="0"/>
      <w:marTop w:val="0"/>
      <w:marBottom w:val="0"/>
      <w:divBdr>
        <w:top w:val="none" w:sz="0" w:space="0" w:color="auto"/>
        <w:left w:val="none" w:sz="0" w:space="0" w:color="auto"/>
        <w:bottom w:val="none" w:sz="0" w:space="0" w:color="auto"/>
        <w:right w:val="none" w:sz="0" w:space="0" w:color="auto"/>
      </w:divBdr>
    </w:div>
    <w:div w:id="1600866840">
      <w:bodyDiv w:val="1"/>
      <w:marLeft w:val="0"/>
      <w:marRight w:val="0"/>
      <w:marTop w:val="0"/>
      <w:marBottom w:val="0"/>
      <w:divBdr>
        <w:top w:val="none" w:sz="0" w:space="0" w:color="auto"/>
        <w:left w:val="none" w:sz="0" w:space="0" w:color="auto"/>
        <w:bottom w:val="none" w:sz="0" w:space="0" w:color="auto"/>
        <w:right w:val="none" w:sz="0" w:space="0" w:color="auto"/>
      </w:divBdr>
    </w:div>
    <w:div w:id="1611620231">
      <w:bodyDiv w:val="1"/>
      <w:marLeft w:val="0"/>
      <w:marRight w:val="0"/>
      <w:marTop w:val="0"/>
      <w:marBottom w:val="0"/>
      <w:divBdr>
        <w:top w:val="none" w:sz="0" w:space="0" w:color="auto"/>
        <w:left w:val="none" w:sz="0" w:space="0" w:color="auto"/>
        <w:bottom w:val="none" w:sz="0" w:space="0" w:color="auto"/>
        <w:right w:val="none" w:sz="0" w:space="0" w:color="auto"/>
      </w:divBdr>
      <w:divsChild>
        <w:div w:id="987587296">
          <w:marLeft w:val="720"/>
          <w:marRight w:val="0"/>
          <w:marTop w:val="240"/>
          <w:marBottom w:val="0"/>
          <w:divBdr>
            <w:top w:val="none" w:sz="0" w:space="0" w:color="auto"/>
            <w:left w:val="none" w:sz="0" w:space="0" w:color="auto"/>
            <w:bottom w:val="none" w:sz="0" w:space="0" w:color="auto"/>
            <w:right w:val="none" w:sz="0" w:space="0" w:color="auto"/>
          </w:divBdr>
        </w:div>
        <w:div w:id="854806314">
          <w:marLeft w:val="720"/>
          <w:marRight w:val="0"/>
          <w:marTop w:val="240"/>
          <w:marBottom w:val="0"/>
          <w:divBdr>
            <w:top w:val="none" w:sz="0" w:space="0" w:color="auto"/>
            <w:left w:val="none" w:sz="0" w:space="0" w:color="auto"/>
            <w:bottom w:val="none" w:sz="0" w:space="0" w:color="auto"/>
            <w:right w:val="none" w:sz="0" w:space="0" w:color="auto"/>
          </w:divBdr>
        </w:div>
        <w:div w:id="102582473">
          <w:marLeft w:val="720"/>
          <w:marRight w:val="0"/>
          <w:marTop w:val="240"/>
          <w:marBottom w:val="0"/>
          <w:divBdr>
            <w:top w:val="none" w:sz="0" w:space="0" w:color="auto"/>
            <w:left w:val="none" w:sz="0" w:space="0" w:color="auto"/>
            <w:bottom w:val="none" w:sz="0" w:space="0" w:color="auto"/>
            <w:right w:val="none" w:sz="0" w:space="0" w:color="auto"/>
          </w:divBdr>
        </w:div>
      </w:divsChild>
    </w:div>
    <w:div w:id="1616332340">
      <w:bodyDiv w:val="1"/>
      <w:marLeft w:val="0"/>
      <w:marRight w:val="0"/>
      <w:marTop w:val="0"/>
      <w:marBottom w:val="0"/>
      <w:divBdr>
        <w:top w:val="none" w:sz="0" w:space="0" w:color="auto"/>
        <w:left w:val="none" w:sz="0" w:space="0" w:color="auto"/>
        <w:bottom w:val="none" w:sz="0" w:space="0" w:color="auto"/>
        <w:right w:val="none" w:sz="0" w:space="0" w:color="auto"/>
      </w:divBdr>
      <w:divsChild>
        <w:div w:id="18940663">
          <w:marLeft w:val="288"/>
          <w:marRight w:val="0"/>
          <w:marTop w:val="240"/>
          <w:marBottom w:val="0"/>
          <w:divBdr>
            <w:top w:val="none" w:sz="0" w:space="0" w:color="auto"/>
            <w:left w:val="none" w:sz="0" w:space="0" w:color="auto"/>
            <w:bottom w:val="none" w:sz="0" w:space="0" w:color="auto"/>
            <w:right w:val="none" w:sz="0" w:space="0" w:color="auto"/>
          </w:divBdr>
        </w:div>
        <w:div w:id="154803520">
          <w:marLeft w:val="288"/>
          <w:marRight w:val="0"/>
          <w:marTop w:val="240"/>
          <w:marBottom w:val="0"/>
          <w:divBdr>
            <w:top w:val="none" w:sz="0" w:space="0" w:color="auto"/>
            <w:left w:val="none" w:sz="0" w:space="0" w:color="auto"/>
            <w:bottom w:val="none" w:sz="0" w:space="0" w:color="auto"/>
            <w:right w:val="none" w:sz="0" w:space="0" w:color="auto"/>
          </w:divBdr>
        </w:div>
        <w:div w:id="1950770980">
          <w:marLeft w:val="288"/>
          <w:marRight w:val="0"/>
          <w:marTop w:val="240"/>
          <w:marBottom w:val="0"/>
          <w:divBdr>
            <w:top w:val="none" w:sz="0" w:space="0" w:color="auto"/>
            <w:left w:val="none" w:sz="0" w:space="0" w:color="auto"/>
            <w:bottom w:val="none" w:sz="0" w:space="0" w:color="auto"/>
            <w:right w:val="none" w:sz="0" w:space="0" w:color="auto"/>
          </w:divBdr>
        </w:div>
        <w:div w:id="1733960909">
          <w:marLeft w:val="288"/>
          <w:marRight w:val="0"/>
          <w:marTop w:val="240"/>
          <w:marBottom w:val="0"/>
          <w:divBdr>
            <w:top w:val="none" w:sz="0" w:space="0" w:color="auto"/>
            <w:left w:val="none" w:sz="0" w:space="0" w:color="auto"/>
            <w:bottom w:val="none" w:sz="0" w:space="0" w:color="auto"/>
            <w:right w:val="none" w:sz="0" w:space="0" w:color="auto"/>
          </w:divBdr>
        </w:div>
      </w:divsChild>
    </w:div>
    <w:div w:id="1693992648">
      <w:bodyDiv w:val="1"/>
      <w:marLeft w:val="0"/>
      <w:marRight w:val="0"/>
      <w:marTop w:val="0"/>
      <w:marBottom w:val="0"/>
      <w:divBdr>
        <w:top w:val="none" w:sz="0" w:space="0" w:color="auto"/>
        <w:left w:val="none" w:sz="0" w:space="0" w:color="auto"/>
        <w:bottom w:val="none" w:sz="0" w:space="0" w:color="auto"/>
        <w:right w:val="none" w:sz="0" w:space="0" w:color="auto"/>
      </w:divBdr>
    </w:div>
    <w:div w:id="1728989689">
      <w:bodyDiv w:val="1"/>
      <w:marLeft w:val="0"/>
      <w:marRight w:val="0"/>
      <w:marTop w:val="0"/>
      <w:marBottom w:val="0"/>
      <w:divBdr>
        <w:top w:val="none" w:sz="0" w:space="0" w:color="auto"/>
        <w:left w:val="none" w:sz="0" w:space="0" w:color="auto"/>
        <w:bottom w:val="none" w:sz="0" w:space="0" w:color="auto"/>
        <w:right w:val="none" w:sz="0" w:space="0" w:color="auto"/>
      </w:divBdr>
      <w:divsChild>
        <w:div w:id="2079553399">
          <w:marLeft w:val="0"/>
          <w:marRight w:val="0"/>
          <w:marTop w:val="0"/>
          <w:marBottom w:val="900"/>
          <w:divBdr>
            <w:top w:val="none" w:sz="0" w:space="0" w:color="auto"/>
            <w:left w:val="none" w:sz="0" w:space="0" w:color="auto"/>
            <w:bottom w:val="none" w:sz="0" w:space="0" w:color="auto"/>
            <w:right w:val="none" w:sz="0" w:space="0" w:color="auto"/>
          </w:divBdr>
        </w:div>
        <w:div w:id="538013966">
          <w:marLeft w:val="0"/>
          <w:marRight w:val="0"/>
          <w:marTop w:val="0"/>
          <w:marBottom w:val="900"/>
          <w:divBdr>
            <w:top w:val="none" w:sz="0" w:space="0" w:color="auto"/>
            <w:left w:val="none" w:sz="0" w:space="0" w:color="auto"/>
            <w:bottom w:val="none" w:sz="0" w:space="0" w:color="auto"/>
            <w:right w:val="none" w:sz="0" w:space="0" w:color="auto"/>
          </w:divBdr>
        </w:div>
        <w:div w:id="496768068">
          <w:marLeft w:val="0"/>
          <w:marRight w:val="0"/>
          <w:marTop w:val="0"/>
          <w:marBottom w:val="900"/>
          <w:divBdr>
            <w:top w:val="none" w:sz="0" w:space="0" w:color="auto"/>
            <w:left w:val="none" w:sz="0" w:space="0" w:color="auto"/>
            <w:bottom w:val="none" w:sz="0" w:space="0" w:color="auto"/>
            <w:right w:val="none" w:sz="0" w:space="0" w:color="auto"/>
          </w:divBdr>
        </w:div>
        <w:div w:id="338432554">
          <w:marLeft w:val="0"/>
          <w:marRight w:val="0"/>
          <w:marTop w:val="0"/>
          <w:marBottom w:val="900"/>
          <w:divBdr>
            <w:top w:val="none" w:sz="0" w:space="0" w:color="auto"/>
            <w:left w:val="none" w:sz="0" w:space="0" w:color="auto"/>
            <w:bottom w:val="none" w:sz="0" w:space="0" w:color="auto"/>
            <w:right w:val="none" w:sz="0" w:space="0" w:color="auto"/>
          </w:divBdr>
        </w:div>
      </w:divsChild>
    </w:div>
    <w:div w:id="1824273932">
      <w:bodyDiv w:val="1"/>
      <w:marLeft w:val="0"/>
      <w:marRight w:val="0"/>
      <w:marTop w:val="0"/>
      <w:marBottom w:val="0"/>
      <w:divBdr>
        <w:top w:val="none" w:sz="0" w:space="0" w:color="auto"/>
        <w:left w:val="none" w:sz="0" w:space="0" w:color="auto"/>
        <w:bottom w:val="none" w:sz="0" w:space="0" w:color="auto"/>
        <w:right w:val="none" w:sz="0" w:space="0" w:color="auto"/>
      </w:divBdr>
      <w:divsChild>
        <w:div w:id="1615937288">
          <w:marLeft w:val="288"/>
          <w:marRight w:val="0"/>
          <w:marTop w:val="240"/>
          <w:marBottom w:val="0"/>
          <w:divBdr>
            <w:top w:val="none" w:sz="0" w:space="0" w:color="auto"/>
            <w:left w:val="none" w:sz="0" w:space="0" w:color="auto"/>
            <w:bottom w:val="none" w:sz="0" w:space="0" w:color="auto"/>
            <w:right w:val="none" w:sz="0" w:space="0" w:color="auto"/>
          </w:divBdr>
        </w:div>
        <w:div w:id="766583639">
          <w:marLeft w:val="288"/>
          <w:marRight w:val="0"/>
          <w:marTop w:val="240"/>
          <w:marBottom w:val="0"/>
          <w:divBdr>
            <w:top w:val="none" w:sz="0" w:space="0" w:color="auto"/>
            <w:left w:val="none" w:sz="0" w:space="0" w:color="auto"/>
            <w:bottom w:val="none" w:sz="0" w:space="0" w:color="auto"/>
            <w:right w:val="none" w:sz="0" w:space="0" w:color="auto"/>
          </w:divBdr>
        </w:div>
        <w:div w:id="1238662605">
          <w:marLeft w:val="288"/>
          <w:marRight w:val="0"/>
          <w:marTop w:val="240"/>
          <w:marBottom w:val="0"/>
          <w:divBdr>
            <w:top w:val="none" w:sz="0" w:space="0" w:color="auto"/>
            <w:left w:val="none" w:sz="0" w:space="0" w:color="auto"/>
            <w:bottom w:val="none" w:sz="0" w:space="0" w:color="auto"/>
            <w:right w:val="none" w:sz="0" w:space="0" w:color="auto"/>
          </w:divBdr>
        </w:div>
        <w:div w:id="1958758940">
          <w:marLeft w:val="288"/>
          <w:marRight w:val="0"/>
          <w:marTop w:val="240"/>
          <w:marBottom w:val="0"/>
          <w:divBdr>
            <w:top w:val="none" w:sz="0" w:space="0" w:color="auto"/>
            <w:left w:val="none" w:sz="0" w:space="0" w:color="auto"/>
            <w:bottom w:val="none" w:sz="0" w:space="0" w:color="auto"/>
            <w:right w:val="none" w:sz="0" w:space="0" w:color="auto"/>
          </w:divBdr>
        </w:div>
        <w:div w:id="1797328406">
          <w:marLeft w:val="288"/>
          <w:marRight w:val="0"/>
          <w:marTop w:val="240"/>
          <w:marBottom w:val="0"/>
          <w:divBdr>
            <w:top w:val="none" w:sz="0" w:space="0" w:color="auto"/>
            <w:left w:val="none" w:sz="0" w:space="0" w:color="auto"/>
            <w:bottom w:val="none" w:sz="0" w:space="0" w:color="auto"/>
            <w:right w:val="none" w:sz="0" w:space="0" w:color="auto"/>
          </w:divBdr>
        </w:div>
      </w:divsChild>
    </w:div>
    <w:div w:id="1841770947">
      <w:bodyDiv w:val="1"/>
      <w:marLeft w:val="0"/>
      <w:marRight w:val="0"/>
      <w:marTop w:val="0"/>
      <w:marBottom w:val="0"/>
      <w:divBdr>
        <w:top w:val="none" w:sz="0" w:space="0" w:color="auto"/>
        <w:left w:val="none" w:sz="0" w:space="0" w:color="auto"/>
        <w:bottom w:val="none" w:sz="0" w:space="0" w:color="auto"/>
        <w:right w:val="none" w:sz="0" w:space="0" w:color="auto"/>
      </w:divBdr>
    </w:div>
    <w:div w:id="1844659074">
      <w:bodyDiv w:val="1"/>
      <w:marLeft w:val="0"/>
      <w:marRight w:val="0"/>
      <w:marTop w:val="0"/>
      <w:marBottom w:val="0"/>
      <w:divBdr>
        <w:top w:val="none" w:sz="0" w:space="0" w:color="auto"/>
        <w:left w:val="none" w:sz="0" w:space="0" w:color="auto"/>
        <w:bottom w:val="none" w:sz="0" w:space="0" w:color="auto"/>
        <w:right w:val="none" w:sz="0" w:space="0" w:color="auto"/>
      </w:divBdr>
      <w:divsChild>
        <w:div w:id="1839154978">
          <w:marLeft w:val="1080"/>
          <w:marRight w:val="0"/>
          <w:marTop w:val="100"/>
          <w:marBottom w:val="0"/>
          <w:divBdr>
            <w:top w:val="none" w:sz="0" w:space="0" w:color="auto"/>
            <w:left w:val="none" w:sz="0" w:space="0" w:color="auto"/>
            <w:bottom w:val="none" w:sz="0" w:space="0" w:color="auto"/>
            <w:right w:val="none" w:sz="0" w:space="0" w:color="auto"/>
          </w:divBdr>
        </w:div>
      </w:divsChild>
    </w:div>
    <w:div w:id="1872261049">
      <w:bodyDiv w:val="1"/>
      <w:marLeft w:val="0"/>
      <w:marRight w:val="0"/>
      <w:marTop w:val="0"/>
      <w:marBottom w:val="0"/>
      <w:divBdr>
        <w:top w:val="none" w:sz="0" w:space="0" w:color="auto"/>
        <w:left w:val="none" w:sz="0" w:space="0" w:color="auto"/>
        <w:bottom w:val="none" w:sz="0" w:space="0" w:color="auto"/>
        <w:right w:val="none" w:sz="0" w:space="0" w:color="auto"/>
      </w:divBdr>
    </w:div>
    <w:div w:id="1878465165">
      <w:bodyDiv w:val="1"/>
      <w:marLeft w:val="0"/>
      <w:marRight w:val="0"/>
      <w:marTop w:val="0"/>
      <w:marBottom w:val="0"/>
      <w:divBdr>
        <w:top w:val="none" w:sz="0" w:space="0" w:color="auto"/>
        <w:left w:val="none" w:sz="0" w:space="0" w:color="auto"/>
        <w:bottom w:val="none" w:sz="0" w:space="0" w:color="auto"/>
        <w:right w:val="none" w:sz="0" w:space="0" w:color="auto"/>
      </w:divBdr>
      <w:divsChild>
        <w:div w:id="80488439">
          <w:marLeft w:val="0"/>
          <w:marRight w:val="0"/>
          <w:marTop w:val="0"/>
          <w:marBottom w:val="150"/>
          <w:divBdr>
            <w:top w:val="none" w:sz="0" w:space="0" w:color="auto"/>
            <w:left w:val="none" w:sz="0" w:space="0" w:color="auto"/>
            <w:bottom w:val="none" w:sz="0" w:space="0" w:color="auto"/>
            <w:right w:val="none" w:sz="0" w:space="0" w:color="auto"/>
          </w:divBdr>
        </w:div>
      </w:divsChild>
    </w:div>
    <w:div w:id="1967620008">
      <w:bodyDiv w:val="1"/>
      <w:marLeft w:val="0"/>
      <w:marRight w:val="0"/>
      <w:marTop w:val="0"/>
      <w:marBottom w:val="0"/>
      <w:divBdr>
        <w:top w:val="none" w:sz="0" w:space="0" w:color="auto"/>
        <w:left w:val="none" w:sz="0" w:space="0" w:color="auto"/>
        <w:bottom w:val="none" w:sz="0" w:space="0" w:color="auto"/>
        <w:right w:val="none" w:sz="0" w:space="0" w:color="auto"/>
      </w:divBdr>
      <w:divsChild>
        <w:div w:id="406651718">
          <w:marLeft w:val="288"/>
          <w:marRight w:val="0"/>
          <w:marTop w:val="240"/>
          <w:marBottom w:val="0"/>
          <w:divBdr>
            <w:top w:val="none" w:sz="0" w:space="0" w:color="auto"/>
            <w:left w:val="none" w:sz="0" w:space="0" w:color="auto"/>
            <w:bottom w:val="none" w:sz="0" w:space="0" w:color="auto"/>
            <w:right w:val="none" w:sz="0" w:space="0" w:color="auto"/>
          </w:divBdr>
        </w:div>
        <w:div w:id="1162819284">
          <w:marLeft w:val="288"/>
          <w:marRight w:val="0"/>
          <w:marTop w:val="240"/>
          <w:marBottom w:val="0"/>
          <w:divBdr>
            <w:top w:val="none" w:sz="0" w:space="0" w:color="auto"/>
            <w:left w:val="none" w:sz="0" w:space="0" w:color="auto"/>
            <w:bottom w:val="none" w:sz="0" w:space="0" w:color="auto"/>
            <w:right w:val="none" w:sz="0" w:space="0" w:color="auto"/>
          </w:divBdr>
        </w:div>
      </w:divsChild>
    </w:div>
    <w:div w:id="1982953514">
      <w:bodyDiv w:val="1"/>
      <w:marLeft w:val="0"/>
      <w:marRight w:val="0"/>
      <w:marTop w:val="0"/>
      <w:marBottom w:val="0"/>
      <w:divBdr>
        <w:top w:val="none" w:sz="0" w:space="0" w:color="auto"/>
        <w:left w:val="none" w:sz="0" w:space="0" w:color="auto"/>
        <w:bottom w:val="none" w:sz="0" w:space="0" w:color="auto"/>
        <w:right w:val="none" w:sz="0" w:space="0" w:color="auto"/>
      </w:divBdr>
    </w:div>
    <w:div w:id="2019042148">
      <w:bodyDiv w:val="1"/>
      <w:marLeft w:val="0"/>
      <w:marRight w:val="0"/>
      <w:marTop w:val="0"/>
      <w:marBottom w:val="0"/>
      <w:divBdr>
        <w:top w:val="none" w:sz="0" w:space="0" w:color="auto"/>
        <w:left w:val="none" w:sz="0" w:space="0" w:color="auto"/>
        <w:bottom w:val="none" w:sz="0" w:space="0" w:color="auto"/>
        <w:right w:val="none" w:sz="0" w:space="0" w:color="auto"/>
      </w:divBdr>
    </w:div>
    <w:div w:id="2029209900">
      <w:bodyDiv w:val="1"/>
      <w:marLeft w:val="0"/>
      <w:marRight w:val="0"/>
      <w:marTop w:val="0"/>
      <w:marBottom w:val="0"/>
      <w:divBdr>
        <w:top w:val="none" w:sz="0" w:space="0" w:color="auto"/>
        <w:left w:val="none" w:sz="0" w:space="0" w:color="auto"/>
        <w:bottom w:val="none" w:sz="0" w:space="0" w:color="auto"/>
        <w:right w:val="none" w:sz="0" w:space="0" w:color="auto"/>
      </w:divBdr>
      <w:divsChild>
        <w:div w:id="220748349">
          <w:marLeft w:val="288"/>
          <w:marRight w:val="0"/>
          <w:marTop w:val="240"/>
          <w:marBottom w:val="0"/>
          <w:divBdr>
            <w:top w:val="none" w:sz="0" w:space="0" w:color="auto"/>
            <w:left w:val="none" w:sz="0" w:space="0" w:color="auto"/>
            <w:bottom w:val="none" w:sz="0" w:space="0" w:color="auto"/>
            <w:right w:val="none" w:sz="0" w:space="0" w:color="auto"/>
          </w:divBdr>
        </w:div>
        <w:div w:id="1113475437">
          <w:marLeft w:val="288"/>
          <w:marRight w:val="0"/>
          <w:marTop w:val="240"/>
          <w:marBottom w:val="0"/>
          <w:divBdr>
            <w:top w:val="none" w:sz="0" w:space="0" w:color="auto"/>
            <w:left w:val="none" w:sz="0" w:space="0" w:color="auto"/>
            <w:bottom w:val="none" w:sz="0" w:space="0" w:color="auto"/>
            <w:right w:val="none" w:sz="0" w:space="0" w:color="auto"/>
          </w:divBdr>
        </w:div>
        <w:div w:id="1881084782">
          <w:marLeft w:val="288"/>
          <w:marRight w:val="0"/>
          <w:marTop w:val="240"/>
          <w:marBottom w:val="0"/>
          <w:divBdr>
            <w:top w:val="none" w:sz="0" w:space="0" w:color="auto"/>
            <w:left w:val="none" w:sz="0" w:space="0" w:color="auto"/>
            <w:bottom w:val="none" w:sz="0" w:space="0" w:color="auto"/>
            <w:right w:val="none" w:sz="0" w:space="0" w:color="auto"/>
          </w:divBdr>
        </w:div>
      </w:divsChild>
    </w:div>
    <w:div w:id="2087991571">
      <w:bodyDiv w:val="1"/>
      <w:marLeft w:val="0"/>
      <w:marRight w:val="0"/>
      <w:marTop w:val="0"/>
      <w:marBottom w:val="0"/>
      <w:divBdr>
        <w:top w:val="none" w:sz="0" w:space="0" w:color="auto"/>
        <w:left w:val="none" w:sz="0" w:space="0" w:color="auto"/>
        <w:bottom w:val="none" w:sz="0" w:space="0" w:color="auto"/>
        <w:right w:val="none" w:sz="0" w:space="0" w:color="auto"/>
      </w:divBdr>
    </w:div>
    <w:div w:id="2088647329">
      <w:bodyDiv w:val="1"/>
      <w:marLeft w:val="0"/>
      <w:marRight w:val="0"/>
      <w:marTop w:val="0"/>
      <w:marBottom w:val="0"/>
      <w:divBdr>
        <w:top w:val="none" w:sz="0" w:space="0" w:color="auto"/>
        <w:left w:val="none" w:sz="0" w:space="0" w:color="auto"/>
        <w:bottom w:val="none" w:sz="0" w:space="0" w:color="auto"/>
        <w:right w:val="none" w:sz="0" w:space="0" w:color="auto"/>
      </w:divBdr>
    </w:div>
    <w:div w:id="2134595778">
      <w:bodyDiv w:val="1"/>
      <w:marLeft w:val="0"/>
      <w:marRight w:val="0"/>
      <w:marTop w:val="0"/>
      <w:marBottom w:val="0"/>
      <w:divBdr>
        <w:top w:val="none" w:sz="0" w:space="0" w:color="auto"/>
        <w:left w:val="none" w:sz="0" w:space="0" w:color="auto"/>
        <w:bottom w:val="none" w:sz="0" w:space="0" w:color="auto"/>
        <w:right w:val="none" w:sz="0" w:space="0" w:color="auto"/>
      </w:divBdr>
      <w:divsChild>
        <w:div w:id="1229194047">
          <w:blockQuote w:val="1"/>
          <w:marLeft w:val="720"/>
          <w:marRight w:val="720"/>
          <w:marTop w:val="100"/>
          <w:marBottom w:val="4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tif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d4EkznawTXg"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newsweek.com/china-us-wants-world-itself-thats-why-cant-accept-beijing-role-africa-861019" TargetMode="External"/><Relationship Id="rId20" Type="http://schemas.openxmlformats.org/officeDocument/2006/relationships/image" Target="media/image10.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youtube.com/watch?v=GRh8s6zb1bg"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fr.org/backgrounder/what-trans-pacific-partnership-tpp" TargetMode="External"/><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32793-E891-43A4-A3DD-D97DC5C8B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Cansfield</dc:creator>
  <cp:keywords/>
  <dc:description/>
  <cp:lastModifiedBy>Deborah Knox</cp:lastModifiedBy>
  <cp:revision>2</cp:revision>
  <cp:lastPrinted>2019-12-04T08:29:00Z</cp:lastPrinted>
  <dcterms:created xsi:type="dcterms:W3CDTF">2020-11-19T15:12:00Z</dcterms:created>
  <dcterms:modified xsi:type="dcterms:W3CDTF">2020-11-19T15:12:00Z</dcterms:modified>
</cp:coreProperties>
</file>