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8B3D" w14:textId="522CA0FD" w:rsidR="0069474D" w:rsidRPr="00FE0A57" w:rsidRDefault="0069474D" w:rsidP="0069474D">
      <w:pPr>
        <w:tabs>
          <w:tab w:val="right" w:pos="9214"/>
        </w:tabs>
        <w:rPr>
          <w:rFonts w:cs="Arial"/>
          <w:b/>
          <w:color w:val="FF0000"/>
          <w:sz w:val="32"/>
          <w:szCs w:val="28"/>
        </w:rPr>
      </w:pPr>
      <w:bookmarkStart w:id="0" w:name="_GoBack"/>
      <w:bookmarkEnd w:id="0"/>
      <w:r w:rsidRPr="00FE0A57">
        <w:rPr>
          <w:rFonts w:cs="Arial"/>
          <w:b/>
          <w:color w:val="FF0000"/>
          <w:sz w:val="32"/>
          <w:szCs w:val="28"/>
        </w:rPr>
        <w:t>Answers</w:t>
      </w:r>
    </w:p>
    <w:p w14:paraId="4B8795BA" w14:textId="77777777" w:rsidR="0069474D" w:rsidRPr="00EB506A" w:rsidRDefault="0069474D" w:rsidP="0069474D"/>
    <w:p w14:paraId="2B87D012" w14:textId="52EBA83F" w:rsidR="0069474D" w:rsidRDefault="00245E73" w:rsidP="00FE0A57">
      <w:pPr>
        <w:pStyle w:val="Q-toplevel"/>
      </w:pPr>
      <w:r>
        <w:t>1.</w:t>
      </w:r>
      <w:r w:rsidR="00FE0A57">
        <w:tab/>
      </w:r>
      <w:r w:rsidR="00352912">
        <w:t>A large supermarket chain has recently updated its Privacy Policy in line with the new Data Protection Act</w:t>
      </w:r>
      <w:r w:rsidR="00BD74B0">
        <w:t xml:space="preserve"> (</w:t>
      </w:r>
      <w:r w:rsidR="00352912">
        <w:t>2018</w:t>
      </w:r>
      <w:r w:rsidR="00BD74B0">
        <w:t>)</w:t>
      </w:r>
      <w:r w:rsidR="00352912">
        <w:t>.</w:t>
      </w:r>
      <w:r w:rsidR="00464B03">
        <w:t xml:space="preserve"> The store operates an online shopping and delivery service, and shoppers using this service are issued with a Loyalty Card which they may also use in store to o</w:t>
      </w:r>
      <w:r w:rsidR="007D4C2A">
        <w:t>b</w:t>
      </w:r>
      <w:r w:rsidR="00464B03">
        <w:t>tain discounts on selected items.</w:t>
      </w:r>
    </w:p>
    <w:p w14:paraId="1A02CD10" w14:textId="354712CF" w:rsidR="00FE0A57" w:rsidRDefault="00FE0A57" w:rsidP="00FE0A57">
      <w:pPr>
        <w:pStyle w:val="Q-2ndlevelreducedspacebelow"/>
      </w:pPr>
      <w:r>
        <w:t>(</w:t>
      </w:r>
      <w:r w:rsidR="00245E73">
        <w:t>a)</w:t>
      </w:r>
      <w:r>
        <w:tab/>
      </w:r>
      <w:r w:rsidR="00587E08">
        <w:t xml:space="preserve">State </w:t>
      </w:r>
      <w:r w:rsidR="00464B03">
        <w:rPr>
          <w:b/>
        </w:rPr>
        <w:t>two</w:t>
      </w:r>
      <w:r w:rsidR="00352912">
        <w:t xml:space="preserve"> items of personal data about holders</w:t>
      </w:r>
      <w:r w:rsidR="00464B03">
        <w:t>’ shopping behaviour</w:t>
      </w:r>
      <w:r w:rsidR="00352912">
        <w:t xml:space="preserve"> that the company </w:t>
      </w:r>
      <w:r w:rsidR="00464B03">
        <w:t>might hold.</w:t>
      </w:r>
      <w:r w:rsidR="00464B03">
        <w:tab/>
      </w:r>
      <w:r w:rsidR="00587E08">
        <w:t>[</w:t>
      </w:r>
      <w:r w:rsidR="007F7AE8">
        <w:t>2</w:t>
      </w:r>
      <w:r w:rsidR="00587E08">
        <w:t>]</w:t>
      </w:r>
    </w:p>
    <w:p w14:paraId="7BDE4BAA" w14:textId="30ED487E" w:rsidR="00464B03" w:rsidRDefault="00FD0429" w:rsidP="00FE0A57">
      <w:pPr>
        <w:pStyle w:val="A-2ndlevel"/>
      </w:pPr>
      <w:r>
        <w:t>Data</w:t>
      </w:r>
      <w:r w:rsidR="00464B03">
        <w:t xml:space="preserve"> about online purchases, for example what a customer bought, when and where, how much it cost</w:t>
      </w:r>
    </w:p>
    <w:p w14:paraId="03C43334" w14:textId="02A94E85" w:rsidR="00464B03" w:rsidRDefault="00FD0429" w:rsidP="00FE0A57">
      <w:pPr>
        <w:pStyle w:val="A-2ndlevel"/>
      </w:pPr>
      <w:r>
        <w:t>Data</w:t>
      </w:r>
      <w:r w:rsidR="00464B03" w:rsidRPr="00464B03">
        <w:t xml:space="preserve"> about devices used </w:t>
      </w:r>
      <w:r w:rsidR="00E01B3C">
        <w:t>/</w:t>
      </w:r>
      <w:r w:rsidR="00464B03" w:rsidRPr="00464B03">
        <w:t xml:space="preserve"> browsing behaviour</w:t>
      </w:r>
    </w:p>
    <w:p w14:paraId="55CEB185" w14:textId="3435E416" w:rsidR="00464B03" w:rsidRDefault="00464B03" w:rsidP="00FE0A57">
      <w:pPr>
        <w:pStyle w:val="A-2ndlevel"/>
      </w:pPr>
      <w:r>
        <w:t>Details of emails and texts that they send to you and whether you open them</w:t>
      </w:r>
      <w:r w:rsidR="00216B5F">
        <w:t xml:space="preserve"> /</w:t>
      </w:r>
      <w:r>
        <w:t xml:space="preserve"> whether they got a response</w:t>
      </w:r>
    </w:p>
    <w:p w14:paraId="5D89EFB5" w14:textId="127BFA70" w:rsidR="0069474D" w:rsidRDefault="00FD0429" w:rsidP="00FE0A57">
      <w:pPr>
        <w:pStyle w:val="A-2ndlevel"/>
      </w:pPr>
      <w:r>
        <w:t>(</w:t>
      </w:r>
      <w:r w:rsidR="00216B5F">
        <w:t xml:space="preserve">allow any </w:t>
      </w:r>
      <w:r w:rsidR="00535826">
        <w:t>other reasonable answers)</w:t>
      </w:r>
    </w:p>
    <w:p w14:paraId="0055E9C6" w14:textId="2285F867" w:rsidR="0069474D" w:rsidRDefault="00245E73" w:rsidP="00FE0A57">
      <w:pPr>
        <w:pStyle w:val="Q-2ndlevelreducedspacebelow"/>
      </w:pPr>
      <w:r>
        <w:t>(b)</w:t>
      </w:r>
      <w:r w:rsidR="0069474D">
        <w:tab/>
      </w:r>
      <w:r w:rsidR="00D2094A">
        <w:t>Ex</w:t>
      </w:r>
      <w:r w:rsidR="0069474D">
        <w:t xml:space="preserve">plain </w:t>
      </w:r>
      <w:r w:rsidR="00B83A95" w:rsidRPr="001F513A">
        <w:rPr>
          <w:b/>
        </w:rPr>
        <w:t>three</w:t>
      </w:r>
      <w:r w:rsidR="00B83A95">
        <w:t xml:space="preserve"> </w:t>
      </w:r>
      <w:r>
        <w:t xml:space="preserve">requirements </w:t>
      </w:r>
      <w:r w:rsidR="00535826">
        <w:t xml:space="preserve">of </w:t>
      </w:r>
      <w:r w:rsidR="00D2094A">
        <w:t>the Data Protection Act</w:t>
      </w:r>
      <w:r>
        <w:t xml:space="preserve"> (2018)</w:t>
      </w:r>
      <w:r w:rsidR="00B83A95">
        <w:t xml:space="preserve"> which </w:t>
      </w:r>
      <w:r>
        <w:t>the company needs to consider</w:t>
      </w:r>
      <w:r w:rsidR="00B83A95">
        <w:t>.</w:t>
      </w:r>
      <w:r w:rsidR="0069474D">
        <w:tab/>
      </w:r>
      <w:r w:rsidR="007F7AE8">
        <w:t>[6]</w:t>
      </w:r>
    </w:p>
    <w:p w14:paraId="3DFEC7D3" w14:textId="3C12BE8A" w:rsidR="00FE0A57" w:rsidRDefault="00B160F1" w:rsidP="00B160F1">
      <w:pPr>
        <w:pStyle w:val="Listparagraph2ndlevelred"/>
        <w:spacing w:before="120"/>
        <w:ind w:left="1211"/>
        <w:contextualSpacing w:val="0"/>
      </w:pPr>
      <w:bookmarkStart w:id="1" w:name="_Hlk5117200"/>
      <w:r>
        <w:t>(</w:t>
      </w:r>
      <w:r w:rsidR="00666FCC">
        <w:t xml:space="preserve">Up to two marks </w:t>
      </w:r>
      <w:r>
        <w:t>for</w:t>
      </w:r>
      <w:r w:rsidR="00666FCC">
        <w:t xml:space="preserve"> each of the points </w:t>
      </w:r>
      <w:r>
        <w:t xml:space="preserve">below </w:t>
      </w:r>
      <w:r w:rsidR="00666FCC">
        <w:t>or any other relevant point</w:t>
      </w:r>
      <w:r>
        <w:t>)</w:t>
      </w:r>
      <w:bookmarkEnd w:id="1"/>
    </w:p>
    <w:p w14:paraId="42510078" w14:textId="77777777" w:rsidR="00FE0A57" w:rsidRDefault="00666FCC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 xml:space="preserve">The company must state the purpose which it is using to collect data (1) such as </w:t>
      </w:r>
      <w:r w:rsidR="00C33A9E">
        <w:t>consent / legitimate interests (1) so that it is clear to customers why they are processing data (1)</w:t>
      </w:r>
    </w:p>
    <w:p w14:paraId="1E861541" w14:textId="77777777" w:rsidR="00FE0A57" w:rsidRDefault="00C33A9E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>The company must ensure that data is accurate (1) by performing verification when users join the scheme (1) / by letting users update their details (1)</w:t>
      </w:r>
    </w:p>
    <w:p w14:paraId="3C88FD10" w14:textId="77777777" w:rsidR="00FE0A57" w:rsidRDefault="003C307C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 xml:space="preserve">The company needs to store the data securely (1) by using encryption / firewalls / locked rooms (1) so that </w:t>
      </w:r>
      <w:r w:rsidR="00C00BE7">
        <w:t>data breaches are unlikely to happen (1)</w:t>
      </w:r>
    </w:p>
    <w:p w14:paraId="6C4D23A5" w14:textId="77777777" w:rsidR="00FE0A57" w:rsidRDefault="00507EC0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 xml:space="preserve">The data must only be processed for the given purpose (1) and must be processed lawfully / so that </w:t>
      </w:r>
      <w:r w:rsidR="003B6A7A">
        <w:t>customer’s privacy is respected (1)</w:t>
      </w:r>
    </w:p>
    <w:p w14:paraId="202EB157" w14:textId="77777777" w:rsidR="00FE0A57" w:rsidRDefault="00A55F17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 xml:space="preserve">If the company has gained the data by consent (1) then it will need to allow the </w:t>
      </w:r>
      <w:r w:rsidR="00A70343">
        <w:t>customer the ability to remove their consent (1) and delete the data (1)</w:t>
      </w:r>
    </w:p>
    <w:p w14:paraId="02954F96" w14:textId="29D309E0" w:rsidR="00BC5E65" w:rsidRDefault="00A70343" w:rsidP="00B160F1">
      <w:pPr>
        <w:pStyle w:val="Listparagraph2ndlevelred"/>
        <w:numPr>
          <w:ilvl w:val="0"/>
          <w:numId w:val="35"/>
        </w:numPr>
        <w:spacing w:before="120"/>
        <w:contextualSpacing w:val="0"/>
      </w:pPr>
      <w:r>
        <w:t>The company will need to employ one or more people (1) to deal with subject access requests (1)</w:t>
      </w:r>
      <w:r w:rsidR="00282281">
        <w:t xml:space="preserve"> so that the customer can be shown/sent all the data that the company has on them (1)</w:t>
      </w:r>
    </w:p>
    <w:p w14:paraId="64577B61" w14:textId="6C5D67AB" w:rsidR="00C01D57" w:rsidRDefault="0069474D" w:rsidP="00FE0A57">
      <w:pPr>
        <w:pStyle w:val="Q-2ndlevelreducedspacebelow"/>
      </w:pPr>
      <w:bookmarkStart w:id="2" w:name="_Hlk515875483"/>
      <w:r>
        <w:t>(c)</w:t>
      </w:r>
      <w:r>
        <w:tab/>
      </w:r>
      <w:bookmarkEnd w:id="2"/>
      <w:r w:rsidR="00E35A68">
        <w:t>Discuss</w:t>
      </w:r>
      <w:r w:rsidR="00D2011A">
        <w:t xml:space="preserve"> the impact that this legislation has on</w:t>
      </w:r>
      <w:r w:rsidR="00E35A68">
        <w:t xml:space="preserve"> the organisation and customers.</w:t>
      </w:r>
      <w:r w:rsidR="00E35A68">
        <w:tab/>
      </w:r>
      <w:r w:rsidR="007F7AE8">
        <w:t>[6]</w:t>
      </w:r>
    </w:p>
    <w:p w14:paraId="0B251C32" w14:textId="6C88FD5C" w:rsidR="00A80621" w:rsidRPr="00FE0A57" w:rsidRDefault="00A80621" w:rsidP="00FE0A57">
      <w:pPr>
        <w:pStyle w:val="A-2ndlevel"/>
        <w:rPr>
          <w:b/>
        </w:rPr>
      </w:pPr>
      <w:r w:rsidRPr="00FE0A57">
        <w:rPr>
          <w:b/>
        </w:rPr>
        <w:t xml:space="preserve">Impact on </w:t>
      </w:r>
      <w:r w:rsidR="00D8586A" w:rsidRPr="00FE0A57">
        <w:rPr>
          <w:b/>
        </w:rPr>
        <w:t xml:space="preserve">the </w:t>
      </w:r>
      <w:r w:rsidRPr="00FE0A57">
        <w:rPr>
          <w:b/>
        </w:rPr>
        <w:t xml:space="preserve">organisation: </w:t>
      </w:r>
    </w:p>
    <w:p w14:paraId="29B7697B" w14:textId="77777777" w:rsidR="006F644F" w:rsidRPr="00335517" w:rsidRDefault="009C2676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335517">
        <w:rPr>
          <w:rFonts w:cs="Arial"/>
          <w:color w:val="FF0000"/>
          <w:szCs w:val="22"/>
        </w:rPr>
        <w:t>It must appoint</w:t>
      </w:r>
      <w:r w:rsidR="00A80621" w:rsidRPr="00335517">
        <w:rPr>
          <w:rFonts w:cs="Arial"/>
          <w:color w:val="FF0000"/>
          <w:szCs w:val="22"/>
        </w:rPr>
        <w:t xml:space="preserve"> a Data Controller whose job is to ensure compliance</w:t>
      </w:r>
    </w:p>
    <w:p w14:paraId="7C5659D0" w14:textId="5C6EC161" w:rsidR="00A80621" w:rsidRPr="00335517" w:rsidRDefault="00A80621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335517">
        <w:rPr>
          <w:rFonts w:cs="Arial"/>
          <w:color w:val="FF0000"/>
          <w:szCs w:val="22"/>
        </w:rPr>
        <w:t xml:space="preserve">It must </w:t>
      </w:r>
      <w:r w:rsidR="00DA1707">
        <w:rPr>
          <w:rFonts w:cs="Arial"/>
          <w:color w:val="FF0000"/>
          <w:szCs w:val="22"/>
        </w:rPr>
        <w:t xml:space="preserve">write and </w:t>
      </w:r>
      <w:r w:rsidRPr="00335517">
        <w:rPr>
          <w:rFonts w:cs="Arial"/>
          <w:color w:val="FF0000"/>
          <w:szCs w:val="22"/>
        </w:rPr>
        <w:t>publish its privacy policy which informs customers what data it holds, why, and how they can inspect it</w:t>
      </w:r>
    </w:p>
    <w:p w14:paraId="17C0815E" w14:textId="5C9180A4" w:rsidR="00A80621" w:rsidRDefault="00A80621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335517">
        <w:rPr>
          <w:rFonts w:cs="Arial"/>
          <w:color w:val="FF0000"/>
          <w:szCs w:val="22"/>
        </w:rPr>
        <w:t>It must be careful that the legislation is adhered to</w:t>
      </w:r>
      <w:r w:rsidR="009C2676" w:rsidRPr="00335517">
        <w:rPr>
          <w:rFonts w:cs="Arial"/>
          <w:color w:val="FF0000"/>
          <w:szCs w:val="22"/>
        </w:rPr>
        <w:t>,</w:t>
      </w:r>
      <w:r w:rsidRPr="00335517">
        <w:rPr>
          <w:rFonts w:cs="Arial"/>
          <w:color w:val="FF0000"/>
          <w:szCs w:val="22"/>
        </w:rPr>
        <w:t xml:space="preserve"> and put in place security measures to protect data, keep it accurate and up to date</w:t>
      </w:r>
    </w:p>
    <w:p w14:paraId="5500FECD" w14:textId="36EF0E1E" w:rsidR="00DA1707" w:rsidRDefault="00DA1707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Encryption </w:t>
      </w:r>
      <w:r w:rsidR="00AF6EF1">
        <w:rPr>
          <w:rFonts w:cs="Arial"/>
          <w:color w:val="FF0000"/>
          <w:szCs w:val="22"/>
        </w:rPr>
        <w:t>will need to be used for data and access to servers will need to be restricted</w:t>
      </w:r>
    </w:p>
    <w:p w14:paraId="0BFD6D18" w14:textId="7044D620" w:rsidR="00AF6EF1" w:rsidRDefault="00AF6EF1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Staff will need to be trained to show what they can/can’t do with the data and how it is protected</w:t>
      </w:r>
      <w:r w:rsidR="00FE0A57">
        <w:rPr>
          <w:rFonts w:cs="Arial"/>
          <w:color w:val="FF0000"/>
          <w:szCs w:val="22"/>
        </w:rPr>
        <w:br/>
      </w:r>
    </w:p>
    <w:p w14:paraId="01B9BB40" w14:textId="2AAEA288" w:rsidR="00335517" w:rsidRPr="00FE0A57" w:rsidRDefault="006F644F" w:rsidP="00FE0A57">
      <w:pPr>
        <w:pStyle w:val="A-2ndlevel"/>
        <w:rPr>
          <w:b/>
          <w:bCs/>
        </w:rPr>
      </w:pPr>
      <w:r w:rsidRPr="00FE0A57">
        <w:rPr>
          <w:b/>
          <w:bCs/>
        </w:rPr>
        <w:lastRenderedPageBreak/>
        <w:t>Impact on individuals</w:t>
      </w:r>
    </w:p>
    <w:p w14:paraId="19162516" w14:textId="77777777" w:rsidR="00D8586A" w:rsidRPr="00D8586A" w:rsidRDefault="00D8586A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D8586A">
        <w:rPr>
          <w:rFonts w:cs="Arial"/>
          <w:color w:val="FF0000"/>
          <w:szCs w:val="22"/>
        </w:rPr>
        <w:t>It builds trust in the company through transparency</w:t>
      </w:r>
    </w:p>
    <w:p w14:paraId="737C89C2" w14:textId="47ADE882" w:rsidR="006F644F" w:rsidRPr="00335517" w:rsidRDefault="006F644F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335517">
        <w:rPr>
          <w:rFonts w:cs="Arial"/>
          <w:color w:val="FF0000"/>
          <w:szCs w:val="22"/>
        </w:rPr>
        <w:t>Customers can hold the company to account if their data is stolen</w:t>
      </w:r>
    </w:p>
    <w:p w14:paraId="06452698" w14:textId="77777777" w:rsidR="001061B6" w:rsidRDefault="006F644F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 w:rsidRPr="00335517">
        <w:rPr>
          <w:rFonts w:cs="Arial"/>
          <w:color w:val="FF0000"/>
          <w:szCs w:val="22"/>
        </w:rPr>
        <w:t>They can find out exactly what data is held about them</w:t>
      </w:r>
    </w:p>
    <w:p w14:paraId="63028849" w14:textId="77777777" w:rsidR="001061B6" w:rsidRDefault="001061B6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Customers can withdraw their consent to having their personal data stored (if it was gained by consent)</w:t>
      </w:r>
    </w:p>
    <w:p w14:paraId="3459428B" w14:textId="1BD7852F" w:rsidR="008A2953" w:rsidRDefault="008A2953" w:rsidP="00B160F1">
      <w:pPr>
        <w:pStyle w:val="ListParagraph"/>
        <w:numPr>
          <w:ilvl w:val="0"/>
          <w:numId w:val="32"/>
        </w:numPr>
        <w:tabs>
          <w:tab w:val="right" w:pos="9214"/>
        </w:tabs>
        <w:spacing w:before="120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Customers can make a data subject request and see the data held about them by the company</w:t>
      </w:r>
    </w:p>
    <w:p w14:paraId="361D23C8" w14:textId="77777777" w:rsidR="00FE0A57" w:rsidRDefault="00FE0A57" w:rsidP="00FE0A57">
      <w:pPr>
        <w:pStyle w:val="ListParagraph"/>
        <w:tabs>
          <w:tab w:val="right" w:pos="9214"/>
        </w:tabs>
        <w:spacing w:before="120"/>
        <w:ind w:left="1800"/>
        <w:rPr>
          <w:rFonts w:cs="Arial"/>
          <w:color w:val="FF0000"/>
          <w:szCs w:val="22"/>
        </w:rPr>
      </w:pPr>
    </w:p>
    <w:tbl>
      <w:tblPr>
        <w:tblStyle w:val="PGTable1"/>
        <w:tblW w:w="9369" w:type="dxa"/>
        <w:tblLayout w:type="fixed"/>
        <w:tblLook w:val="04A0" w:firstRow="1" w:lastRow="0" w:firstColumn="1" w:lastColumn="0" w:noHBand="0" w:noVBand="1"/>
      </w:tblPr>
      <w:tblGrid>
        <w:gridCol w:w="992"/>
        <w:gridCol w:w="841"/>
        <w:gridCol w:w="7536"/>
      </w:tblGrid>
      <w:tr w:rsidR="00237A22" w:rsidRPr="00002F45" w14:paraId="3CA63BA6" w14:textId="77777777" w:rsidTr="00FE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992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007F2F"/>
            </w:tcBorders>
            <w:shd w:val="clear" w:color="auto" w:fill="007F2F"/>
          </w:tcPr>
          <w:p w14:paraId="349929C3" w14:textId="77777777" w:rsidR="00237A22" w:rsidRPr="00002F45" w:rsidRDefault="00237A22" w:rsidP="00237A22">
            <w:pPr>
              <w:pStyle w:val="PGTableheader"/>
              <w:numPr>
                <w:ilvl w:val="0"/>
                <w:numId w:val="33"/>
              </w:numPr>
            </w:pPr>
            <w:r w:rsidRPr="00002F45">
              <w:t>L</w:t>
            </w:r>
          </w:p>
        </w:tc>
        <w:tc>
          <w:tcPr>
            <w:tcW w:w="841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</w:tcPr>
          <w:p w14:paraId="72E3F9A0" w14:textId="77777777" w:rsidR="00237A22" w:rsidRPr="00002F45" w:rsidRDefault="00237A22" w:rsidP="00030B4E">
            <w:pPr>
              <w:pStyle w:val="PGTableheader"/>
            </w:pPr>
            <w:r w:rsidRPr="00002F45">
              <w:t>Mark</w:t>
            </w:r>
          </w:p>
        </w:tc>
        <w:tc>
          <w:tcPr>
            <w:tcW w:w="7536" w:type="dxa"/>
            <w:tcBorders>
              <w:top w:val="single" w:sz="4" w:space="0" w:color="007F2F"/>
              <w:left w:val="single" w:sz="4" w:space="0" w:color="FFFFFF" w:themeColor="background1"/>
              <w:bottom w:val="single" w:sz="4" w:space="0" w:color="007F2F"/>
              <w:right w:val="single" w:sz="4" w:space="0" w:color="007F2F"/>
            </w:tcBorders>
            <w:shd w:val="clear" w:color="auto" w:fill="007F2F"/>
          </w:tcPr>
          <w:p w14:paraId="2EEC5C86" w14:textId="77777777" w:rsidR="00237A22" w:rsidRPr="00002F45" w:rsidRDefault="00237A22" w:rsidP="00030B4E">
            <w:pPr>
              <w:pStyle w:val="PGTableheader"/>
              <w:rPr>
                <w:rFonts w:cs="Arial"/>
              </w:rPr>
            </w:pPr>
            <w:r w:rsidRPr="00002F45">
              <w:rPr>
                <w:rFonts w:cs="Arial"/>
              </w:rPr>
              <w:t>Descriptor</w:t>
            </w:r>
            <w:r>
              <w:t xml:space="preserve"> (award up to 6 marks)</w:t>
            </w:r>
          </w:p>
        </w:tc>
      </w:tr>
      <w:tr w:rsidR="00237A22" w:rsidRPr="003B4075" w14:paraId="72D51C40" w14:textId="77777777" w:rsidTr="00FE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tcW w:w="992" w:type="dxa"/>
            <w:tcBorders>
              <w:top w:val="single" w:sz="4" w:space="0" w:color="007F2F"/>
            </w:tcBorders>
            <w:vAlign w:val="center"/>
          </w:tcPr>
          <w:p w14:paraId="504B2745" w14:textId="77777777" w:rsidR="00237A22" w:rsidRPr="003B4075" w:rsidRDefault="00237A22" w:rsidP="00FE0A57">
            <w:pPr>
              <w:pStyle w:val="PGTableText"/>
              <w:rPr>
                <w:rStyle w:val="PGRedHighlight"/>
              </w:rPr>
            </w:pPr>
          </w:p>
        </w:tc>
        <w:tc>
          <w:tcPr>
            <w:tcW w:w="841" w:type="dxa"/>
            <w:tcBorders>
              <w:top w:val="single" w:sz="4" w:space="0" w:color="007F2F"/>
            </w:tcBorders>
            <w:vAlign w:val="center"/>
          </w:tcPr>
          <w:p w14:paraId="6E2E6558" w14:textId="77777777" w:rsidR="00237A22" w:rsidRPr="003B4075" w:rsidRDefault="00237A22" w:rsidP="00FE0A57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0</w:t>
            </w:r>
          </w:p>
        </w:tc>
        <w:tc>
          <w:tcPr>
            <w:tcW w:w="7536" w:type="dxa"/>
            <w:tcBorders>
              <w:top w:val="single" w:sz="4" w:space="0" w:color="007F2F"/>
            </w:tcBorders>
          </w:tcPr>
          <w:p w14:paraId="04F2D4A9" w14:textId="77777777" w:rsidR="00237A22" w:rsidRPr="003B4075" w:rsidRDefault="00237A22" w:rsidP="00030B4E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No rewardable material</w:t>
            </w:r>
          </w:p>
        </w:tc>
      </w:tr>
      <w:tr w:rsidR="00237A22" w:rsidRPr="003B4075" w14:paraId="70B32A89" w14:textId="77777777" w:rsidTr="00FE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tcW w:w="992" w:type="dxa"/>
            <w:vAlign w:val="center"/>
          </w:tcPr>
          <w:p w14:paraId="74A9C0AD" w14:textId="77777777" w:rsidR="00237A22" w:rsidRPr="00326C7C" w:rsidRDefault="00237A22" w:rsidP="00FE0A57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 xml:space="preserve">Level 1 </w:t>
            </w:r>
          </w:p>
        </w:tc>
        <w:tc>
          <w:tcPr>
            <w:tcW w:w="841" w:type="dxa"/>
            <w:vAlign w:val="center"/>
          </w:tcPr>
          <w:p w14:paraId="2F51AFC0" w14:textId="77777777" w:rsidR="00237A22" w:rsidRPr="003B4075" w:rsidRDefault="00237A22" w:rsidP="00FE0A57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1–2</w:t>
            </w:r>
          </w:p>
        </w:tc>
        <w:tc>
          <w:tcPr>
            <w:tcW w:w="7536" w:type="dxa"/>
          </w:tcPr>
          <w:p w14:paraId="6BD018D0" w14:textId="77777777" w:rsidR="00237A22" w:rsidRPr="00E7751E" w:rsidRDefault="00237A22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>Demonstrates isolated elements of knowledge and understanding, with major gaps or omissions</w:t>
            </w:r>
          </w:p>
          <w:p w14:paraId="2954C904" w14:textId="77777777" w:rsidR="00237A22" w:rsidRPr="00E7751E" w:rsidRDefault="00237A22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>Few of the points made will be relevant to the context in the question</w:t>
            </w:r>
          </w:p>
          <w:p w14:paraId="34B07632" w14:textId="14296537" w:rsidR="00237A22" w:rsidRPr="003B4075" w:rsidRDefault="00237A22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 xml:space="preserve">Limited discussion which contains generic assertions rather than considering how </w:t>
            </w:r>
            <w:r w:rsidR="00051490">
              <w:rPr>
                <w:rStyle w:val="PGRedHighlight"/>
              </w:rPr>
              <w:t xml:space="preserve">the legislation impacts both </w:t>
            </w:r>
            <w:r w:rsidR="00941E55">
              <w:rPr>
                <w:rStyle w:val="PGRedHighlight"/>
              </w:rPr>
              <w:t>organisations</w:t>
            </w:r>
            <w:r w:rsidR="00051490">
              <w:rPr>
                <w:rStyle w:val="PGRedHighlight"/>
              </w:rPr>
              <w:t xml:space="preserve"> and customers.</w:t>
            </w:r>
          </w:p>
        </w:tc>
      </w:tr>
      <w:tr w:rsidR="00237A22" w:rsidRPr="003B4075" w14:paraId="1AF31E15" w14:textId="77777777" w:rsidTr="00FE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" w:type="dxa"/>
            <w:vAlign w:val="center"/>
          </w:tcPr>
          <w:p w14:paraId="2473C9D3" w14:textId="77777777" w:rsidR="00237A22" w:rsidRPr="00326C7C" w:rsidRDefault="00237A22" w:rsidP="00FE0A57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>Level 2</w:t>
            </w:r>
          </w:p>
        </w:tc>
        <w:tc>
          <w:tcPr>
            <w:tcW w:w="841" w:type="dxa"/>
            <w:vAlign w:val="center"/>
          </w:tcPr>
          <w:p w14:paraId="09126777" w14:textId="77777777" w:rsidR="00237A22" w:rsidRPr="003B4075" w:rsidRDefault="00237A22" w:rsidP="00FE0A57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3–4</w:t>
            </w:r>
          </w:p>
        </w:tc>
        <w:tc>
          <w:tcPr>
            <w:tcW w:w="7536" w:type="dxa"/>
          </w:tcPr>
          <w:p w14:paraId="22180278" w14:textId="77777777" w:rsidR="00237A22" w:rsidRPr="001B0330" w:rsidRDefault="00237A22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>Demonstrates some accurate knowledge and understanding, with only minor gaps or omissions</w:t>
            </w:r>
          </w:p>
          <w:p w14:paraId="0E237EF4" w14:textId="77777777" w:rsidR="00237A22" w:rsidRPr="001B0330" w:rsidRDefault="00237A22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>Some of the points made will be relevant to the context in the question, but the link will not always be clear</w:t>
            </w:r>
          </w:p>
          <w:p w14:paraId="02CA0374" w14:textId="4C719599" w:rsidR="00237A22" w:rsidRPr="003B4075" w:rsidRDefault="00237A22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 xml:space="preserve">Displays a partially developed discussion which considers some of the techniques and some consideration of </w:t>
            </w:r>
            <w:r w:rsidR="00051490">
              <w:rPr>
                <w:rStyle w:val="PGRedHighlight"/>
              </w:rPr>
              <w:t xml:space="preserve">how the legislation impacts both </w:t>
            </w:r>
            <w:r w:rsidR="00941E55">
              <w:rPr>
                <w:rStyle w:val="PGRedHighlight"/>
              </w:rPr>
              <w:t>organisations</w:t>
            </w:r>
            <w:r w:rsidR="00051490">
              <w:rPr>
                <w:rStyle w:val="PGRedHighlight"/>
              </w:rPr>
              <w:t xml:space="preserve"> and customers.</w:t>
            </w:r>
          </w:p>
        </w:tc>
      </w:tr>
      <w:tr w:rsidR="00237A22" w:rsidRPr="003B4075" w14:paraId="2BAA0C66" w14:textId="77777777" w:rsidTr="00FE0A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tcW w:w="992" w:type="dxa"/>
            <w:vAlign w:val="center"/>
          </w:tcPr>
          <w:p w14:paraId="7BD5D429" w14:textId="77777777" w:rsidR="00237A22" w:rsidRPr="00326C7C" w:rsidRDefault="00237A22" w:rsidP="00FE0A57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>Level 3</w:t>
            </w:r>
          </w:p>
        </w:tc>
        <w:tc>
          <w:tcPr>
            <w:tcW w:w="841" w:type="dxa"/>
            <w:vAlign w:val="center"/>
          </w:tcPr>
          <w:p w14:paraId="55391324" w14:textId="77777777" w:rsidR="00237A22" w:rsidRPr="003B4075" w:rsidRDefault="00237A22" w:rsidP="00FE0A57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5–6</w:t>
            </w:r>
          </w:p>
        </w:tc>
        <w:tc>
          <w:tcPr>
            <w:tcW w:w="7536" w:type="dxa"/>
          </w:tcPr>
          <w:p w14:paraId="09A03BCD" w14:textId="77777777" w:rsidR="00237A22" w:rsidRPr="009F6DF2" w:rsidRDefault="00237A22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>Demonstrates mostly accurate and detailed knowledge and understanding</w:t>
            </w:r>
          </w:p>
          <w:p w14:paraId="6322D447" w14:textId="77777777" w:rsidR="00237A22" w:rsidRPr="009F6DF2" w:rsidRDefault="00237A22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>Most of the points made will be relevant to the context in the question, and there will be clear links</w:t>
            </w:r>
          </w:p>
          <w:p w14:paraId="4A369975" w14:textId="52CF5DA7" w:rsidR="00237A22" w:rsidRPr="003B4075" w:rsidRDefault="00237A22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 xml:space="preserve">Displays a well-developed and logical discussion which clearly considers how </w:t>
            </w:r>
            <w:r w:rsidR="00051490">
              <w:rPr>
                <w:rStyle w:val="PGRedHighlight"/>
              </w:rPr>
              <w:t xml:space="preserve">the legislation impacts both </w:t>
            </w:r>
            <w:r w:rsidR="00941E55">
              <w:rPr>
                <w:rStyle w:val="PGRedHighlight"/>
              </w:rPr>
              <w:t>organisations</w:t>
            </w:r>
            <w:r w:rsidR="00051490">
              <w:rPr>
                <w:rStyle w:val="PGRedHighlight"/>
              </w:rPr>
              <w:t xml:space="preserve"> and customers.</w:t>
            </w:r>
          </w:p>
        </w:tc>
      </w:tr>
    </w:tbl>
    <w:p w14:paraId="0BBDCAF2" w14:textId="61D146E2" w:rsidR="006F644F" w:rsidRPr="008A2953" w:rsidRDefault="006F644F" w:rsidP="008A2953">
      <w:pPr>
        <w:tabs>
          <w:tab w:val="right" w:pos="9214"/>
        </w:tabs>
        <w:spacing w:before="120"/>
        <w:rPr>
          <w:rFonts w:cs="Arial"/>
          <w:color w:val="FF0000"/>
          <w:szCs w:val="22"/>
        </w:rPr>
      </w:pPr>
      <w:r w:rsidRPr="008A2953">
        <w:rPr>
          <w:rFonts w:cs="Arial"/>
          <w:color w:val="FF0000"/>
          <w:szCs w:val="22"/>
        </w:rPr>
        <w:tab/>
      </w:r>
    </w:p>
    <w:p w14:paraId="4B0ACCAE" w14:textId="257FCB15" w:rsidR="00FE0A57" w:rsidRPr="00FE0A57" w:rsidRDefault="00473CC4" w:rsidP="00FE0A57">
      <w:pPr>
        <w:pStyle w:val="Q-2ndlevel"/>
      </w:pPr>
      <w:r>
        <w:t>(</w:t>
      </w:r>
      <w:r w:rsidRPr="00FE0A57">
        <w:t>d)</w:t>
      </w:r>
      <w:r w:rsidRPr="00FE0A57">
        <w:tab/>
        <w:t xml:space="preserve">An employee of the company </w:t>
      </w:r>
      <w:r w:rsidR="00902E47" w:rsidRPr="00FE0A57">
        <w:t xml:space="preserve">finds customer details from the database. They then use these to </w:t>
      </w:r>
      <w:r w:rsidR="00DA26B8" w:rsidRPr="00FE0A57">
        <w:t>commit fraud by taking out loans from the customer.</w:t>
      </w:r>
    </w:p>
    <w:p w14:paraId="4A72D001" w14:textId="0A2F8A9F" w:rsidR="00FE0A57" w:rsidRDefault="00CB0A2B" w:rsidP="00FE0A57">
      <w:pPr>
        <w:pStyle w:val="Q-3rdlevelreducedspacebelow"/>
      </w:pPr>
      <w:r>
        <w:t>(</w:t>
      </w:r>
      <w:proofErr w:type="spellStart"/>
      <w:r>
        <w:t>i</w:t>
      </w:r>
      <w:proofErr w:type="spellEnd"/>
      <w:r>
        <w:t>)</w:t>
      </w:r>
      <w:r w:rsidR="00FE0A57">
        <w:tab/>
      </w:r>
      <w:r>
        <w:t xml:space="preserve">State the </w:t>
      </w:r>
      <w:r w:rsidR="00DA26B8">
        <w:t xml:space="preserve">law </w:t>
      </w:r>
      <w:r w:rsidR="00AA6464">
        <w:t xml:space="preserve">covers their unauthorised access to a computer with an </w:t>
      </w:r>
      <w:r>
        <w:t>intent to commit further offences</w:t>
      </w:r>
      <w:r w:rsidR="00B07F69">
        <w:t>.</w:t>
      </w:r>
      <w:r w:rsidR="00473CC4">
        <w:tab/>
        <w:t>[</w:t>
      </w:r>
      <w:r>
        <w:t>1</w:t>
      </w:r>
      <w:r w:rsidR="00473CC4">
        <w:t>]</w:t>
      </w:r>
    </w:p>
    <w:p w14:paraId="6CC780ED" w14:textId="77777777" w:rsidR="00FE0A57" w:rsidRDefault="009D230B" w:rsidP="00FE0A57">
      <w:pPr>
        <w:pStyle w:val="A-3rdlevel"/>
        <w:rPr>
          <w:color w:val="000000" w:themeColor="text1"/>
        </w:rPr>
      </w:pPr>
      <w:r w:rsidRPr="009D230B">
        <w:t>Computer Misuse Act (1990)</w:t>
      </w:r>
    </w:p>
    <w:p w14:paraId="18D8BDBA" w14:textId="71669D28" w:rsidR="00FE0A57" w:rsidRDefault="00CB0A2B" w:rsidP="00FE0A57">
      <w:pPr>
        <w:pStyle w:val="Q-3rdlevelreducedspacebelow"/>
      </w:pPr>
      <w:r>
        <w:t>(ii)</w:t>
      </w:r>
      <w:r w:rsidR="00FE0A57">
        <w:tab/>
      </w:r>
      <w:r>
        <w:t xml:space="preserve">State the </w:t>
      </w:r>
      <w:proofErr w:type="spellStart"/>
      <w:r w:rsidR="0044550D">
        <w:t>pena</w:t>
      </w:r>
      <w:r w:rsidR="00B07F69">
        <w:t>ties</w:t>
      </w:r>
      <w:proofErr w:type="spellEnd"/>
      <w:r w:rsidR="00B07F69">
        <w:t xml:space="preserve"> which may be applied to the employee.</w:t>
      </w:r>
      <w:r w:rsidR="00B07F69">
        <w:tab/>
        <w:t>[1]</w:t>
      </w:r>
    </w:p>
    <w:p w14:paraId="4C30E8F3" w14:textId="0A7E2C8D" w:rsidR="00535826" w:rsidRPr="00FE0A57" w:rsidRDefault="006A6C95" w:rsidP="00FE0A57">
      <w:pPr>
        <w:pStyle w:val="A-3rdlevel"/>
        <w:rPr>
          <w:color w:val="000000" w:themeColor="text1"/>
        </w:rPr>
      </w:pPr>
      <w:r w:rsidRPr="006A6C95">
        <w:t>(up to five years) imprisonment / fine / lose job</w:t>
      </w:r>
    </w:p>
    <w:p w14:paraId="30CA8E38" w14:textId="4B4E81AB" w:rsidR="00E327F8" w:rsidRDefault="00535826" w:rsidP="00FE0A57">
      <w:pPr>
        <w:pStyle w:val="Q-toplevel"/>
      </w:pPr>
      <w:r>
        <w:tab/>
      </w:r>
    </w:p>
    <w:p w14:paraId="1DD15ADC" w14:textId="77777777" w:rsidR="00E327F8" w:rsidRDefault="00E327F8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B65896C" w14:textId="31B9A75E" w:rsidR="0016050D" w:rsidRDefault="00B160F1" w:rsidP="00B160F1">
      <w:pPr>
        <w:pStyle w:val="Q-2ndlevel"/>
        <w:tabs>
          <w:tab w:val="clear" w:pos="425"/>
          <w:tab w:val="clear" w:pos="567"/>
          <w:tab w:val="left" w:pos="426"/>
        </w:tabs>
        <w:ind w:hanging="850"/>
      </w:pPr>
      <w:r>
        <w:lastRenderedPageBreak/>
        <w:t>2.</w:t>
      </w:r>
      <w:r>
        <w:tab/>
      </w:r>
      <w:r w:rsidR="0016050D">
        <w:t>(a)</w:t>
      </w:r>
      <w:r w:rsidR="0016050D">
        <w:tab/>
        <w:t>Describe</w:t>
      </w:r>
      <w:r w:rsidR="00535826">
        <w:t xml:space="preserve"> </w:t>
      </w:r>
      <w:r w:rsidR="00AE4AB9">
        <w:t xml:space="preserve">the purpose of a code of practice for the protection of data produced by </w:t>
      </w:r>
      <w:r w:rsidR="00FE0A57">
        <w:br/>
      </w:r>
      <w:r w:rsidR="00AE4AB9">
        <w:t>the Information Commissioner’s Office.</w:t>
      </w:r>
      <w:r w:rsidR="00AE4AB9">
        <w:tab/>
      </w:r>
      <w:r w:rsidR="007F7AE8">
        <w:t>[2]</w:t>
      </w:r>
    </w:p>
    <w:p w14:paraId="5155B13A" w14:textId="3C49ECA0" w:rsidR="002A0A6D" w:rsidRDefault="0016050D" w:rsidP="00FE0A57">
      <w:pPr>
        <w:pStyle w:val="A-2ndlevel"/>
      </w:pPr>
      <w:r w:rsidRPr="0016050D">
        <w:t xml:space="preserve">It helps organisations </w:t>
      </w:r>
    </w:p>
    <w:p w14:paraId="5F7CD25D" w14:textId="6C58C655" w:rsidR="002A0A6D" w:rsidRDefault="00FE0A57" w:rsidP="00B160F1">
      <w:pPr>
        <w:pStyle w:val="ListParagraph"/>
        <w:numPr>
          <w:ilvl w:val="0"/>
          <w:numId w:val="30"/>
        </w:numPr>
        <w:tabs>
          <w:tab w:val="left" w:pos="426"/>
          <w:tab w:val="right" w:pos="9214"/>
        </w:tabs>
        <w:spacing w:after="120"/>
        <w:ind w:left="1570" w:hanging="357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A</w:t>
      </w:r>
      <w:r w:rsidR="0016050D" w:rsidRPr="002A0A6D">
        <w:rPr>
          <w:rFonts w:cs="Arial"/>
          <w:color w:val="FF0000"/>
          <w:szCs w:val="22"/>
        </w:rPr>
        <w:t>pply the GDPR</w:t>
      </w:r>
      <w:r w:rsidR="002269DE">
        <w:rPr>
          <w:rFonts w:cs="Arial"/>
          <w:color w:val="FF0000"/>
          <w:szCs w:val="22"/>
        </w:rPr>
        <w:t>/Data Protection Act</w:t>
      </w:r>
      <w:r w:rsidR="0016050D" w:rsidRPr="002A0A6D">
        <w:rPr>
          <w:rFonts w:cs="Arial"/>
          <w:color w:val="FF0000"/>
          <w:szCs w:val="22"/>
        </w:rPr>
        <w:t xml:space="preserve"> effectively</w:t>
      </w:r>
    </w:p>
    <w:p w14:paraId="529F20E3" w14:textId="172BC67D" w:rsidR="0016050D" w:rsidRDefault="00FE0A57" w:rsidP="00B160F1">
      <w:pPr>
        <w:pStyle w:val="ListParagraph"/>
        <w:numPr>
          <w:ilvl w:val="0"/>
          <w:numId w:val="30"/>
        </w:numPr>
        <w:tabs>
          <w:tab w:val="left" w:pos="426"/>
          <w:tab w:val="right" w:pos="9214"/>
        </w:tabs>
        <w:spacing w:after="120"/>
        <w:ind w:left="1570" w:hanging="357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D</w:t>
      </w:r>
      <w:r w:rsidR="0016050D" w:rsidRPr="002A0A6D">
        <w:rPr>
          <w:rFonts w:cs="Arial"/>
          <w:color w:val="FF0000"/>
          <w:szCs w:val="22"/>
        </w:rPr>
        <w:t>emonstrate their compliance</w:t>
      </w:r>
    </w:p>
    <w:p w14:paraId="39543127" w14:textId="5D3AD978" w:rsidR="00490F89" w:rsidRDefault="00FE0A57" w:rsidP="00B160F1">
      <w:pPr>
        <w:pStyle w:val="ListParagraph"/>
        <w:numPr>
          <w:ilvl w:val="0"/>
          <w:numId w:val="30"/>
        </w:numPr>
        <w:tabs>
          <w:tab w:val="left" w:pos="426"/>
          <w:tab w:val="right" w:pos="9214"/>
        </w:tabs>
        <w:spacing w:after="120"/>
        <w:ind w:left="1570" w:hanging="357"/>
        <w:contextualSpacing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I</w:t>
      </w:r>
      <w:r w:rsidR="008A6946">
        <w:rPr>
          <w:rFonts w:cs="Arial"/>
          <w:color w:val="FF0000"/>
          <w:szCs w:val="22"/>
        </w:rPr>
        <w:t>mplement their own privacy policy and other data protection act documents more easily</w:t>
      </w:r>
    </w:p>
    <w:p w14:paraId="3DBD7BE8" w14:textId="35B5C8C8" w:rsidR="002A0A6D" w:rsidRDefault="002A0A6D" w:rsidP="00FE0A57">
      <w:pPr>
        <w:pStyle w:val="Q-2ndlevel"/>
      </w:pPr>
      <w:r w:rsidRPr="002A0A6D">
        <w:t>(b)</w:t>
      </w:r>
      <w:r>
        <w:rPr>
          <w:color w:val="FF0000"/>
        </w:rPr>
        <w:tab/>
      </w:r>
      <w:r>
        <w:t>State</w:t>
      </w:r>
      <w:r w:rsidRPr="002A0A6D">
        <w:t xml:space="preserve"> </w:t>
      </w:r>
      <w:r w:rsidRPr="002A0A6D">
        <w:rPr>
          <w:b/>
        </w:rPr>
        <w:t>two</w:t>
      </w:r>
      <w:r w:rsidRPr="002A0A6D">
        <w:t xml:space="preserve"> </w:t>
      </w:r>
      <w:r>
        <w:t>advantages to an organisation of having a code of practice .</w:t>
      </w:r>
      <w:r>
        <w:tab/>
      </w:r>
      <w:r w:rsidR="007F7AE8">
        <w:t>[2]</w:t>
      </w:r>
    </w:p>
    <w:p w14:paraId="29474C26" w14:textId="19E4619F" w:rsidR="002A0A6D" w:rsidRPr="00A26EB9" w:rsidRDefault="002A0A6D" w:rsidP="00FE0A57">
      <w:pPr>
        <w:pStyle w:val="A-2ndlevel"/>
      </w:pPr>
      <w:r w:rsidRPr="00A26EB9">
        <w:t xml:space="preserve">Any </w:t>
      </w:r>
      <w:r w:rsidR="00D3107A">
        <w:t xml:space="preserve">two </w:t>
      </w:r>
      <w:r w:rsidRPr="00A26EB9">
        <w:t>of:</w:t>
      </w:r>
    </w:p>
    <w:p w14:paraId="2F41119E" w14:textId="351829E4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B</w:t>
      </w:r>
      <w:r w:rsidR="002A0A6D" w:rsidRPr="00E327F8">
        <w:rPr>
          <w:rFonts w:cs="Arial"/>
          <w:color w:val="FF0000"/>
          <w:szCs w:val="22"/>
        </w:rPr>
        <w:t>e more transparent and accountable - enabling businesses or individuals to distinguish which processing activities, products, and services meet GDPR data protection requirements and they can trust with their personal data</w:t>
      </w:r>
    </w:p>
    <w:p w14:paraId="6E4D9CA2" w14:textId="0FEE1AE1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G</w:t>
      </w:r>
      <w:r w:rsidR="00A26EB9" w:rsidRPr="00E327F8">
        <w:rPr>
          <w:rFonts w:cs="Arial"/>
          <w:color w:val="FF0000"/>
          <w:szCs w:val="22"/>
        </w:rPr>
        <w:t xml:space="preserve">ive them </w:t>
      </w:r>
      <w:r w:rsidR="002A0A6D" w:rsidRPr="00E327F8">
        <w:rPr>
          <w:rFonts w:cs="Arial"/>
          <w:color w:val="FF0000"/>
          <w:szCs w:val="22"/>
        </w:rPr>
        <w:t>a competitive advantage</w:t>
      </w:r>
    </w:p>
    <w:p w14:paraId="327EE292" w14:textId="0FBEDB3E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C</w:t>
      </w:r>
      <w:r w:rsidR="002A0A6D" w:rsidRPr="00E327F8">
        <w:rPr>
          <w:rFonts w:cs="Arial"/>
          <w:color w:val="FF0000"/>
          <w:szCs w:val="22"/>
        </w:rPr>
        <w:t>reate effective safeguards to mitigate the risk around data processing and the rights and freedoms of individuals</w:t>
      </w:r>
    </w:p>
    <w:p w14:paraId="48C6CE49" w14:textId="6010419E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I</w:t>
      </w:r>
      <w:r w:rsidR="002A0A6D" w:rsidRPr="00E327F8">
        <w:rPr>
          <w:rFonts w:cs="Arial"/>
          <w:color w:val="FF0000"/>
          <w:szCs w:val="22"/>
        </w:rPr>
        <w:t>mprove standards by establishing best practice</w:t>
      </w:r>
    </w:p>
    <w:p w14:paraId="0DE498CB" w14:textId="51D6EACB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R</w:t>
      </w:r>
      <w:r w:rsidR="008F7BCB" w:rsidRPr="00E327F8">
        <w:rPr>
          <w:rFonts w:cs="Arial"/>
          <w:color w:val="FF0000"/>
          <w:szCs w:val="22"/>
        </w:rPr>
        <w:t xml:space="preserve">educe the likelihood of </w:t>
      </w:r>
      <w:r w:rsidR="002A0A6D" w:rsidRPr="00E327F8">
        <w:rPr>
          <w:rFonts w:cs="Arial"/>
          <w:color w:val="FF0000"/>
          <w:szCs w:val="22"/>
        </w:rPr>
        <w:t>enforcement action</w:t>
      </w:r>
    </w:p>
    <w:p w14:paraId="15C66829" w14:textId="69C9C974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D</w:t>
      </w:r>
      <w:r w:rsidR="002A0A6D" w:rsidRPr="00E327F8">
        <w:rPr>
          <w:rFonts w:cs="Arial"/>
          <w:color w:val="FF0000"/>
          <w:szCs w:val="22"/>
        </w:rPr>
        <w:t>emonstrate that they have appropriate safeguards to transfer data to countries outside the EU</w:t>
      </w:r>
    </w:p>
    <w:p w14:paraId="75122B44" w14:textId="75390705" w:rsidR="008F7BCB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R</w:t>
      </w:r>
      <w:r w:rsidR="002A0A6D" w:rsidRPr="00E327F8">
        <w:rPr>
          <w:rFonts w:cs="Arial"/>
          <w:color w:val="FF0000"/>
          <w:szCs w:val="22"/>
        </w:rPr>
        <w:t>educe the risk of a fine</w:t>
      </w:r>
    </w:p>
    <w:p w14:paraId="77969A26" w14:textId="55F3D6C5" w:rsidR="002A0A6D" w:rsidRPr="00E327F8" w:rsidRDefault="00FE0A57" w:rsidP="00E327F8">
      <w:pPr>
        <w:pStyle w:val="ListParagraph"/>
        <w:numPr>
          <w:ilvl w:val="0"/>
          <w:numId w:val="36"/>
        </w:numPr>
        <w:spacing w:after="120"/>
        <w:rPr>
          <w:rFonts w:cs="Arial"/>
          <w:color w:val="FF0000"/>
          <w:szCs w:val="22"/>
        </w:rPr>
      </w:pPr>
      <w:r w:rsidRPr="00E327F8">
        <w:rPr>
          <w:rFonts w:cs="Arial"/>
          <w:color w:val="FF0000"/>
          <w:szCs w:val="22"/>
        </w:rPr>
        <w:t>S</w:t>
      </w:r>
      <w:r w:rsidR="00463F10" w:rsidRPr="00E327F8">
        <w:rPr>
          <w:rFonts w:cs="Arial"/>
          <w:color w:val="FF0000"/>
          <w:szCs w:val="22"/>
        </w:rPr>
        <w:t xml:space="preserve">how staff what behaviours are acceptable or not acceptable (specific examples </w:t>
      </w:r>
      <w:r w:rsidR="00504F86" w:rsidRPr="00E327F8">
        <w:rPr>
          <w:rFonts w:cs="Arial"/>
          <w:color w:val="FF0000"/>
          <w:szCs w:val="22"/>
        </w:rPr>
        <w:t>one mark each)</w:t>
      </w:r>
      <w:r w:rsidR="002A0A6D" w:rsidRPr="00E327F8">
        <w:rPr>
          <w:rFonts w:cs="Arial"/>
          <w:color w:val="FF0000"/>
          <w:szCs w:val="22"/>
        </w:rPr>
        <w:t xml:space="preserve"> </w:t>
      </w:r>
    </w:p>
    <w:p w14:paraId="67A498EA" w14:textId="5D11EB11" w:rsidR="002A0A6D" w:rsidRDefault="002A0A6D" w:rsidP="00162BFE">
      <w:pPr>
        <w:pStyle w:val="A-2ndlevel"/>
      </w:pPr>
      <w:r>
        <w:t xml:space="preserve">See </w:t>
      </w:r>
      <w:hyperlink r:id="rId10" w:history="1">
        <w:r w:rsidRPr="00C17189">
          <w:rPr>
            <w:rStyle w:val="Hyperlink"/>
          </w:rPr>
          <w:t>https://ico.org.uk/for-organisations/guide-to-the-general-data-protection-regulation-gdpr/accountability-and-governance/codes-of-conduct/</w:t>
        </w:r>
      </w:hyperlink>
      <w:r>
        <w:t xml:space="preserve"> </w:t>
      </w:r>
    </w:p>
    <w:p w14:paraId="308B459D" w14:textId="6ECEF921" w:rsidR="0069474D" w:rsidRDefault="0069474D" w:rsidP="0069474D">
      <w:pPr>
        <w:tabs>
          <w:tab w:val="left" w:pos="426"/>
          <w:tab w:val="right" w:pos="9214"/>
        </w:tabs>
        <w:spacing w:after="120"/>
        <w:ind w:left="851"/>
        <w:rPr>
          <w:rFonts w:cs="Arial"/>
          <w:color w:val="FF0000"/>
          <w:szCs w:val="22"/>
        </w:rPr>
      </w:pPr>
    </w:p>
    <w:p w14:paraId="45F246E3" w14:textId="4DDA2E1A" w:rsidR="00972523" w:rsidRPr="009D2ED3" w:rsidRDefault="00972523" w:rsidP="0069474D">
      <w:pPr>
        <w:tabs>
          <w:tab w:val="left" w:pos="426"/>
          <w:tab w:val="right" w:pos="9214"/>
        </w:tabs>
        <w:spacing w:after="120"/>
        <w:ind w:left="851"/>
        <w:rPr>
          <w:rFonts w:cs="Arial"/>
          <w:color w:val="FF0000"/>
          <w:szCs w:val="22"/>
        </w:rPr>
      </w:pPr>
    </w:p>
    <w:p w14:paraId="69FA747F" w14:textId="77777777" w:rsidR="0069474D" w:rsidRPr="00EB506A" w:rsidRDefault="0069474D" w:rsidP="0069474D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[Total 20 marks]</w:t>
      </w:r>
    </w:p>
    <w:p w14:paraId="48540B85" w14:textId="77777777" w:rsidR="00373E52" w:rsidRPr="0069474D" w:rsidRDefault="00373E52" w:rsidP="0069474D"/>
    <w:sectPr w:rsidR="00373E52" w:rsidRPr="0069474D" w:rsidSect="00FA7DE2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A6E7E" w14:textId="77777777" w:rsidR="00A85234" w:rsidRDefault="00A85234" w:rsidP="001330B2">
      <w:r>
        <w:separator/>
      </w:r>
    </w:p>
  </w:endnote>
  <w:endnote w:type="continuationSeparator" w:id="0">
    <w:p w14:paraId="2EC6D232" w14:textId="77777777" w:rsidR="00A85234" w:rsidRDefault="00A8523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22B2D" w14:textId="77777777" w:rsidR="006F644F" w:rsidRPr="00943F29" w:rsidRDefault="006F644F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C2676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2EFF33BE" w14:textId="77777777" w:rsidR="006F644F" w:rsidRDefault="006F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477B" w14:textId="77777777" w:rsidR="00A85234" w:rsidRDefault="00A85234" w:rsidP="001330B2">
      <w:r>
        <w:separator/>
      </w:r>
    </w:p>
  </w:footnote>
  <w:footnote w:type="continuationSeparator" w:id="0">
    <w:p w14:paraId="226E4DED" w14:textId="77777777" w:rsidR="00A85234" w:rsidRDefault="00A8523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071C" w14:textId="77777777" w:rsidR="006F644F" w:rsidRDefault="006F644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6192BAE5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FE33E5" w14:textId="2D719D55" w:rsidR="006F644F" w:rsidRPr="002739D8" w:rsidRDefault="006F644F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B2AA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Role of legislation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905A6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49557F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37FE33E5" w14:textId="2D719D55" w:rsidR="006F644F" w:rsidRPr="002739D8" w:rsidRDefault="006F644F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B2AA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Role of legislation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905A63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49557F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BD7B41"/>
    <w:multiLevelType w:val="hybridMultilevel"/>
    <w:tmpl w:val="9ACE62F4"/>
    <w:lvl w:ilvl="0" w:tplc="9BB4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0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EF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6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8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65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85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60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A8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A81EAA"/>
    <w:multiLevelType w:val="hybridMultilevel"/>
    <w:tmpl w:val="1DC67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3B67"/>
    <w:multiLevelType w:val="hybridMultilevel"/>
    <w:tmpl w:val="28D0F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F34BA"/>
    <w:multiLevelType w:val="multilevel"/>
    <w:tmpl w:val="179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97A16"/>
    <w:multiLevelType w:val="hybridMultilevel"/>
    <w:tmpl w:val="CFEE83FC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59A3A0D"/>
    <w:multiLevelType w:val="hybridMultilevel"/>
    <w:tmpl w:val="C5A4A9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514BE"/>
    <w:multiLevelType w:val="hybridMultilevel"/>
    <w:tmpl w:val="E71CBA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D022F56"/>
    <w:multiLevelType w:val="hybridMultilevel"/>
    <w:tmpl w:val="4D566C3E"/>
    <w:lvl w:ilvl="0" w:tplc="7594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C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4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4B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8C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4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2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8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0"/>
  </w:num>
  <w:num w:numId="5">
    <w:abstractNumId w:val="6"/>
  </w:num>
  <w:num w:numId="6">
    <w:abstractNumId w:val="20"/>
  </w:num>
  <w:num w:numId="7">
    <w:abstractNumId w:val="29"/>
  </w:num>
  <w:num w:numId="8">
    <w:abstractNumId w:val="27"/>
  </w:num>
  <w:num w:numId="9">
    <w:abstractNumId w:val="16"/>
  </w:num>
  <w:num w:numId="10">
    <w:abstractNumId w:val="26"/>
  </w:num>
  <w:num w:numId="11">
    <w:abstractNumId w:val="13"/>
  </w:num>
  <w:num w:numId="12">
    <w:abstractNumId w:val="14"/>
  </w:num>
  <w:num w:numId="13">
    <w:abstractNumId w:val="23"/>
  </w:num>
  <w:num w:numId="14">
    <w:abstractNumId w:val="18"/>
  </w:num>
  <w:num w:numId="15">
    <w:abstractNumId w:val="15"/>
  </w:num>
  <w:num w:numId="16">
    <w:abstractNumId w:val="4"/>
  </w:num>
  <w:num w:numId="17">
    <w:abstractNumId w:val="2"/>
  </w:num>
  <w:num w:numId="18">
    <w:abstractNumId w:val="25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7"/>
  </w:num>
  <w:num w:numId="27">
    <w:abstractNumId w:val="22"/>
  </w:num>
  <w:num w:numId="28">
    <w:abstractNumId w:val="21"/>
  </w:num>
  <w:num w:numId="29">
    <w:abstractNumId w:val="1"/>
  </w:num>
  <w:num w:numId="30">
    <w:abstractNumId w:val="10"/>
  </w:num>
  <w:num w:numId="31">
    <w:abstractNumId w:val="9"/>
  </w:num>
  <w:num w:numId="32">
    <w:abstractNumId w:val="11"/>
  </w:num>
  <w:num w:numId="33">
    <w:abstractNumId w:val="8"/>
  </w:num>
  <w:num w:numId="34">
    <w:abstractNumId w:val="3"/>
  </w:num>
  <w:num w:numId="35">
    <w:abstractNumId w:val="1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TM0tjSxMAeyjJR0lIJTi4sz8/NACoxqAfVi+2UsAAAA"/>
  </w:docVars>
  <w:rsids>
    <w:rsidRoot w:val="009C0F1E"/>
    <w:rsid w:val="00001422"/>
    <w:rsid w:val="00001B72"/>
    <w:rsid w:val="00007AA2"/>
    <w:rsid w:val="0001140D"/>
    <w:rsid w:val="00014095"/>
    <w:rsid w:val="0001608E"/>
    <w:rsid w:val="00021238"/>
    <w:rsid w:val="000268E3"/>
    <w:rsid w:val="00027956"/>
    <w:rsid w:val="00033C47"/>
    <w:rsid w:val="00036C77"/>
    <w:rsid w:val="0004115B"/>
    <w:rsid w:val="0004128F"/>
    <w:rsid w:val="000418F9"/>
    <w:rsid w:val="00044993"/>
    <w:rsid w:val="00051289"/>
    <w:rsid w:val="00051490"/>
    <w:rsid w:val="00054F66"/>
    <w:rsid w:val="000568E0"/>
    <w:rsid w:val="00063D0F"/>
    <w:rsid w:val="000649AD"/>
    <w:rsid w:val="00067B19"/>
    <w:rsid w:val="000779E2"/>
    <w:rsid w:val="00084777"/>
    <w:rsid w:val="00092471"/>
    <w:rsid w:val="00097EC3"/>
    <w:rsid w:val="000A2402"/>
    <w:rsid w:val="000A7BA5"/>
    <w:rsid w:val="000B12F8"/>
    <w:rsid w:val="000B3F0C"/>
    <w:rsid w:val="000B49C6"/>
    <w:rsid w:val="000B611D"/>
    <w:rsid w:val="000B7E69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61B6"/>
    <w:rsid w:val="00107751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050D"/>
    <w:rsid w:val="00162A02"/>
    <w:rsid w:val="00162BFE"/>
    <w:rsid w:val="00164EF8"/>
    <w:rsid w:val="00165D0F"/>
    <w:rsid w:val="00170C50"/>
    <w:rsid w:val="00173E2B"/>
    <w:rsid w:val="00175144"/>
    <w:rsid w:val="001768C1"/>
    <w:rsid w:val="00180F5A"/>
    <w:rsid w:val="001854A7"/>
    <w:rsid w:val="001856E3"/>
    <w:rsid w:val="0018721C"/>
    <w:rsid w:val="00191FD6"/>
    <w:rsid w:val="00192CDF"/>
    <w:rsid w:val="001974CB"/>
    <w:rsid w:val="001A0F16"/>
    <w:rsid w:val="001A135C"/>
    <w:rsid w:val="001B2B28"/>
    <w:rsid w:val="001B467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1F513A"/>
    <w:rsid w:val="00200774"/>
    <w:rsid w:val="00203B68"/>
    <w:rsid w:val="0021527B"/>
    <w:rsid w:val="00216B5F"/>
    <w:rsid w:val="002219D2"/>
    <w:rsid w:val="002220EF"/>
    <w:rsid w:val="002222D6"/>
    <w:rsid w:val="00222526"/>
    <w:rsid w:val="002244F6"/>
    <w:rsid w:val="00224C0C"/>
    <w:rsid w:val="002269DE"/>
    <w:rsid w:val="00230897"/>
    <w:rsid w:val="0023565E"/>
    <w:rsid w:val="00237A22"/>
    <w:rsid w:val="002400CF"/>
    <w:rsid w:val="00243162"/>
    <w:rsid w:val="00245E73"/>
    <w:rsid w:val="00247A27"/>
    <w:rsid w:val="002514B7"/>
    <w:rsid w:val="0025167C"/>
    <w:rsid w:val="002518F3"/>
    <w:rsid w:val="00256976"/>
    <w:rsid w:val="00265E28"/>
    <w:rsid w:val="00272A41"/>
    <w:rsid w:val="002739D8"/>
    <w:rsid w:val="00273C62"/>
    <w:rsid w:val="00282281"/>
    <w:rsid w:val="00283C28"/>
    <w:rsid w:val="002967D5"/>
    <w:rsid w:val="002A0A6D"/>
    <w:rsid w:val="002A35E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E0E32"/>
    <w:rsid w:val="002F1AEB"/>
    <w:rsid w:val="002F1FA2"/>
    <w:rsid w:val="003021BD"/>
    <w:rsid w:val="003032A1"/>
    <w:rsid w:val="00320756"/>
    <w:rsid w:val="00325921"/>
    <w:rsid w:val="00335517"/>
    <w:rsid w:val="0033716F"/>
    <w:rsid w:val="00337D49"/>
    <w:rsid w:val="00340D06"/>
    <w:rsid w:val="00351574"/>
    <w:rsid w:val="00352912"/>
    <w:rsid w:val="00357B36"/>
    <w:rsid w:val="00362086"/>
    <w:rsid w:val="00373E52"/>
    <w:rsid w:val="00375594"/>
    <w:rsid w:val="00375EE7"/>
    <w:rsid w:val="003936A2"/>
    <w:rsid w:val="00393A24"/>
    <w:rsid w:val="003953C5"/>
    <w:rsid w:val="003A15F6"/>
    <w:rsid w:val="003A2199"/>
    <w:rsid w:val="003A3D43"/>
    <w:rsid w:val="003A71AA"/>
    <w:rsid w:val="003B20E2"/>
    <w:rsid w:val="003B698D"/>
    <w:rsid w:val="003B6A7A"/>
    <w:rsid w:val="003C164F"/>
    <w:rsid w:val="003C2B8C"/>
    <w:rsid w:val="003C307C"/>
    <w:rsid w:val="003C3D90"/>
    <w:rsid w:val="003C5E5B"/>
    <w:rsid w:val="003D173C"/>
    <w:rsid w:val="003D328A"/>
    <w:rsid w:val="003D3888"/>
    <w:rsid w:val="003E51AB"/>
    <w:rsid w:val="003E5D3C"/>
    <w:rsid w:val="003F3345"/>
    <w:rsid w:val="003F4508"/>
    <w:rsid w:val="004026C2"/>
    <w:rsid w:val="00424CE5"/>
    <w:rsid w:val="0042717C"/>
    <w:rsid w:val="0043044C"/>
    <w:rsid w:val="0043127F"/>
    <w:rsid w:val="004315A9"/>
    <w:rsid w:val="00431A23"/>
    <w:rsid w:val="00435AAE"/>
    <w:rsid w:val="004364B0"/>
    <w:rsid w:val="0043773E"/>
    <w:rsid w:val="00440567"/>
    <w:rsid w:val="0044308F"/>
    <w:rsid w:val="00444362"/>
    <w:rsid w:val="00444F4C"/>
    <w:rsid w:val="0044550D"/>
    <w:rsid w:val="0045125E"/>
    <w:rsid w:val="0045258E"/>
    <w:rsid w:val="00456697"/>
    <w:rsid w:val="004578FB"/>
    <w:rsid w:val="00463A26"/>
    <w:rsid w:val="00463F10"/>
    <w:rsid w:val="00464554"/>
    <w:rsid w:val="00464B03"/>
    <w:rsid w:val="00464C99"/>
    <w:rsid w:val="0046520A"/>
    <w:rsid w:val="00467113"/>
    <w:rsid w:val="0047031D"/>
    <w:rsid w:val="004731C0"/>
    <w:rsid w:val="00473CC4"/>
    <w:rsid w:val="00475659"/>
    <w:rsid w:val="00475B7B"/>
    <w:rsid w:val="0047750F"/>
    <w:rsid w:val="0048479D"/>
    <w:rsid w:val="00486681"/>
    <w:rsid w:val="00490F89"/>
    <w:rsid w:val="00492033"/>
    <w:rsid w:val="0049557F"/>
    <w:rsid w:val="00495E99"/>
    <w:rsid w:val="00497233"/>
    <w:rsid w:val="004A3500"/>
    <w:rsid w:val="004A36E4"/>
    <w:rsid w:val="004A7B05"/>
    <w:rsid w:val="004A7FE9"/>
    <w:rsid w:val="004B015E"/>
    <w:rsid w:val="004C0A2C"/>
    <w:rsid w:val="004C2DF0"/>
    <w:rsid w:val="004C41D4"/>
    <w:rsid w:val="004C6A69"/>
    <w:rsid w:val="004D3502"/>
    <w:rsid w:val="004D49A6"/>
    <w:rsid w:val="004E64C9"/>
    <w:rsid w:val="004F034E"/>
    <w:rsid w:val="004F514E"/>
    <w:rsid w:val="004F6437"/>
    <w:rsid w:val="004F741F"/>
    <w:rsid w:val="00504F86"/>
    <w:rsid w:val="00507E6E"/>
    <w:rsid w:val="00507EC0"/>
    <w:rsid w:val="00512332"/>
    <w:rsid w:val="00516C88"/>
    <w:rsid w:val="005228C2"/>
    <w:rsid w:val="00527CBB"/>
    <w:rsid w:val="00531DB0"/>
    <w:rsid w:val="00533C93"/>
    <w:rsid w:val="00535826"/>
    <w:rsid w:val="00544A33"/>
    <w:rsid w:val="0054687D"/>
    <w:rsid w:val="00556231"/>
    <w:rsid w:val="005751FC"/>
    <w:rsid w:val="00576921"/>
    <w:rsid w:val="0058053F"/>
    <w:rsid w:val="00582A4B"/>
    <w:rsid w:val="0058601C"/>
    <w:rsid w:val="00587E08"/>
    <w:rsid w:val="005937B4"/>
    <w:rsid w:val="00597901"/>
    <w:rsid w:val="00597D44"/>
    <w:rsid w:val="005B098A"/>
    <w:rsid w:val="005B286C"/>
    <w:rsid w:val="005B3BD9"/>
    <w:rsid w:val="005B69DF"/>
    <w:rsid w:val="005B73DD"/>
    <w:rsid w:val="005C016F"/>
    <w:rsid w:val="005C051C"/>
    <w:rsid w:val="005C3DE0"/>
    <w:rsid w:val="005C5BC5"/>
    <w:rsid w:val="005C678B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425DA"/>
    <w:rsid w:val="006526D7"/>
    <w:rsid w:val="00666FCC"/>
    <w:rsid w:val="00670506"/>
    <w:rsid w:val="006713BE"/>
    <w:rsid w:val="00672AD3"/>
    <w:rsid w:val="00685AA7"/>
    <w:rsid w:val="0069096D"/>
    <w:rsid w:val="00692715"/>
    <w:rsid w:val="0069474D"/>
    <w:rsid w:val="00695C4C"/>
    <w:rsid w:val="006A2D13"/>
    <w:rsid w:val="006A3F4B"/>
    <w:rsid w:val="006A6C95"/>
    <w:rsid w:val="006B449A"/>
    <w:rsid w:val="006C48E0"/>
    <w:rsid w:val="006C4DAE"/>
    <w:rsid w:val="006D304D"/>
    <w:rsid w:val="006D627B"/>
    <w:rsid w:val="006E0363"/>
    <w:rsid w:val="006E3DA9"/>
    <w:rsid w:val="006E6FE2"/>
    <w:rsid w:val="006E706B"/>
    <w:rsid w:val="006F5480"/>
    <w:rsid w:val="006F644F"/>
    <w:rsid w:val="006F650F"/>
    <w:rsid w:val="00704464"/>
    <w:rsid w:val="00704C77"/>
    <w:rsid w:val="00711A81"/>
    <w:rsid w:val="007147AA"/>
    <w:rsid w:val="00717784"/>
    <w:rsid w:val="00720974"/>
    <w:rsid w:val="00720DBB"/>
    <w:rsid w:val="00726A40"/>
    <w:rsid w:val="007419FB"/>
    <w:rsid w:val="00741EF1"/>
    <w:rsid w:val="0074422D"/>
    <w:rsid w:val="00753D30"/>
    <w:rsid w:val="00754BCE"/>
    <w:rsid w:val="00756814"/>
    <w:rsid w:val="007622D3"/>
    <w:rsid w:val="00762BB9"/>
    <w:rsid w:val="00774F58"/>
    <w:rsid w:val="00780DC8"/>
    <w:rsid w:val="00787C0D"/>
    <w:rsid w:val="007A04BF"/>
    <w:rsid w:val="007A2E72"/>
    <w:rsid w:val="007A3838"/>
    <w:rsid w:val="007B10C9"/>
    <w:rsid w:val="007B3E10"/>
    <w:rsid w:val="007C4659"/>
    <w:rsid w:val="007C58F3"/>
    <w:rsid w:val="007D4C2A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7F7AE8"/>
    <w:rsid w:val="00804216"/>
    <w:rsid w:val="0080435B"/>
    <w:rsid w:val="008114EC"/>
    <w:rsid w:val="0081235B"/>
    <w:rsid w:val="0082005E"/>
    <w:rsid w:val="00825483"/>
    <w:rsid w:val="00833D0E"/>
    <w:rsid w:val="00854E55"/>
    <w:rsid w:val="00860F9F"/>
    <w:rsid w:val="00863764"/>
    <w:rsid w:val="00867D54"/>
    <w:rsid w:val="008702EE"/>
    <w:rsid w:val="00871D3A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953"/>
    <w:rsid w:val="008A412D"/>
    <w:rsid w:val="008A47D4"/>
    <w:rsid w:val="008A6946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8F7BCB"/>
    <w:rsid w:val="00902E47"/>
    <w:rsid w:val="00905A63"/>
    <w:rsid w:val="0091023B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1E55"/>
    <w:rsid w:val="00943F29"/>
    <w:rsid w:val="00944C94"/>
    <w:rsid w:val="0094560A"/>
    <w:rsid w:val="00946462"/>
    <w:rsid w:val="00947FB0"/>
    <w:rsid w:val="009509CC"/>
    <w:rsid w:val="00955BC0"/>
    <w:rsid w:val="009568B3"/>
    <w:rsid w:val="009626C3"/>
    <w:rsid w:val="00963A4E"/>
    <w:rsid w:val="00963C03"/>
    <w:rsid w:val="00965D9A"/>
    <w:rsid w:val="00972523"/>
    <w:rsid w:val="00972FF7"/>
    <w:rsid w:val="00975DB6"/>
    <w:rsid w:val="009B0997"/>
    <w:rsid w:val="009B220D"/>
    <w:rsid w:val="009B6567"/>
    <w:rsid w:val="009C0F1E"/>
    <w:rsid w:val="009C2062"/>
    <w:rsid w:val="009C2676"/>
    <w:rsid w:val="009C50AF"/>
    <w:rsid w:val="009C728B"/>
    <w:rsid w:val="009C75E0"/>
    <w:rsid w:val="009D230B"/>
    <w:rsid w:val="009D2ED3"/>
    <w:rsid w:val="009D55D5"/>
    <w:rsid w:val="009D7D7A"/>
    <w:rsid w:val="009E3328"/>
    <w:rsid w:val="009E3343"/>
    <w:rsid w:val="009E3FC4"/>
    <w:rsid w:val="009F00F0"/>
    <w:rsid w:val="009F375F"/>
    <w:rsid w:val="00A05AE2"/>
    <w:rsid w:val="00A1764F"/>
    <w:rsid w:val="00A20517"/>
    <w:rsid w:val="00A23FFD"/>
    <w:rsid w:val="00A26EB9"/>
    <w:rsid w:val="00A34061"/>
    <w:rsid w:val="00A373E6"/>
    <w:rsid w:val="00A42FD1"/>
    <w:rsid w:val="00A46492"/>
    <w:rsid w:val="00A464D2"/>
    <w:rsid w:val="00A4727D"/>
    <w:rsid w:val="00A55F17"/>
    <w:rsid w:val="00A61E80"/>
    <w:rsid w:val="00A66287"/>
    <w:rsid w:val="00A667B9"/>
    <w:rsid w:val="00A67F85"/>
    <w:rsid w:val="00A70343"/>
    <w:rsid w:val="00A70D49"/>
    <w:rsid w:val="00A80360"/>
    <w:rsid w:val="00A80621"/>
    <w:rsid w:val="00A827FB"/>
    <w:rsid w:val="00A85234"/>
    <w:rsid w:val="00A8562C"/>
    <w:rsid w:val="00A87252"/>
    <w:rsid w:val="00A94107"/>
    <w:rsid w:val="00A9442F"/>
    <w:rsid w:val="00A94723"/>
    <w:rsid w:val="00A95306"/>
    <w:rsid w:val="00AA5731"/>
    <w:rsid w:val="00AA6464"/>
    <w:rsid w:val="00AB351E"/>
    <w:rsid w:val="00AB49CB"/>
    <w:rsid w:val="00AC09E2"/>
    <w:rsid w:val="00AC1E37"/>
    <w:rsid w:val="00AC514D"/>
    <w:rsid w:val="00AC5715"/>
    <w:rsid w:val="00AD0876"/>
    <w:rsid w:val="00AD622A"/>
    <w:rsid w:val="00AE2B8B"/>
    <w:rsid w:val="00AE4020"/>
    <w:rsid w:val="00AE4AB9"/>
    <w:rsid w:val="00AE56CB"/>
    <w:rsid w:val="00AE74DA"/>
    <w:rsid w:val="00AF3390"/>
    <w:rsid w:val="00AF5208"/>
    <w:rsid w:val="00AF569D"/>
    <w:rsid w:val="00AF5CB2"/>
    <w:rsid w:val="00AF5CFA"/>
    <w:rsid w:val="00AF6EF1"/>
    <w:rsid w:val="00B021B7"/>
    <w:rsid w:val="00B0538F"/>
    <w:rsid w:val="00B07F69"/>
    <w:rsid w:val="00B11A4D"/>
    <w:rsid w:val="00B13850"/>
    <w:rsid w:val="00B160F1"/>
    <w:rsid w:val="00B172B0"/>
    <w:rsid w:val="00B25236"/>
    <w:rsid w:val="00B26756"/>
    <w:rsid w:val="00B3065C"/>
    <w:rsid w:val="00B30F19"/>
    <w:rsid w:val="00B341B8"/>
    <w:rsid w:val="00B44947"/>
    <w:rsid w:val="00B50991"/>
    <w:rsid w:val="00B566B2"/>
    <w:rsid w:val="00B63054"/>
    <w:rsid w:val="00B63721"/>
    <w:rsid w:val="00B6401B"/>
    <w:rsid w:val="00B64C32"/>
    <w:rsid w:val="00B64F36"/>
    <w:rsid w:val="00B6741B"/>
    <w:rsid w:val="00B7126E"/>
    <w:rsid w:val="00B81C6F"/>
    <w:rsid w:val="00B83A95"/>
    <w:rsid w:val="00B85B8A"/>
    <w:rsid w:val="00B922DE"/>
    <w:rsid w:val="00B93DFF"/>
    <w:rsid w:val="00BA29C9"/>
    <w:rsid w:val="00BA6BCA"/>
    <w:rsid w:val="00BB0045"/>
    <w:rsid w:val="00BB0CFE"/>
    <w:rsid w:val="00BB3D7C"/>
    <w:rsid w:val="00BC2E85"/>
    <w:rsid w:val="00BC38EE"/>
    <w:rsid w:val="00BC5E65"/>
    <w:rsid w:val="00BC6222"/>
    <w:rsid w:val="00BC66E4"/>
    <w:rsid w:val="00BD3160"/>
    <w:rsid w:val="00BD3BB7"/>
    <w:rsid w:val="00BD59C1"/>
    <w:rsid w:val="00BD74B0"/>
    <w:rsid w:val="00BE0DD8"/>
    <w:rsid w:val="00BE2E8A"/>
    <w:rsid w:val="00BF7144"/>
    <w:rsid w:val="00C00BE7"/>
    <w:rsid w:val="00C00E43"/>
    <w:rsid w:val="00C01D57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A9E"/>
    <w:rsid w:val="00C33BCF"/>
    <w:rsid w:val="00C33C70"/>
    <w:rsid w:val="00C4043E"/>
    <w:rsid w:val="00C440D3"/>
    <w:rsid w:val="00C45D72"/>
    <w:rsid w:val="00C51184"/>
    <w:rsid w:val="00C51D10"/>
    <w:rsid w:val="00C5781C"/>
    <w:rsid w:val="00C63BEC"/>
    <w:rsid w:val="00C656A1"/>
    <w:rsid w:val="00C6709F"/>
    <w:rsid w:val="00C74878"/>
    <w:rsid w:val="00C75942"/>
    <w:rsid w:val="00C82588"/>
    <w:rsid w:val="00C84DA8"/>
    <w:rsid w:val="00C92CFD"/>
    <w:rsid w:val="00C95F4C"/>
    <w:rsid w:val="00C968C7"/>
    <w:rsid w:val="00CA1645"/>
    <w:rsid w:val="00CA3FFB"/>
    <w:rsid w:val="00CA78EE"/>
    <w:rsid w:val="00CB0A2B"/>
    <w:rsid w:val="00CB2747"/>
    <w:rsid w:val="00CB2AA1"/>
    <w:rsid w:val="00CB38F1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11A"/>
    <w:rsid w:val="00D2094A"/>
    <w:rsid w:val="00D23870"/>
    <w:rsid w:val="00D3107A"/>
    <w:rsid w:val="00D32E07"/>
    <w:rsid w:val="00D33710"/>
    <w:rsid w:val="00D34412"/>
    <w:rsid w:val="00D35503"/>
    <w:rsid w:val="00D3624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6E"/>
    <w:rsid w:val="00D66B85"/>
    <w:rsid w:val="00D758B9"/>
    <w:rsid w:val="00D77E77"/>
    <w:rsid w:val="00D8479B"/>
    <w:rsid w:val="00D8586A"/>
    <w:rsid w:val="00D85D5A"/>
    <w:rsid w:val="00D879EE"/>
    <w:rsid w:val="00D91BA9"/>
    <w:rsid w:val="00D92C11"/>
    <w:rsid w:val="00D9472A"/>
    <w:rsid w:val="00DA0CD3"/>
    <w:rsid w:val="00DA1443"/>
    <w:rsid w:val="00DA1707"/>
    <w:rsid w:val="00DA26B8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B96"/>
    <w:rsid w:val="00DF0C35"/>
    <w:rsid w:val="00DF3A08"/>
    <w:rsid w:val="00E0051A"/>
    <w:rsid w:val="00E01B3C"/>
    <w:rsid w:val="00E05062"/>
    <w:rsid w:val="00E0542C"/>
    <w:rsid w:val="00E05C13"/>
    <w:rsid w:val="00E079A8"/>
    <w:rsid w:val="00E07F0A"/>
    <w:rsid w:val="00E12CB2"/>
    <w:rsid w:val="00E230DA"/>
    <w:rsid w:val="00E23A16"/>
    <w:rsid w:val="00E25971"/>
    <w:rsid w:val="00E27D65"/>
    <w:rsid w:val="00E320AB"/>
    <w:rsid w:val="00E327F8"/>
    <w:rsid w:val="00E35A68"/>
    <w:rsid w:val="00E418A8"/>
    <w:rsid w:val="00E42504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1E35"/>
    <w:rsid w:val="00EE37E3"/>
    <w:rsid w:val="00EE5511"/>
    <w:rsid w:val="00EF1BD6"/>
    <w:rsid w:val="00EF207A"/>
    <w:rsid w:val="00EF6616"/>
    <w:rsid w:val="00F03EC5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0664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92130"/>
    <w:rsid w:val="00FA2D8A"/>
    <w:rsid w:val="00FA4189"/>
    <w:rsid w:val="00FA4A61"/>
    <w:rsid w:val="00FA7DE2"/>
    <w:rsid w:val="00FB0A14"/>
    <w:rsid w:val="00FB320A"/>
    <w:rsid w:val="00FC32CC"/>
    <w:rsid w:val="00FC785D"/>
    <w:rsid w:val="00FD0429"/>
    <w:rsid w:val="00FD162A"/>
    <w:rsid w:val="00FD29D2"/>
    <w:rsid w:val="00FD32C2"/>
    <w:rsid w:val="00FE0313"/>
    <w:rsid w:val="00FE0A57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2EDD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0A57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0A5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E0A5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0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0A57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E0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57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FE0A57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FE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A5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E0A57"/>
    <w:pPr>
      <w:ind w:left="720"/>
      <w:contextualSpacing/>
    </w:pPr>
  </w:style>
  <w:style w:type="character" w:styleId="Hyperlink">
    <w:name w:val="Hyperlink"/>
    <w:basedOn w:val="DefaultParagraphFont"/>
    <w:unhideWhenUsed/>
    <w:rsid w:val="00FE0A5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FE0A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FE0A57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FE0A57"/>
  </w:style>
  <w:style w:type="paragraph" w:customStyle="1" w:styleId="Default">
    <w:name w:val="Default"/>
    <w:rsid w:val="00FE0A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E0A5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E0A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57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57"/>
    <w:rPr>
      <w:rFonts w:ascii="Arial" w:hAnsi="Arial"/>
      <w:b/>
      <w:bCs/>
      <w:lang w:eastAsia="zh-CN"/>
    </w:rPr>
  </w:style>
  <w:style w:type="character" w:customStyle="1" w:styleId="PGRedHighlight">
    <w:name w:val="PG Red Highlight"/>
    <w:uiPriority w:val="1"/>
    <w:qFormat/>
    <w:rsid w:val="00FE0A57"/>
    <w:rPr>
      <w:color w:val="FF0000"/>
    </w:rPr>
  </w:style>
  <w:style w:type="table" w:customStyle="1" w:styleId="PGTable1">
    <w:name w:val="PG Table 1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FE0A57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FE0A57"/>
    <w:pPr>
      <w:spacing w:after="120"/>
    </w:pPr>
  </w:style>
  <w:style w:type="character" w:customStyle="1" w:styleId="PGRedBoldHighlight">
    <w:name w:val="PG Red Bold Highlight"/>
    <w:basedOn w:val="PGRedHighlight"/>
    <w:uiPriority w:val="1"/>
    <w:qFormat/>
    <w:rsid w:val="00FE0A57"/>
    <w:rPr>
      <w:b/>
      <w:color w:val="FF0000"/>
    </w:rPr>
  </w:style>
  <w:style w:type="paragraph" w:customStyle="1" w:styleId="A-2ndlevel">
    <w:name w:val="A - 2nd level"/>
    <w:basedOn w:val="Normal"/>
    <w:link w:val="A-2ndlevelChar"/>
    <w:qFormat/>
    <w:rsid w:val="00FE0A57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FE0A57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FE0A57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FE0A57"/>
    <w:pPr>
      <w:ind w:left="0"/>
    </w:pPr>
  </w:style>
  <w:style w:type="paragraph" w:customStyle="1" w:styleId="AnswerLines">
    <w:name w:val="Answer Lines"/>
    <w:basedOn w:val="Normal"/>
    <w:rsid w:val="00FE0A57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FE0A57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FE0A57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FE0A57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FE0A57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FE0A57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A5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E0A57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0A5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FE0A57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FE0A57"/>
    <w:rPr>
      <w:rFonts w:ascii="Calibri" w:eastAsiaTheme="minorHAnsi" w:hAnsi="Calibr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E0A5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E0A57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FE0A57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FE0A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FE0A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E0A5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FE0A57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FE0A57"/>
    <w:pPr>
      <w:ind w:left="851"/>
    </w:pPr>
    <w:rPr>
      <w:color w:val="FF0000"/>
    </w:rPr>
  </w:style>
  <w:style w:type="character" w:customStyle="1" w:styleId="mfirst-letter">
    <w:name w:val="m_first-letter"/>
    <w:basedOn w:val="DefaultParagraphFont"/>
    <w:rsid w:val="00FE0A57"/>
  </w:style>
  <w:style w:type="paragraph" w:customStyle="1" w:styleId="PGWorksheetHeading">
    <w:name w:val="PG Worksheet Heading"/>
    <w:basedOn w:val="Normal"/>
    <w:link w:val="PGWorksheetHeadingChar"/>
    <w:qFormat/>
    <w:rsid w:val="00FE0A57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E0A5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FE0A5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FE0A57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FE0A5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E0A57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FE0A57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FE0A57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E0A57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FE0A5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E0A57"/>
    <w:rPr>
      <w:b/>
      <w:i/>
    </w:rPr>
  </w:style>
  <w:style w:type="paragraph" w:customStyle="1" w:styleId="PGBusinessMulti-ChoiceAnswer">
    <w:name w:val="PG Business Multi-Choice Answer"/>
    <w:qFormat/>
    <w:rsid w:val="00FE0A57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E0A57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E0A57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E0A57"/>
    <w:rPr>
      <w:b w:val="0"/>
      <w:i/>
    </w:rPr>
  </w:style>
  <w:style w:type="character" w:customStyle="1" w:styleId="PGMathsTNRItalic">
    <w:name w:val="PG Maths TNR_Italic"/>
    <w:uiPriority w:val="1"/>
    <w:qFormat/>
    <w:rsid w:val="00FE0A5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E0A57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E0A57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FE0A5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E0A57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FE0A57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FE0A57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FE0A57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table" w:customStyle="1" w:styleId="PGTable2">
    <w:name w:val="PG Table 2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Centred">
    <w:name w:val="PG Table Header Centred"/>
    <w:basedOn w:val="PGTableheader"/>
    <w:qFormat/>
    <w:rsid w:val="00FE0A5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E0A57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E0A57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Centred">
    <w:name w:val="PG Table Text Centred"/>
    <w:basedOn w:val="PGTableText"/>
    <w:qFormat/>
    <w:rsid w:val="00FE0A5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E0A57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E0A57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FE0A57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E0A57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FE0A57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FE0A57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FE0A57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FE0A57"/>
    <w:pPr>
      <w:tabs>
        <w:tab w:val="left" w:pos="1276"/>
        <w:tab w:val="right" w:pos="9354"/>
      </w:tabs>
      <w:spacing w:after="120" w:line="259" w:lineRule="auto"/>
      <w:ind w:left="1305" w:hanging="45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FE0A57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FE0A57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FE0A57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FE0A57"/>
    <w:pPr>
      <w:spacing w:after="40"/>
    </w:pPr>
  </w:style>
  <w:style w:type="paragraph" w:customStyle="1" w:styleId="Q2ndLevelnohanging">
    <w:name w:val="Q 2nd Level no hanging"/>
    <w:basedOn w:val="Q-2ndlevel"/>
    <w:qFormat/>
    <w:rsid w:val="00FE0A57"/>
    <w:pPr>
      <w:ind w:left="425" w:firstLine="0"/>
    </w:pPr>
  </w:style>
  <w:style w:type="paragraph" w:customStyle="1" w:styleId="smallspace">
    <w:name w:val="small space"/>
    <w:basedOn w:val="Q-toplevel"/>
    <w:qFormat/>
    <w:rsid w:val="00FE0A57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FE0A57"/>
    <w:pPr>
      <w:numPr>
        <w:numId w:val="34"/>
      </w:numPr>
    </w:pPr>
  </w:style>
  <w:style w:type="paragraph" w:customStyle="1" w:styleId="StyleCommentText12ptRed">
    <w:name w:val="Style Comment Text + 12 pt Red"/>
    <w:basedOn w:val="CommentText"/>
    <w:rsid w:val="00FE0A57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FE0A57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FE0A57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FE0A57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FE0A57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FE0A57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FE0A57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FE0A5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FE0A57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FE0A57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FE0A57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E0A5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FE0A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A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42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3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08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7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1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75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11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o.org.uk/for-organisations/guide-to-the-general-data-protection-regulation-gdpr/accountability-and-governance/codes-of-condu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C0C9-E241-4C16-8EBB-C10BE3CA8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059D2-26A7-429F-9026-48AFDA15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97</cp:revision>
  <cp:lastPrinted>2018-06-04T10:38:00Z</cp:lastPrinted>
  <dcterms:created xsi:type="dcterms:W3CDTF">2015-07-05T15:04:00Z</dcterms:created>
  <dcterms:modified xsi:type="dcterms:W3CDTF">2019-04-03T14:42:00Z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