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4D5" w:rsidRPr="00546478" w:rsidRDefault="002374D5" w:rsidP="002374D5">
      <w:pPr>
        <w:ind w:left="720"/>
        <w:rPr>
          <w:b/>
          <w:sz w:val="26"/>
          <w:szCs w:val="26"/>
          <w:u w:val="single"/>
        </w:rPr>
      </w:pPr>
      <w:r w:rsidRPr="00546478">
        <w:rPr>
          <w:b/>
          <w:sz w:val="26"/>
          <w:szCs w:val="26"/>
          <w:u w:val="single"/>
        </w:rPr>
        <w:t xml:space="preserve">Exemplar response Component 1 Section </w:t>
      </w:r>
      <w:proofErr w:type="gramStart"/>
      <w:r w:rsidRPr="00546478">
        <w:rPr>
          <w:b/>
          <w:sz w:val="26"/>
          <w:szCs w:val="26"/>
          <w:u w:val="single"/>
        </w:rPr>
        <w:t>A</w:t>
      </w:r>
      <w:proofErr w:type="gramEnd"/>
      <w:r w:rsidR="00F8072B" w:rsidRPr="00546478">
        <w:rPr>
          <w:b/>
          <w:sz w:val="26"/>
          <w:szCs w:val="26"/>
          <w:u w:val="single"/>
        </w:rPr>
        <w:t xml:space="preserve"> (Compare IBS and E.T)</w:t>
      </w:r>
    </w:p>
    <w:p w:rsidR="00B45B67" w:rsidRPr="00546478" w:rsidRDefault="00561607" w:rsidP="002374D5">
      <w:pPr>
        <w:ind w:left="720"/>
        <w:rPr>
          <w:sz w:val="26"/>
          <w:szCs w:val="26"/>
        </w:rPr>
      </w:pPr>
      <w:r w:rsidRPr="00546478">
        <w:rPr>
          <w:sz w:val="26"/>
          <w:szCs w:val="26"/>
        </w:rPr>
        <w:t xml:space="preserve">Compare how the same </w:t>
      </w:r>
      <w:r w:rsidRPr="00546478">
        <w:rPr>
          <w:b/>
          <w:bCs/>
          <w:sz w:val="26"/>
          <w:szCs w:val="26"/>
        </w:rPr>
        <w:t>theme</w:t>
      </w:r>
      <w:r w:rsidRPr="00546478">
        <w:rPr>
          <w:sz w:val="26"/>
          <w:szCs w:val="26"/>
        </w:rPr>
        <w:t xml:space="preserve"> is explored in each of your comparative study films (E.T and Invasion of the Body Snatchers)</w:t>
      </w:r>
    </w:p>
    <w:p w:rsidR="002374D5" w:rsidRPr="00546478" w:rsidRDefault="002374D5" w:rsidP="002374D5">
      <w:pPr>
        <w:rPr>
          <w:sz w:val="26"/>
          <w:szCs w:val="26"/>
        </w:rPr>
      </w:pPr>
      <w:r w:rsidRPr="00546478">
        <w:rPr>
          <w:sz w:val="26"/>
          <w:szCs w:val="26"/>
        </w:rPr>
        <w:t>In your answer, you should consider:</w:t>
      </w:r>
    </w:p>
    <w:p w:rsidR="00B45B67" w:rsidRPr="00546478" w:rsidRDefault="00561607" w:rsidP="002374D5">
      <w:pPr>
        <w:numPr>
          <w:ilvl w:val="0"/>
          <w:numId w:val="2"/>
        </w:numPr>
        <w:rPr>
          <w:sz w:val="26"/>
          <w:szCs w:val="26"/>
        </w:rPr>
      </w:pPr>
      <w:r w:rsidRPr="00546478">
        <w:rPr>
          <w:sz w:val="26"/>
          <w:szCs w:val="26"/>
        </w:rPr>
        <w:t>How the characters and narratives illustrate the theme you have identified.</w:t>
      </w:r>
    </w:p>
    <w:p w:rsidR="00B45B67" w:rsidRPr="00546478" w:rsidRDefault="00561607" w:rsidP="002374D5">
      <w:pPr>
        <w:numPr>
          <w:ilvl w:val="0"/>
          <w:numId w:val="2"/>
        </w:numPr>
        <w:rPr>
          <w:sz w:val="26"/>
          <w:szCs w:val="26"/>
        </w:rPr>
      </w:pPr>
      <w:r w:rsidRPr="00546478">
        <w:rPr>
          <w:sz w:val="26"/>
          <w:szCs w:val="26"/>
        </w:rPr>
        <w:t>Similarities</w:t>
      </w:r>
      <w:r w:rsidR="00F67D11">
        <w:rPr>
          <w:sz w:val="26"/>
          <w:szCs w:val="26"/>
        </w:rPr>
        <w:t xml:space="preserve"> &amp; differences</w:t>
      </w:r>
      <w:r w:rsidRPr="00546478">
        <w:rPr>
          <w:sz w:val="26"/>
          <w:szCs w:val="26"/>
        </w:rPr>
        <w:t xml:space="preserve"> between the </w:t>
      </w:r>
      <w:proofErr w:type="gramStart"/>
      <w:r w:rsidRPr="00546478">
        <w:rPr>
          <w:sz w:val="26"/>
          <w:szCs w:val="26"/>
        </w:rPr>
        <w:t>way</w:t>
      </w:r>
      <w:proofErr w:type="gramEnd"/>
      <w:r w:rsidRPr="00546478">
        <w:rPr>
          <w:sz w:val="26"/>
          <w:szCs w:val="26"/>
        </w:rPr>
        <w:t xml:space="preserve"> the theme you have identified is explored in each of your films.</w:t>
      </w:r>
    </w:p>
    <w:p w:rsidR="002374D5" w:rsidRPr="00546478" w:rsidRDefault="00F67D11" w:rsidP="00F67D11">
      <w:pPr>
        <w:ind w:left="7920" w:firstLine="720"/>
        <w:rPr>
          <w:sz w:val="26"/>
          <w:szCs w:val="26"/>
        </w:rPr>
      </w:pPr>
      <w:bookmarkStart w:id="0" w:name="_GoBack"/>
      <w:bookmarkEnd w:id="0"/>
      <w:r w:rsidRPr="00546478">
        <w:rPr>
          <w:sz w:val="26"/>
          <w:szCs w:val="26"/>
        </w:rPr>
        <w:t xml:space="preserve"> </w:t>
      </w:r>
      <w:r w:rsidR="00561607" w:rsidRPr="00546478">
        <w:rPr>
          <w:sz w:val="26"/>
          <w:szCs w:val="26"/>
        </w:rPr>
        <w:t>(20 marks)</w:t>
      </w:r>
    </w:p>
    <w:p w:rsidR="002374D5" w:rsidRPr="00546478" w:rsidRDefault="002374D5" w:rsidP="002374D5">
      <w:pPr>
        <w:ind w:left="720"/>
        <w:rPr>
          <w:i/>
          <w:sz w:val="26"/>
          <w:szCs w:val="26"/>
        </w:rPr>
      </w:pPr>
      <w:r w:rsidRPr="00546478">
        <w:rPr>
          <w:i/>
          <w:sz w:val="26"/>
          <w:szCs w:val="26"/>
        </w:rPr>
        <w:t xml:space="preserve">The theme of </w:t>
      </w:r>
      <w:r w:rsidRPr="00546478">
        <w:rPr>
          <w:b/>
          <w:i/>
          <w:sz w:val="26"/>
          <w:szCs w:val="26"/>
        </w:rPr>
        <w:t>alienation</w:t>
      </w:r>
      <w:r w:rsidRPr="00546478">
        <w:rPr>
          <w:i/>
          <w:sz w:val="26"/>
          <w:szCs w:val="26"/>
        </w:rPr>
        <w:t xml:space="preserve"> is explored in </w:t>
      </w:r>
      <w:r w:rsidR="00585E16" w:rsidRPr="00546478">
        <w:rPr>
          <w:b/>
          <w:i/>
          <w:sz w:val="26"/>
          <w:szCs w:val="26"/>
        </w:rPr>
        <w:t>both</w:t>
      </w:r>
      <w:r w:rsidR="00585E16" w:rsidRPr="00546478">
        <w:rPr>
          <w:i/>
          <w:sz w:val="26"/>
          <w:szCs w:val="26"/>
        </w:rPr>
        <w:t xml:space="preserve"> </w:t>
      </w:r>
      <w:r w:rsidRPr="00546478">
        <w:rPr>
          <w:i/>
          <w:sz w:val="26"/>
          <w:szCs w:val="26"/>
        </w:rPr>
        <w:t xml:space="preserve">IBS and E.T. IBS’ context influences this theme as it was made at a time where there was a significant </w:t>
      </w:r>
      <w:r w:rsidRPr="00546478">
        <w:rPr>
          <w:b/>
          <w:i/>
          <w:sz w:val="26"/>
          <w:szCs w:val="26"/>
        </w:rPr>
        <w:t>fear</w:t>
      </w:r>
      <w:r w:rsidRPr="00546478">
        <w:rPr>
          <w:i/>
          <w:sz w:val="26"/>
          <w:szCs w:val="26"/>
        </w:rPr>
        <w:t xml:space="preserve"> of </w:t>
      </w:r>
      <w:r w:rsidRPr="00546478">
        <w:rPr>
          <w:b/>
          <w:i/>
          <w:sz w:val="26"/>
          <w:szCs w:val="26"/>
        </w:rPr>
        <w:t>difference</w:t>
      </w:r>
      <w:r w:rsidRPr="00546478">
        <w:rPr>
          <w:i/>
          <w:sz w:val="26"/>
          <w:szCs w:val="26"/>
        </w:rPr>
        <w:t xml:space="preserve"> and </w:t>
      </w:r>
      <w:r w:rsidR="00585E16" w:rsidRPr="00546478">
        <w:rPr>
          <w:i/>
          <w:sz w:val="26"/>
          <w:szCs w:val="26"/>
        </w:rPr>
        <w:t xml:space="preserve">of </w:t>
      </w:r>
      <w:r w:rsidRPr="00546478">
        <w:rPr>
          <w:i/>
          <w:sz w:val="26"/>
          <w:szCs w:val="26"/>
        </w:rPr>
        <w:t>those considered ‘</w:t>
      </w:r>
      <w:r w:rsidRPr="00546478">
        <w:rPr>
          <w:b/>
          <w:i/>
          <w:sz w:val="26"/>
          <w:szCs w:val="26"/>
        </w:rPr>
        <w:t>alien’</w:t>
      </w:r>
      <w:r w:rsidRPr="00546478">
        <w:rPr>
          <w:i/>
          <w:sz w:val="26"/>
          <w:szCs w:val="26"/>
        </w:rPr>
        <w:t xml:space="preserve">. America had recently come out of a period of </w:t>
      </w:r>
      <w:r w:rsidR="00FC04FB" w:rsidRPr="00546478">
        <w:rPr>
          <w:i/>
          <w:sz w:val="26"/>
          <w:szCs w:val="26"/>
        </w:rPr>
        <w:t xml:space="preserve">alarm surrounding </w:t>
      </w:r>
      <w:r w:rsidR="00FC04FB" w:rsidRPr="00546478">
        <w:rPr>
          <w:b/>
          <w:i/>
          <w:sz w:val="26"/>
          <w:szCs w:val="26"/>
        </w:rPr>
        <w:t>Communism</w:t>
      </w:r>
      <w:r w:rsidR="00FC04FB" w:rsidRPr="00546478">
        <w:rPr>
          <w:i/>
          <w:sz w:val="26"/>
          <w:szCs w:val="26"/>
        </w:rPr>
        <w:t xml:space="preserve">, encouraged by </w:t>
      </w:r>
      <w:r w:rsidR="00FC04FB" w:rsidRPr="00546478">
        <w:rPr>
          <w:b/>
          <w:i/>
          <w:sz w:val="26"/>
          <w:szCs w:val="26"/>
        </w:rPr>
        <w:t>McCarthy</w:t>
      </w:r>
      <w:r w:rsidR="00585E16" w:rsidRPr="00546478">
        <w:rPr>
          <w:b/>
          <w:i/>
          <w:sz w:val="26"/>
          <w:szCs w:val="26"/>
        </w:rPr>
        <w:t>ism</w:t>
      </w:r>
      <w:r w:rsidR="00FC04FB" w:rsidRPr="00546478">
        <w:rPr>
          <w:i/>
          <w:sz w:val="26"/>
          <w:szCs w:val="26"/>
        </w:rPr>
        <w:t xml:space="preserve">. This meant that for many people the fear of </w:t>
      </w:r>
      <w:r w:rsidR="00FC04FB" w:rsidRPr="00546478">
        <w:rPr>
          <w:b/>
          <w:i/>
          <w:sz w:val="26"/>
          <w:szCs w:val="26"/>
        </w:rPr>
        <w:t>change</w:t>
      </w:r>
      <w:r w:rsidR="00FC04FB" w:rsidRPr="00546478">
        <w:rPr>
          <w:i/>
          <w:sz w:val="26"/>
          <w:szCs w:val="26"/>
        </w:rPr>
        <w:t xml:space="preserve"> and the idea that society could be corrupted was very real. In IBS the characters surrounding </w:t>
      </w:r>
      <w:r w:rsidR="00FC04FB" w:rsidRPr="00546478">
        <w:rPr>
          <w:b/>
          <w:i/>
          <w:sz w:val="26"/>
          <w:szCs w:val="26"/>
        </w:rPr>
        <w:t>Mil</w:t>
      </w:r>
      <w:r w:rsidR="00585E16" w:rsidRPr="00546478">
        <w:rPr>
          <w:b/>
          <w:i/>
          <w:sz w:val="26"/>
          <w:szCs w:val="26"/>
        </w:rPr>
        <w:t>es</w:t>
      </w:r>
      <w:r w:rsidR="00585E16" w:rsidRPr="00546478">
        <w:rPr>
          <w:i/>
          <w:sz w:val="26"/>
          <w:szCs w:val="26"/>
        </w:rPr>
        <w:t xml:space="preserve"> and </w:t>
      </w:r>
      <w:r w:rsidR="00585E16" w:rsidRPr="00546478">
        <w:rPr>
          <w:b/>
          <w:i/>
          <w:sz w:val="26"/>
          <w:szCs w:val="26"/>
        </w:rPr>
        <w:t>Becky</w:t>
      </w:r>
      <w:r w:rsidR="00585E16" w:rsidRPr="00546478">
        <w:rPr>
          <w:i/>
          <w:sz w:val="26"/>
          <w:szCs w:val="26"/>
        </w:rPr>
        <w:t xml:space="preserve"> exemplify this. At first the</w:t>
      </w:r>
      <w:r w:rsidR="00FC04FB" w:rsidRPr="00546478">
        <w:rPr>
          <w:i/>
          <w:sz w:val="26"/>
          <w:szCs w:val="26"/>
        </w:rPr>
        <w:t xml:space="preserve"> people of Santa Mira are fearful of the pods who could be seen as </w:t>
      </w:r>
      <w:r w:rsidR="00585E16" w:rsidRPr="00546478">
        <w:rPr>
          <w:i/>
          <w:sz w:val="26"/>
          <w:szCs w:val="26"/>
        </w:rPr>
        <w:t xml:space="preserve">a </w:t>
      </w:r>
      <w:r w:rsidR="00585E16" w:rsidRPr="00546478">
        <w:rPr>
          <w:b/>
          <w:i/>
          <w:sz w:val="26"/>
          <w:szCs w:val="26"/>
        </w:rPr>
        <w:t>symbol</w:t>
      </w:r>
      <w:r w:rsidR="00585E16" w:rsidRPr="00546478">
        <w:rPr>
          <w:i/>
          <w:sz w:val="26"/>
          <w:szCs w:val="26"/>
        </w:rPr>
        <w:t xml:space="preserve"> of </w:t>
      </w:r>
      <w:r w:rsidR="00585E16" w:rsidRPr="00546478">
        <w:rPr>
          <w:b/>
          <w:i/>
          <w:sz w:val="26"/>
          <w:szCs w:val="26"/>
        </w:rPr>
        <w:t>communist</w:t>
      </w:r>
      <w:r w:rsidR="00585E16" w:rsidRPr="00546478">
        <w:rPr>
          <w:i/>
          <w:sz w:val="26"/>
          <w:szCs w:val="26"/>
        </w:rPr>
        <w:t xml:space="preserve"> </w:t>
      </w:r>
      <w:r w:rsidR="00585E16" w:rsidRPr="00546478">
        <w:rPr>
          <w:b/>
          <w:i/>
          <w:sz w:val="26"/>
          <w:szCs w:val="26"/>
        </w:rPr>
        <w:t>ideology</w:t>
      </w:r>
      <w:r w:rsidR="00585E16" w:rsidRPr="00546478">
        <w:rPr>
          <w:i/>
          <w:sz w:val="26"/>
          <w:szCs w:val="26"/>
        </w:rPr>
        <w:t>. Slowly, they</w:t>
      </w:r>
      <w:r w:rsidR="00FC04FB" w:rsidRPr="00546478">
        <w:rPr>
          <w:i/>
          <w:sz w:val="26"/>
          <w:szCs w:val="26"/>
        </w:rPr>
        <w:t xml:space="preserve"> </w:t>
      </w:r>
      <w:r w:rsidR="00FC04FB" w:rsidRPr="00546478">
        <w:rPr>
          <w:b/>
          <w:i/>
          <w:sz w:val="26"/>
          <w:szCs w:val="26"/>
        </w:rPr>
        <w:t>conform</w:t>
      </w:r>
      <w:r w:rsidR="00FC04FB" w:rsidRPr="00546478">
        <w:rPr>
          <w:i/>
          <w:sz w:val="26"/>
          <w:szCs w:val="26"/>
        </w:rPr>
        <w:t xml:space="preserve"> and become pod people,</w:t>
      </w:r>
      <w:r w:rsidR="00585E16" w:rsidRPr="00546478">
        <w:rPr>
          <w:i/>
          <w:sz w:val="26"/>
          <w:szCs w:val="26"/>
        </w:rPr>
        <w:t xml:space="preserve"> whilst</w:t>
      </w:r>
      <w:r w:rsidR="00FC04FB" w:rsidRPr="00546478">
        <w:rPr>
          <w:i/>
          <w:sz w:val="26"/>
          <w:szCs w:val="26"/>
        </w:rPr>
        <w:t xml:space="preserve"> Miles and Becky fight to keep their </w:t>
      </w:r>
      <w:r w:rsidR="00FC04FB" w:rsidRPr="00546478">
        <w:rPr>
          <w:b/>
          <w:i/>
          <w:sz w:val="26"/>
          <w:szCs w:val="26"/>
        </w:rPr>
        <w:t>freedom</w:t>
      </w:r>
      <w:r w:rsidR="00FC04FB" w:rsidRPr="00546478">
        <w:rPr>
          <w:i/>
          <w:sz w:val="26"/>
          <w:szCs w:val="26"/>
        </w:rPr>
        <w:t xml:space="preserve"> and </w:t>
      </w:r>
      <w:r w:rsidR="00FC04FB" w:rsidRPr="00546478">
        <w:rPr>
          <w:b/>
          <w:i/>
          <w:sz w:val="26"/>
          <w:szCs w:val="26"/>
        </w:rPr>
        <w:t>identity</w:t>
      </w:r>
      <w:r w:rsidR="00FC04FB" w:rsidRPr="00546478">
        <w:rPr>
          <w:i/>
          <w:sz w:val="26"/>
          <w:szCs w:val="26"/>
        </w:rPr>
        <w:t xml:space="preserve"> despite the majority turning against them. When Becky finally turns, the th</w:t>
      </w:r>
      <w:r w:rsidR="00585E16" w:rsidRPr="00546478">
        <w:rPr>
          <w:i/>
          <w:sz w:val="26"/>
          <w:szCs w:val="26"/>
        </w:rPr>
        <w:t xml:space="preserve">eme of </w:t>
      </w:r>
      <w:r w:rsidR="00585E16" w:rsidRPr="00546478">
        <w:rPr>
          <w:b/>
          <w:i/>
          <w:sz w:val="26"/>
          <w:szCs w:val="26"/>
        </w:rPr>
        <w:t>alienation</w:t>
      </w:r>
      <w:r w:rsidR="00585E16" w:rsidRPr="00546478">
        <w:rPr>
          <w:i/>
          <w:sz w:val="26"/>
          <w:szCs w:val="26"/>
        </w:rPr>
        <w:t xml:space="preserve"> </w:t>
      </w:r>
      <w:r w:rsidR="007A392B" w:rsidRPr="00546478">
        <w:rPr>
          <w:i/>
          <w:sz w:val="26"/>
          <w:szCs w:val="26"/>
        </w:rPr>
        <w:t>is apparent</w:t>
      </w:r>
      <w:r w:rsidR="00FC04FB" w:rsidRPr="00546478">
        <w:rPr>
          <w:i/>
          <w:sz w:val="26"/>
          <w:szCs w:val="26"/>
        </w:rPr>
        <w:t xml:space="preserve"> as Miles is now left </w:t>
      </w:r>
      <w:r w:rsidR="00FC04FB" w:rsidRPr="00546478">
        <w:rPr>
          <w:b/>
          <w:i/>
          <w:sz w:val="26"/>
          <w:szCs w:val="26"/>
        </w:rPr>
        <w:t>alone</w:t>
      </w:r>
      <w:r w:rsidR="00FC04FB" w:rsidRPr="00546478">
        <w:rPr>
          <w:i/>
          <w:sz w:val="26"/>
          <w:szCs w:val="26"/>
        </w:rPr>
        <w:t xml:space="preserve"> and </w:t>
      </w:r>
      <w:r w:rsidR="00FC04FB" w:rsidRPr="00546478">
        <w:rPr>
          <w:b/>
          <w:i/>
          <w:sz w:val="26"/>
          <w:szCs w:val="26"/>
        </w:rPr>
        <w:t>isolated</w:t>
      </w:r>
      <w:r w:rsidR="00FC04FB" w:rsidRPr="00546478">
        <w:rPr>
          <w:i/>
          <w:sz w:val="26"/>
          <w:szCs w:val="26"/>
        </w:rPr>
        <w:t xml:space="preserve"> because he maintained his principles and fought for what he believed in. Alternative readings of IBS suggest that is in fact an exploration of McCart</w:t>
      </w:r>
      <w:r w:rsidR="00763DCF" w:rsidRPr="00546478">
        <w:rPr>
          <w:i/>
          <w:sz w:val="26"/>
          <w:szCs w:val="26"/>
        </w:rPr>
        <w:t>hyism and the dangers his witch-</w:t>
      </w:r>
      <w:r w:rsidR="00FC04FB" w:rsidRPr="00546478">
        <w:rPr>
          <w:i/>
          <w:sz w:val="26"/>
          <w:szCs w:val="26"/>
        </w:rPr>
        <w:t xml:space="preserve">hunt posed. Rather than being a warning about communism, the theme is explored through the idea of identity; the </w:t>
      </w:r>
      <w:r w:rsidR="00FC04FB" w:rsidRPr="00546478">
        <w:rPr>
          <w:b/>
          <w:i/>
          <w:sz w:val="26"/>
          <w:szCs w:val="26"/>
        </w:rPr>
        <w:t>subtext</w:t>
      </w:r>
      <w:r w:rsidR="00FC04FB" w:rsidRPr="00546478">
        <w:rPr>
          <w:i/>
          <w:sz w:val="26"/>
          <w:szCs w:val="26"/>
        </w:rPr>
        <w:t xml:space="preserve"> being that standing up for yourself and refusing to conform can lead to </w:t>
      </w:r>
      <w:r w:rsidR="00FC04FB" w:rsidRPr="00546478">
        <w:rPr>
          <w:b/>
          <w:i/>
          <w:sz w:val="26"/>
          <w:szCs w:val="26"/>
        </w:rPr>
        <w:t>alienation</w:t>
      </w:r>
      <w:r w:rsidR="00FC04FB" w:rsidRPr="00546478">
        <w:rPr>
          <w:i/>
          <w:sz w:val="26"/>
          <w:szCs w:val="26"/>
        </w:rPr>
        <w:t>, as is the case with Miles.</w:t>
      </w:r>
    </w:p>
    <w:p w:rsidR="00FC04FB" w:rsidRPr="00546478" w:rsidRDefault="00FC04FB" w:rsidP="002374D5">
      <w:pPr>
        <w:ind w:left="720"/>
        <w:rPr>
          <w:i/>
          <w:sz w:val="26"/>
          <w:szCs w:val="26"/>
        </w:rPr>
      </w:pPr>
      <w:r w:rsidRPr="00546478">
        <w:rPr>
          <w:i/>
          <w:sz w:val="26"/>
          <w:szCs w:val="26"/>
        </w:rPr>
        <w:t>Similarly, in E.T the theme of alienation is explored through a character determined to be himself and do what he thinks is right. However, unlike Miles, Elliot is represented right from the start of the movie as a somewhat isolated. His failure to fit in with his brother’s friends highlight his insecurity and feelings of isolation. By meeting and later helping E.T (another alienated character) Elliott is able to express himself and find his identity</w:t>
      </w:r>
      <w:r w:rsidR="00585E16" w:rsidRPr="00546478">
        <w:rPr>
          <w:i/>
          <w:sz w:val="26"/>
          <w:szCs w:val="26"/>
        </w:rPr>
        <w:t>, just like Miles does in IBS</w:t>
      </w:r>
      <w:r w:rsidRPr="00546478">
        <w:rPr>
          <w:i/>
          <w:sz w:val="26"/>
          <w:szCs w:val="26"/>
        </w:rPr>
        <w:t xml:space="preserve">. Unlike the aliens in IBS, E.T is a benevolent and </w:t>
      </w:r>
      <w:r w:rsidR="00585E16" w:rsidRPr="00546478">
        <w:rPr>
          <w:i/>
          <w:sz w:val="26"/>
          <w:szCs w:val="26"/>
        </w:rPr>
        <w:t xml:space="preserve">peaceful alien. He is alienated because he has come to earth and remains here accidentally. In contrast, the pods of IBS wish to dominate and eventually wipe out earth’s inhabitants. Both films convey the theme of alienation but with </w:t>
      </w:r>
      <w:r w:rsidR="007A392B" w:rsidRPr="00546478">
        <w:rPr>
          <w:i/>
          <w:sz w:val="26"/>
          <w:szCs w:val="26"/>
        </w:rPr>
        <w:t>the narratives taking</w:t>
      </w:r>
      <w:r w:rsidR="00585E16" w:rsidRPr="00546478">
        <w:rPr>
          <w:i/>
          <w:sz w:val="26"/>
          <w:szCs w:val="26"/>
        </w:rPr>
        <w:t xml:space="preserve"> very different paths. E.T may symbolise the pain and alienation that childhood can bring; it is the children in the film who teach the adults about loyalty and how to treat everyone kindly despite appearances. Whereas in IBS the pods lead to division and the choosing of sides –</w:t>
      </w:r>
      <w:r w:rsidR="007A392B" w:rsidRPr="00546478">
        <w:rPr>
          <w:i/>
          <w:sz w:val="26"/>
          <w:szCs w:val="26"/>
        </w:rPr>
        <w:t xml:space="preserve"> the way they</w:t>
      </w:r>
      <w:r w:rsidR="00585E16" w:rsidRPr="00546478">
        <w:rPr>
          <w:i/>
          <w:sz w:val="26"/>
          <w:szCs w:val="26"/>
        </w:rPr>
        <w:t xml:space="preserve"> alienate </w:t>
      </w:r>
      <w:r w:rsidR="007A392B" w:rsidRPr="00546478">
        <w:rPr>
          <w:i/>
          <w:sz w:val="26"/>
          <w:szCs w:val="26"/>
        </w:rPr>
        <w:t xml:space="preserve">individuals </w:t>
      </w:r>
      <w:r w:rsidR="00585E16" w:rsidRPr="00546478">
        <w:rPr>
          <w:i/>
          <w:sz w:val="26"/>
          <w:szCs w:val="26"/>
        </w:rPr>
        <w:t xml:space="preserve">and </w:t>
      </w:r>
      <w:r w:rsidR="007A392B" w:rsidRPr="00546478">
        <w:rPr>
          <w:i/>
          <w:sz w:val="26"/>
          <w:szCs w:val="26"/>
        </w:rPr>
        <w:t>begin their plan to overthrow</w:t>
      </w:r>
      <w:r w:rsidR="00585E16" w:rsidRPr="00546478">
        <w:rPr>
          <w:i/>
          <w:sz w:val="26"/>
          <w:szCs w:val="26"/>
        </w:rPr>
        <w:t xml:space="preserve"> humanity.</w:t>
      </w:r>
    </w:p>
    <w:p w:rsidR="00585E16" w:rsidRPr="00546478" w:rsidRDefault="00585E16" w:rsidP="002374D5">
      <w:pPr>
        <w:ind w:left="720"/>
        <w:rPr>
          <w:i/>
          <w:sz w:val="26"/>
          <w:szCs w:val="26"/>
        </w:rPr>
      </w:pPr>
      <w:r w:rsidRPr="00546478">
        <w:rPr>
          <w:i/>
          <w:sz w:val="26"/>
          <w:szCs w:val="26"/>
        </w:rPr>
        <w:t>Both films explore how feelings of alienation can affect individuals. For some, it’s an opportunity to stand up for what’s right, whilst for others it</w:t>
      </w:r>
      <w:r w:rsidR="007A392B" w:rsidRPr="00546478">
        <w:rPr>
          <w:i/>
          <w:sz w:val="26"/>
          <w:szCs w:val="26"/>
        </w:rPr>
        <w:t xml:space="preserve"> may highlight their weaknesses. Both Miles and E.T are prepared to be alienated rather </w:t>
      </w:r>
      <w:r w:rsidR="00561607" w:rsidRPr="00546478">
        <w:rPr>
          <w:i/>
          <w:sz w:val="26"/>
          <w:szCs w:val="26"/>
        </w:rPr>
        <w:t>than sacrifice their morality.</w:t>
      </w:r>
    </w:p>
    <w:p w:rsidR="008D523E" w:rsidRPr="00546478" w:rsidRDefault="008D523E" w:rsidP="002374D5">
      <w:pPr>
        <w:rPr>
          <w:sz w:val="26"/>
          <w:szCs w:val="26"/>
        </w:rPr>
      </w:pPr>
    </w:p>
    <w:sectPr w:rsidR="008D523E" w:rsidRPr="00546478" w:rsidSect="008D52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728A"/>
    <w:multiLevelType w:val="hybridMultilevel"/>
    <w:tmpl w:val="BDCAA3F0"/>
    <w:lvl w:ilvl="0" w:tplc="AFC0DDB0">
      <w:start w:val="1"/>
      <w:numFmt w:val="bullet"/>
      <w:lvlText w:val="•"/>
      <w:lvlJc w:val="left"/>
      <w:pPr>
        <w:tabs>
          <w:tab w:val="num" w:pos="720"/>
        </w:tabs>
        <w:ind w:left="720" w:hanging="360"/>
      </w:pPr>
      <w:rPr>
        <w:rFonts w:ascii="Arial" w:hAnsi="Arial" w:hint="default"/>
      </w:rPr>
    </w:lvl>
    <w:lvl w:ilvl="1" w:tplc="318E701C" w:tentative="1">
      <w:start w:val="1"/>
      <w:numFmt w:val="bullet"/>
      <w:lvlText w:val="•"/>
      <w:lvlJc w:val="left"/>
      <w:pPr>
        <w:tabs>
          <w:tab w:val="num" w:pos="1440"/>
        </w:tabs>
        <w:ind w:left="1440" w:hanging="360"/>
      </w:pPr>
      <w:rPr>
        <w:rFonts w:ascii="Arial" w:hAnsi="Arial" w:hint="default"/>
      </w:rPr>
    </w:lvl>
    <w:lvl w:ilvl="2" w:tplc="73108D54" w:tentative="1">
      <w:start w:val="1"/>
      <w:numFmt w:val="bullet"/>
      <w:lvlText w:val="•"/>
      <w:lvlJc w:val="left"/>
      <w:pPr>
        <w:tabs>
          <w:tab w:val="num" w:pos="2160"/>
        </w:tabs>
        <w:ind w:left="2160" w:hanging="360"/>
      </w:pPr>
      <w:rPr>
        <w:rFonts w:ascii="Arial" w:hAnsi="Arial" w:hint="default"/>
      </w:rPr>
    </w:lvl>
    <w:lvl w:ilvl="3" w:tplc="51BABA10" w:tentative="1">
      <w:start w:val="1"/>
      <w:numFmt w:val="bullet"/>
      <w:lvlText w:val="•"/>
      <w:lvlJc w:val="left"/>
      <w:pPr>
        <w:tabs>
          <w:tab w:val="num" w:pos="2880"/>
        </w:tabs>
        <w:ind w:left="2880" w:hanging="360"/>
      </w:pPr>
      <w:rPr>
        <w:rFonts w:ascii="Arial" w:hAnsi="Arial" w:hint="default"/>
      </w:rPr>
    </w:lvl>
    <w:lvl w:ilvl="4" w:tplc="A84C18D8" w:tentative="1">
      <w:start w:val="1"/>
      <w:numFmt w:val="bullet"/>
      <w:lvlText w:val="•"/>
      <w:lvlJc w:val="left"/>
      <w:pPr>
        <w:tabs>
          <w:tab w:val="num" w:pos="3600"/>
        </w:tabs>
        <w:ind w:left="3600" w:hanging="360"/>
      </w:pPr>
      <w:rPr>
        <w:rFonts w:ascii="Arial" w:hAnsi="Arial" w:hint="default"/>
      </w:rPr>
    </w:lvl>
    <w:lvl w:ilvl="5" w:tplc="8D1AB142" w:tentative="1">
      <w:start w:val="1"/>
      <w:numFmt w:val="bullet"/>
      <w:lvlText w:val="•"/>
      <w:lvlJc w:val="left"/>
      <w:pPr>
        <w:tabs>
          <w:tab w:val="num" w:pos="4320"/>
        </w:tabs>
        <w:ind w:left="4320" w:hanging="360"/>
      </w:pPr>
      <w:rPr>
        <w:rFonts w:ascii="Arial" w:hAnsi="Arial" w:hint="default"/>
      </w:rPr>
    </w:lvl>
    <w:lvl w:ilvl="6" w:tplc="C1AA4E66" w:tentative="1">
      <w:start w:val="1"/>
      <w:numFmt w:val="bullet"/>
      <w:lvlText w:val="•"/>
      <w:lvlJc w:val="left"/>
      <w:pPr>
        <w:tabs>
          <w:tab w:val="num" w:pos="5040"/>
        </w:tabs>
        <w:ind w:left="5040" w:hanging="360"/>
      </w:pPr>
      <w:rPr>
        <w:rFonts w:ascii="Arial" w:hAnsi="Arial" w:hint="default"/>
      </w:rPr>
    </w:lvl>
    <w:lvl w:ilvl="7" w:tplc="1AD24BEA" w:tentative="1">
      <w:start w:val="1"/>
      <w:numFmt w:val="bullet"/>
      <w:lvlText w:val="•"/>
      <w:lvlJc w:val="left"/>
      <w:pPr>
        <w:tabs>
          <w:tab w:val="num" w:pos="5760"/>
        </w:tabs>
        <w:ind w:left="5760" w:hanging="360"/>
      </w:pPr>
      <w:rPr>
        <w:rFonts w:ascii="Arial" w:hAnsi="Arial" w:hint="default"/>
      </w:rPr>
    </w:lvl>
    <w:lvl w:ilvl="8" w:tplc="C420B7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62202F8"/>
    <w:multiLevelType w:val="hybridMultilevel"/>
    <w:tmpl w:val="064C0368"/>
    <w:lvl w:ilvl="0" w:tplc="F60A6F24">
      <w:start w:val="1"/>
      <w:numFmt w:val="bullet"/>
      <w:lvlText w:val="•"/>
      <w:lvlJc w:val="left"/>
      <w:pPr>
        <w:tabs>
          <w:tab w:val="num" w:pos="720"/>
        </w:tabs>
        <w:ind w:left="720" w:hanging="360"/>
      </w:pPr>
      <w:rPr>
        <w:rFonts w:ascii="Arial" w:hAnsi="Arial" w:hint="default"/>
      </w:rPr>
    </w:lvl>
    <w:lvl w:ilvl="1" w:tplc="26AC0060" w:tentative="1">
      <w:start w:val="1"/>
      <w:numFmt w:val="bullet"/>
      <w:lvlText w:val="•"/>
      <w:lvlJc w:val="left"/>
      <w:pPr>
        <w:tabs>
          <w:tab w:val="num" w:pos="1440"/>
        </w:tabs>
        <w:ind w:left="1440" w:hanging="360"/>
      </w:pPr>
      <w:rPr>
        <w:rFonts w:ascii="Arial" w:hAnsi="Arial" w:hint="default"/>
      </w:rPr>
    </w:lvl>
    <w:lvl w:ilvl="2" w:tplc="E4343A16" w:tentative="1">
      <w:start w:val="1"/>
      <w:numFmt w:val="bullet"/>
      <w:lvlText w:val="•"/>
      <w:lvlJc w:val="left"/>
      <w:pPr>
        <w:tabs>
          <w:tab w:val="num" w:pos="2160"/>
        </w:tabs>
        <w:ind w:left="2160" w:hanging="360"/>
      </w:pPr>
      <w:rPr>
        <w:rFonts w:ascii="Arial" w:hAnsi="Arial" w:hint="default"/>
      </w:rPr>
    </w:lvl>
    <w:lvl w:ilvl="3" w:tplc="CC1283A2" w:tentative="1">
      <w:start w:val="1"/>
      <w:numFmt w:val="bullet"/>
      <w:lvlText w:val="•"/>
      <w:lvlJc w:val="left"/>
      <w:pPr>
        <w:tabs>
          <w:tab w:val="num" w:pos="2880"/>
        </w:tabs>
        <w:ind w:left="2880" w:hanging="360"/>
      </w:pPr>
      <w:rPr>
        <w:rFonts w:ascii="Arial" w:hAnsi="Arial" w:hint="default"/>
      </w:rPr>
    </w:lvl>
    <w:lvl w:ilvl="4" w:tplc="4D760F16" w:tentative="1">
      <w:start w:val="1"/>
      <w:numFmt w:val="bullet"/>
      <w:lvlText w:val="•"/>
      <w:lvlJc w:val="left"/>
      <w:pPr>
        <w:tabs>
          <w:tab w:val="num" w:pos="3600"/>
        </w:tabs>
        <w:ind w:left="3600" w:hanging="360"/>
      </w:pPr>
      <w:rPr>
        <w:rFonts w:ascii="Arial" w:hAnsi="Arial" w:hint="default"/>
      </w:rPr>
    </w:lvl>
    <w:lvl w:ilvl="5" w:tplc="3E76A4E0" w:tentative="1">
      <w:start w:val="1"/>
      <w:numFmt w:val="bullet"/>
      <w:lvlText w:val="•"/>
      <w:lvlJc w:val="left"/>
      <w:pPr>
        <w:tabs>
          <w:tab w:val="num" w:pos="4320"/>
        </w:tabs>
        <w:ind w:left="4320" w:hanging="360"/>
      </w:pPr>
      <w:rPr>
        <w:rFonts w:ascii="Arial" w:hAnsi="Arial" w:hint="default"/>
      </w:rPr>
    </w:lvl>
    <w:lvl w:ilvl="6" w:tplc="941A36C0" w:tentative="1">
      <w:start w:val="1"/>
      <w:numFmt w:val="bullet"/>
      <w:lvlText w:val="•"/>
      <w:lvlJc w:val="left"/>
      <w:pPr>
        <w:tabs>
          <w:tab w:val="num" w:pos="5040"/>
        </w:tabs>
        <w:ind w:left="5040" w:hanging="360"/>
      </w:pPr>
      <w:rPr>
        <w:rFonts w:ascii="Arial" w:hAnsi="Arial" w:hint="default"/>
      </w:rPr>
    </w:lvl>
    <w:lvl w:ilvl="7" w:tplc="CAB8A40E" w:tentative="1">
      <w:start w:val="1"/>
      <w:numFmt w:val="bullet"/>
      <w:lvlText w:val="•"/>
      <w:lvlJc w:val="left"/>
      <w:pPr>
        <w:tabs>
          <w:tab w:val="num" w:pos="5760"/>
        </w:tabs>
        <w:ind w:left="5760" w:hanging="360"/>
      </w:pPr>
      <w:rPr>
        <w:rFonts w:ascii="Arial" w:hAnsi="Arial" w:hint="default"/>
      </w:rPr>
    </w:lvl>
    <w:lvl w:ilvl="8" w:tplc="5926862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3E"/>
    <w:rsid w:val="002374D5"/>
    <w:rsid w:val="00546478"/>
    <w:rsid w:val="00561607"/>
    <w:rsid w:val="00585E16"/>
    <w:rsid w:val="00763DCF"/>
    <w:rsid w:val="007A392B"/>
    <w:rsid w:val="008D523E"/>
    <w:rsid w:val="00B45B67"/>
    <w:rsid w:val="00C414A9"/>
    <w:rsid w:val="00CA4CD2"/>
    <w:rsid w:val="00F67D11"/>
    <w:rsid w:val="00F8072B"/>
    <w:rsid w:val="00FC0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0C6AF"/>
  <w15:chartTrackingRefBased/>
  <w15:docId w15:val="{46FD26B0-86B0-4D38-A457-7F0AD540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5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038617">
      <w:bodyDiv w:val="1"/>
      <w:marLeft w:val="0"/>
      <w:marRight w:val="0"/>
      <w:marTop w:val="0"/>
      <w:marBottom w:val="0"/>
      <w:divBdr>
        <w:top w:val="none" w:sz="0" w:space="0" w:color="auto"/>
        <w:left w:val="none" w:sz="0" w:space="0" w:color="auto"/>
        <w:bottom w:val="none" w:sz="0" w:space="0" w:color="auto"/>
        <w:right w:val="none" w:sz="0" w:space="0" w:color="auto"/>
      </w:divBdr>
      <w:divsChild>
        <w:div w:id="1693335793">
          <w:marLeft w:val="288"/>
          <w:marRight w:val="0"/>
          <w:marTop w:val="163"/>
          <w:marBottom w:val="0"/>
          <w:divBdr>
            <w:top w:val="none" w:sz="0" w:space="0" w:color="auto"/>
            <w:left w:val="none" w:sz="0" w:space="0" w:color="auto"/>
            <w:bottom w:val="none" w:sz="0" w:space="0" w:color="auto"/>
            <w:right w:val="none" w:sz="0" w:space="0" w:color="auto"/>
          </w:divBdr>
        </w:div>
        <w:div w:id="430441537">
          <w:marLeft w:val="288"/>
          <w:marRight w:val="0"/>
          <w:marTop w:val="163"/>
          <w:marBottom w:val="0"/>
          <w:divBdr>
            <w:top w:val="none" w:sz="0" w:space="0" w:color="auto"/>
            <w:left w:val="none" w:sz="0" w:space="0" w:color="auto"/>
            <w:bottom w:val="none" w:sz="0" w:space="0" w:color="auto"/>
            <w:right w:val="none" w:sz="0" w:space="0" w:color="auto"/>
          </w:divBdr>
        </w:div>
        <w:div w:id="1651323240">
          <w:marLeft w:val="288"/>
          <w:marRight w:val="0"/>
          <w:marTop w:val="163"/>
          <w:marBottom w:val="0"/>
          <w:divBdr>
            <w:top w:val="none" w:sz="0" w:space="0" w:color="auto"/>
            <w:left w:val="none" w:sz="0" w:space="0" w:color="auto"/>
            <w:bottom w:val="none" w:sz="0" w:space="0" w:color="auto"/>
            <w:right w:val="none" w:sz="0" w:space="0" w:color="auto"/>
          </w:divBdr>
        </w:div>
        <w:div w:id="874198473">
          <w:marLeft w:val="288"/>
          <w:marRight w:val="0"/>
          <w:marTop w:val="16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User</dc:creator>
  <cp:keywords/>
  <dc:description/>
  <cp:lastModifiedBy>Ellis, Rebecca</cp:lastModifiedBy>
  <cp:revision>2</cp:revision>
  <dcterms:created xsi:type="dcterms:W3CDTF">2018-08-08T10:00:00Z</dcterms:created>
  <dcterms:modified xsi:type="dcterms:W3CDTF">2018-08-08T10:00:00Z</dcterms:modified>
</cp:coreProperties>
</file>