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1D35AA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320A2C">
        <w:rPr>
          <w:rFonts w:cs="Arial"/>
          <w:b/>
          <w:sz w:val="24"/>
          <w:szCs w:val="24"/>
          <w:u w:val="single"/>
        </w:rPr>
        <w:t>5</w:t>
      </w:r>
      <w:r w:rsidR="00575DF4">
        <w:rPr>
          <w:rFonts w:cs="Arial"/>
          <w:b/>
          <w:sz w:val="24"/>
          <w:szCs w:val="24"/>
          <w:u w:val="single"/>
        </w:rPr>
        <w:t>.</w:t>
      </w:r>
      <w:r w:rsidR="00731A7A">
        <w:rPr>
          <w:rFonts w:cs="Arial"/>
          <w:b/>
          <w:sz w:val="24"/>
          <w:szCs w:val="24"/>
          <w:u w:val="single"/>
        </w:rPr>
        <w:t xml:space="preserve"> </w:t>
      </w:r>
      <w:r w:rsidR="00320A2C">
        <w:rPr>
          <w:rFonts w:cs="Arial"/>
          <w:b/>
          <w:sz w:val="24"/>
          <w:szCs w:val="24"/>
          <w:u w:val="single"/>
        </w:rPr>
        <w:t>Liquidity</w:t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575DF4">
        <w:rPr>
          <w:rFonts w:cs="Arial"/>
          <w:b/>
          <w:sz w:val="24"/>
          <w:szCs w:val="24"/>
        </w:rPr>
        <w:tab/>
      </w:r>
      <w:r w:rsidR="00575DF4">
        <w:rPr>
          <w:rFonts w:cs="Arial"/>
          <w:b/>
          <w:sz w:val="24"/>
          <w:szCs w:val="24"/>
        </w:rPr>
        <w:tab/>
      </w:r>
      <w:r w:rsidR="000B762E">
        <w:rPr>
          <w:rFonts w:cs="Arial"/>
          <w:b/>
          <w:sz w:val="24"/>
          <w:szCs w:val="24"/>
        </w:rPr>
        <w:tab/>
      </w:r>
      <w:r w:rsidR="000B762E">
        <w:rPr>
          <w:rFonts w:cs="Arial"/>
          <w:b/>
          <w:sz w:val="24"/>
          <w:szCs w:val="24"/>
        </w:rPr>
        <w:tab/>
      </w:r>
      <w:r w:rsidR="00960148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99004D">
        <w:rPr>
          <w:rFonts w:cs="Arial"/>
          <w:b/>
          <w:sz w:val="24"/>
          <w:szCs w:val="24"/>
        </w:rPr>
        <w:t>14</w:t>
      </w:r>
    </w:p>
    <w:p w:rsidR="00731A7A" w:rsidRDefault="00B17F52" w:rsidP="00731A7A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gaps to co</w:t>
      </w:r>
      <w:r w:rsidR="000B762E">
        <w:rPr>
          <w:rFonts w:cs="Arial"/>
          <w:sz w:val="24"/>
          <w:szCs w:val="24"/>
        </w:rPr>
        <w:t xml:space="preserve">mplete the statement of financial position for </w:t>
      </w:r>
      <w:proofErr w:type="spellStart"/>
      <w:r w:rsidR="000B762E">
        <w:rPr>
          <w:rFonts w:cs="Arial"/>
          <w:sz w:val="24"/>
          <w:szCs w:val="24"/>
        </w:rPr>
        <w:t>Zavolla</w:t>
      </w:r>
      <w:proofErr w:type="spellEnd"/>
      <w:r w:rsidR="000B762E">
        <w:rPr>
          <w:rFonts w:cs="Arial"/>
          <w:sz w:val="24"/>
          <w:szCs w:val="24"/>
        </w:rPr>
        <w:t xml:space="preserve"> Coffee Ltd.</w:t>
      </w:r>
    </w:p>
    <w:p w:rsidR="0099004D" w:rsidRDefault="0099004D" w:rsidP="0099004D">
      <w:pPr>
        <w:pStyle w:val="ListParagraph"/>
        <w:ind w:left="79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/ 6 marks</w:t>
      </w:r>
    </w:p>
    <w:tbl>
      <w:tblPr>
        <w:tblStyle w:val="TableGrid"/>
        <w:tblW w:w="0" w:type="auto"/>
        <w:jc w:val="center"/>
        <w:tblInd w:w="-1563" w:type="dxa"/>
        <w:tblLook w:val="04A0" w:firstRow="1" w:lastRow="0" w:firstColumn="1" w:lastColumn="0" w:noHBand="0" w:noVBand="1"/>
      </w:tblPr>
      <w:tblGrid>
        <w:gridCol w:w="3939"/>
        <w:gridCol w:w="1630"/>
        <w:gridCol w:w="1631"/>
      </w:tblGrid>
      <w:tr w:rsidR="000B762E" w:rsidTr="00936750">
        <w:trPr>
          <w:jc w:val="center"/>
        </w:trPr>
        <w:tc>
          <w:tcPr>
            <w:tcW w:w="7200" w:type="dxa"/>
            <w:gridSpan w:val="3"/>
            <w:shd w:val="clear" w:color="auto" w:fill="F2F2F2" w:themeFill="background1" w:themeFillShade="F2"/>
          </w:tcPr>
          <w:p w:rsidR="000B762E" w:rsidRDefault="000B762E" w:rsidP="00CB168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Statement</w:t>
            </w:r>
            <w:r w:rsidR="00B17F52">
              <w:rPr>
                <w:rFonts w:cs="Arial"/>
                <w:sz w:val="24"/>
                <w:szCs w:val="24"/>
              </w:rPr>
              <w:t xml:space="preserve"> of financial position for </w:t>
            </w:r>
            <w:proofErr w:type="spellStart"/>
            <w:r w:rsidR="00B17F52">
              <w:rPr>
                <w:rFonts w:cs="Arial"/>
                <w:sz w:val="24"/>
                <w:szCs w:val="24"/>
              </w:rPr>
              <w:t>Zavolla</w:t>
            </w:r>
            <w:proofErr w:type="spellEnd"/>
            <w:r w:rsidR="00B17F52">
              <w:rPr>
                <w:rFonts w:cs="Arial"/>
                <w:sz w:val="24"/>
                <w:szCs w:val="24"/>
              </w:rPr>
              <w:t xml:space="preserve"> Coffee Ltd.</w:t>
            </w:r>
          </w:p>
        </w:tc>
      </w:tr>
      <w:tr w:rsidR="00731A7A" w:rsidTr="00936750">
        <w:trPr>
          <w:jc w:val="center"/>
        </w:trPr>
        <w:tc>
          <w:tcPr>
            <w:tcW w:w="3939" w:type="dxa"/>
            <w:shd w:val="clear" w:color="auto" w:fill="F2F2F2" w:themeFill="background1" w:themeFillShade="F2"/>
          </w:tcPr>
          <w:p w:rsidR="00731A7A" w:rsidRDefault="00731A7A" w:rsidP="00731A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731A7A" w:rsidRDefault="00B17F52" w:rsidP="00132E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</w:t>
            </w:r>
            <w:r w:rsidR="00132ED8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(£</w:t>
            </w:r>
            <w:proofErr w:type="spellStart"/>
            <w:r>
              <w:rPr>
                <w:rFonts w:cs="Arial"/>
                <w:sz w:val="24"/>
                <w:szCs w:val="24"/>
              </w:rPr>
              <w:t>ms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731A7A" w:rsidRDefault="00132ED8" w:rsidP="00CB168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2015</w:t>
            </w:r>
            <w:r w:rsidR="00B17F52">
              <w:rPr>
                <w:rFonts w:cs="Arial"/>
                <w:sz w:val="24"/>
                <w:szCs w:val="24"/>
              </w:rPr>
              <w:t xml:space="preserve"> (£</w:t>
            </w:r>
            <w:proofErr w:type="spellStart"/>
            <w:r w:rsidR="00B17F52">
              <w:rPr>
                <w:rFonts w:cs="Arial"/>
                <w:sz w:val="24"/>
                <w:szCs w:val="24"/>
              </w:rPr>
              <w:t>ms</w:t>
            </w:r>
            <w:proofErr w:type="spellEnd"/>
            <w:r w:rsidR="00B17F52">
              <w:rPr>
                <w:rFonts w:cs="Arial"/>
                <w:sz w:val="24"/>
                <w:szCs w:val="24"/>
              </w:rPr>
              <w:t>)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bCs/>
                <w:kern w:val="24"/>
              </w:rPr>
              <w:t>Non-current assets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1631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2.1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F2F2F2" w:themeFill="background1" w:themeFillShade="F2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Current assets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Stock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Debtors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Cash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0.2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Current liabilities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0.6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Non-current liabilities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1.5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1.7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Net worth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Share capital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0.6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Retained profit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</w:t>
            </w:r>
          </w:p>
        </w:tc>
        <w:tc>
          <w:tcPr>
            <w:tcW w:w="1631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Total equity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C01C59" w:rsidRPr="00731A7A" w:rsidRDefault="00936750" w:rsidP="00731A7A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95416</wp:posOffset>
                </wp:positionH>
                <wp:positionV relativeFrom="paragraph">
                  <wp:posOffset>143537</wp:posOffset>
                </wp:positionV>
                <wp:extent cx="5669280" cy="1311965"/>
                <wp:effectExtent l="0" t="0" r="2667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50" w:rsidRDefault="00936750">
                            <w:r>
                              <w:t>Workings</w:t>
                            </w:r>
                          </w:p>
                          <w:p w:rsidR="00936750" w:rsidRDefault="00936750"/>
                          <w:p w:rsidR="00936750" w:rsidRDefault="00936750"/>
                          <w:p w:rsidR="00936750" w:rsidRDefault="00936750"/>
                          <w:p w:rsidR="00936750" w:rsidRDefault="00936750"/>
                          <w:p w:rsidR="00936750" w:rsidRDefault="00936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1.3pt;width:446.4pt;height:10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" fillcolor="white [3201]" strokeweight=".5pt">
                <v:textbox>
                  <w:txbxContent>
                    <w:p w:rsidR="00936750" w:rsidRDefault="00936750">
                      <w:r>
                        <w:t>Workings</w:t>
                      </w:r>
                    </w:p>
                    <w:p w:rsidR="00936750" w:rsidRDefault="00936750"/>
                    <w:p w:rsidR="00936750" w:rsidRDefault="00936750"/>
                    <w:p w:rsidR="00936750" w:rsidRDefault="00936750"/>
                    <w:p w:rsidR="00936750" w:rsidRDefault="00936750"/>
                    <w:p w:rsidR="00936750" w:rsidRDefault="00936750"/>
                  </w:txbxContent>
                </v:textbox>
              </v:shape>
            </w:pict>
          </mc:Fallback>
        </mc:AlternateContent>
      </w:r>
    </w:p>
    <w:p w:rsidR="00936750" w:rsidRDefault="00936750" w:rsidP="00936750">
      <w:pPr>
        <w:pStyle w:val="ListParagraph"/>
        <w:rPr>
          <w:rFonts w:cs="Arial"/>
          <w:sz w:val="24"/>
          <w:szCs w:val="24"/>
        </w:rPr>
      </w:pPr>
    </w:p>
    <w:p w:rsidR="00936750" w:rsidRDefault="00936750" w:rsidP="00936750">
      <w:pPr>
        <w:pStyle w:val="ListParagraph"/>
        <w:rPr>
          <w:rFonts w:cs="Arial"/>
          <w:sz w:val="24"/>
          <w:szCs w:val="24"/>
        </w:rPr>
      </w:pPr>
    </w:p>
    <w:p w:rsidR="00936750" w:rsidRDefault="00936750" w:rsidP="00936750">
      <w:pPr>
        <w:pStyle w:val="ListParagraph"/>
        <w:rPr>
          <w:rFonts w:cs="Arial"/>
          <w:sz w:val="24"/>
          <w:szCs w:val="24"/>
        </w:rPr>
      </w:pPr>
    </w:p>
    <w:p w:rsidR="00936750" w:rsidRDefault="00936750" w:rsidP="00936750">
      <w:pPr>
        <w:pStyle w:val="ListParagraph"/>
        <w:rPr>
          <w:rFonts w:cs="Arial"/>
          <w:sz w:val="24"/>
          <w:szCs w:val="24"/>
        </w:rPr>
      </w:pPr>
    </w:p>
    <w:p w:rsidR="00936750" w:rsidRDefault="00936750" w:rsidP="00936750">
      <w:pPr>
        <w:pStyle w:val="ListParagraph"/>
        <w:rPr>
          <w:rFonts w:cs="Arial"/>
          <w:sz w:val="24"/>
          <w:szCs w:val="24"/>
        </w:rPr>
      </w:pPr>
    </w:p>
    <w:p w:rsidR="00936750" w:rsidRPr="00936750" w:rsidRDefault="00936750" w:rsidP="00936750">
      <w:pPr>
        <w:ind w:left="360"/>
        <w:rPr>
          <w:rFonts w:cs="Arial"/>
          <w:sz w:val="24"/>
          <w:szCs w:val="24"/>
        </w:rPr>
      </w:pPr>
    </w:p>
    <w:p w:rsidR="00C01C59" w:rsidRPr="00157E02" w:rsidRDefault="00157E02" w:rsidP="00157E02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current ratio</w:t>
      </w:r>
      <w:r w:rsidR="00132ED8">
        <w:rPr>
          <w:rFonts w:cs="Arial"/>
          <w:sz w:val="24"/>
          <w:szCs w:val="24"/>
        </w:rPr>
        <w:t xml:space="preserve"> for 2015 and 2016</w:t>
      </w:r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</w:r>
      <w:r w:rsidR="00731A7A" w:rsidRPr="00157E02">
        <w:rPr>
          <w:rFonts w:cs="Arial"/>
          <w:sz w:val="24"/>
          <w:szCs w:val="24"/>
        </w:rPr>
        <w:tab/>
      </w:r>
      <w:r w:rsidR="00C01C59" w:rsidRPr="00157E02">
        <w:rPr>
          <w:rFonts w:cs="Arial"/>
          <w:sz w:val="24"/>
          <w:szCs w:val="24"/>
        </w:rPr>
        <w:tab/>
      </w:r>
      <w:r w:rsidR="00C01C59" w:rsidRPr="00157E0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/4 </w:t>
      </w:r>
      <w:r w:rsidR="00C01C59" w:rsidRPr="00157E02">
        <w:rPr>
          <w:rFonts w:cs="Arial"/>
          <w:sz w:val="24"/>
          <w:szCs w:val="24"/>
        </w:rPr>
        <w:t>mark</w:t>
      </w:r>
      <w:r w:rsidR="00BA4E81" w:rsidRPr="00157E02">
        <w:rPr>
          <w:rFonts w:cs="Arial"/>
          <w:sz w:val="24"/>
          <w:szCs w:val="24"/>
        </w:rPr>
        <w:t>s</w:t>
      </w:r>
    </w:p>
    <w:p w:rsidR="00C736D0" w:rsidRPr="00157E02" w:rsidRDefault="00BA4E81" w:rsidP="00157E02">
      <w:pPr>
        <w:rPr>
          <w:rFonts w:cs="Arial"/>
          <w:sz w:val="24"/>
          <w:szCs w:val="24"/>
        </w:rPr>
      </w:pPr>
      <w:r w:rsidRPr="00157E02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="00157E02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C736D0">
        <w:rPr>
          <w:rFonts w:cs="Arial"/>
          <w:sz w:val="24"/>
          <w:szCs w:val="24"/>
        </w:rPr>
        <w:t>________________________________</w:t>
      </w:r>
    </w:p>
    <w:p w:rsidR="00C01C59" w:rsidRDefault="00157E02" w:rsidP="00157E02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acid test ratio</w:t>
      </w:r>
      <w:r w:rsidR="00132ED8">
        <w:rPr>
          <w:rFonts w:cs="Arial"/>
          <w:sz w:val="24"/>
          <w:szCs w:val="24"/>
        </w:rPr>
        <w:t xml:space="preserve"> for 2015 and 2016</w:t>
      </w:r>
      <w:r>
        <w:rPr>
          <w:rFonts w:cs="Arial"/>
          <w:sz w:val="24"/>
          <w:szCs w:val="24"/>
        </w:rPr>
        <w:t>.</w:t>
      </w:r>
      <w:r w:rsidR="00731A7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</w:t>
      </w:r>
      <w:r w:rsidR="00C01C59">
        <w:rPr>
          <w:rFonts w:cs="Arial"/>
          <w:sz w:val="24"/>
          <w:szCs w:val="24"/>
        </w:rPr>
        <w:t xml:space="preserve"> marks</w:t>
      </w:r>
    </w:p>
    <w:p w:rsidR="00BA4E81" w:rsidRPr="00157E02" w:rsidRDefault="00BA4E81" w:rsidP="00157E02">
      <w:pPr>
        <w:rPr>
          <w:rFonts w:cs="Arial"/>
          <w:sz w:val="24"/>
          <w:szCs w:val="24"/>
        </w:rPr>
      </w:pPr>
      <w:r w:rsidRPr="00157E02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="00157E02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BA4E81" w:rsidRDefault="00C736D0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07C32" wp14:editId="014941D7">
                <wp:simplePos x="0" y="0"/>
                <wp:positionH relativeFrom="column">
                  <wp:posOffset>159026</wp:posOffset>
                </wp:positionH>
                <wp:positionV relativeFrom="paragraph">
                  <wp:posOffset>85671</wp:posOffset>
                </wp:positionV>
                <wp:extent cx="5724525" cy="453224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532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0D4" w:rsidRPr="00132ED8" w:rsidRDefault="00132ED8" w:rsidP="00132ED8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Analyse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Zavolla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 Coffee Ltd’s liquidity position between 2015 and 2016.</w:t>
                            </w:r>
                          </w:p>
                          <w:p w:rsidR="00972426" w:rsidRPr="00014A6F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2.5pt;margin-top:6.75pt;width:450.7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" fillcolor="#f2f2f2 [3052]" strokecolor="gray [1629]" strokeweight="2pt">
                <v:textbox>
                  <w:txbxContent>
                    <w:p w:rsidR="00EC30D4" w:rsidRPr="00132ED8" w:rsidRDefault="00132ED8" w:rsidP="00132ED8">
                      <w:pPr>
                        <w:spacing w:after="0" w:line="480" w:lineRule="auto"/>
                        <w:rPr>
                          <w:rFonts w:ascii="Arial" w:hAnsi="Arial" w:cs="Arial"/>
                          <w:b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Analyse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Zavolla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 Coffee Ltd’s liquidity position between 2015 and 2016.</w:t>
                      </w:r>
                    </w:p>
                    <w:p w:rsidR="00972426" w:rsidRPr="00014A6F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BA" w:rsidRDefault="00B254BA" w:rsidP="00622ED4">
      <w:pPr>
        <w:spacing w:after="0" w:line="240" w:lineRule="auto"/>
      </w:pPr>
      <w:r>
        <w:separator/>
      </w:r>
    </w:p>
  </w:endnote>
  <w:endnote w:type="continuationSeparator" w:id="0">
    <w:p w:rsidR="00B254BA" w:rsidRDefault="00B254B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1" w:rsidRDefault="00BA4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BA4E81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1" w:rsidRDefault="00BA4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BA" w:rsidRDefault="00B254BA" w:rsidP="00622ED4">
      <w:pPr>
        <w:spacing w:after="0" w:line="240" w:lineRule="auto"/>
      </w:pPr>
      <w:r>
        <w:separator/>
      </w:r>
    </w:p>
  </w:footnote>
  <w:footnote w:type="continuationSeparator" w:id="0">
    <w:p w:rsidR="00B254BA" w:rsidRDefault="00B254B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1" w:rsidRDefault="00BA4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75DF4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1" w:rsidRDefault="00BA4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39C"/>
    <w:multiLevelType w:val="hybridMultilevel"/>
    <w:tmpl w:val="FB14E7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20"/>
  </w:num>
  <w:num w:numId="9">
    <w:abstractNumId w:val="18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6"/>
  </w:num>
  <w:num w:numId="18">
    <w:abstractNumId w:val="7"/>
  </w:num>
  <w:num w:numId="19">
    <w:abstractNumId w:val="15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673"/>
    <w:rsid w:val="000439D8"/>
    <w:rsid w:val="00046227"/>
    <w:rsid w:val="00055CF7"/>
    <w:rsid w:val="00055F67"/>
    <w:rsid w:val="000634C1"/>
    <w:rsid w:val="00065F6D"/>
    <w:rsid w:val="00071AC8"/>
    <w:rsid w:val="00072666"/>
    <w:rsid w:val="000764AD"/>
    <w:rsid w:val="0008481E"/>
    <w:rsid w:val="00094D55"/>
    <w:rsid w:val="00097497"/>
    <w:rsid w:val="000A3973"/>
    <w:rsid w:val="000A62A4"/>
    <w:rsid w:val="000B2CC3"/>
    <w:rsid w:val="000B762E"/>
    <w:rsid w:val="000C3CE2"/>
    <w:rsid w:val="000D44FA"/>
    <w:rsid w:val="000E07CA"/>
    <w:rsid w:val="000E0DC6"/>
    <w:rsid w:val="000F0EFA"/>
    <w:rsid w:val="000F1C31"/>
    <w:rsid w:val="000F3E17"/>
    <w:rsid w:val="000F4EFB"/>
    <w:rsid w:val="00110C0D"/>
    <w:rsid w:val="00132ED8"/>
    <w:rsid w:val="00133DA7"/>
    <w:rsid w:val="00136836"/>
    <w:rsid w:val="00142444"/>
    <w:rsid w:val="00143336"/>
    <w:rsid w:val="0015328E"/>
    <w:rsid w:val="00153C41"/>
    <w:rsid w:val="00156BC8"/>
    <w:rsid w:val="00157E02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3690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A2C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9774D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1C90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75DF4"/>
    <w:rsid w:val="00582A0F"/>
    <w:rsid w:val="00596335"/>
    <w:rsid w:val="00597439"/>
    <w:rsid w:val="005A07F2"/>
    <w:rsid w:val="005B41D4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0619"/>
    <w:rsid w:val="0071278B"/>
    <w:rsid w:val="00715B02"/>
    <w:rsid w:val="00731A7A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036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6750"/>
    <w:rsid w:val="009379F3"/>
    <w:rsid w:val="00942BCF"/>
    <w:rsid w:val="00950553"/>
    <w:rsid w:val="00950C7D"/>
    <w:rsid w:val="00952219"/>
    <w:rsid w:val="00955335"/>
    <w:rsid w:val="00960148"/>
    <w:rsid w:val="009613E3"/>
    <w:rsid w:val="00961D02"/>
    <w:rsid w:val="00965AD9"/>
    <w:rsid w:val="00972426"/>
    <w:rsid w:val="00973DE5"/>
    <w:rsid w:val="009816AF"/>
    <w:rsid w:val="00986E06"/>
    <w:rsid w:val="0098750D"/>
    <w:rsid w:val="0099004D"/>
    <w:rsid w:val="00990E46"/>
    <w:rsid w:val="009932E6"/>
    <w:rsid w:val="009944D5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17F52"/>
    <w:rsid w:val="00B2115F"/>
    <w:rsid w:val="00B223B3"/>
    <w:rsid w:val="00B254BA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97684"/>
    <w:rsid w:val="00BA4E81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1C59"/>
    <w:rsid w:val="00C0268C"/>
    <w:rsid w:val="00C121EE"/>
    <w:rsid w:val="00C40C83"/>
    <w:rsid w:val="00C50819"/>
    <w:rsid w:val="00C50E5A"/>
    <w:rsid w:val="00C56FED"/>
    <w:rsid w:val="00C573FB"/>
    <w:rsid w:val="00C736D0"/>
    <w:rsid w:val="00C75402"/>
    <w:rsid w:val="00C86868"/>
    <w:rsid w:val="00CA0F9A"/>
    <w:rsid w:val="00CB168F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0D56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76B67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066C7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2D0F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2911"/>
    <w:rsid w:val="00F172DA"/>
    <w:rsid w:val="00F175CD"/>
    <w:rsid w:val="00F35276"/>
    <w:rsid w:val="00F40192"/>
    <w:rsid w:val="00F50495"/>
    <w:rsid w:val="00F514AF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318C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13</cp:revision>
  <cp:lastPrinted>2015-08-07T14:24:00Z</cp:lastPrinted>
  <dcterms:created xsi:type="dcterms:W3CDTF">2015-08-07T14:12:00Z</dcterms:created>
  <dcterms:modified xsi:type="dcterms:W3CDTF">2015-08-14T08:00:00Z</dcterms:modified>
</cp:coreProperties>
</file>