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4E" w:rsidRDefault="00FF5ED8">
      <w:pPr>
        <w:rPr>
          <w:b/>
          <w:u w:val="single"/>
        </w:rPr>
      </w:pPr>
      <w:bookmarkStart w:id="0" w:name="_GoBack"/>
      <w:bookmarkEnd w:id="0"/>
      <w:r>
        <w:rPr>
          <w:b/>
          <w:u w:val="single"/>
        </w:rPr>
        <w:t xml:space="preserve">Attack the Block – </w:t>
      </w:r>
      <w:r w:rsidR="004277DF">
        <w:rPr>
          <w:b/>
          <w:u w:val="single"/>
        </w:rPr>
        <w:t xml:space="preserve">Opening </w:t>
      </w:r>
      <w:r>
        <w:rPr>
          <w:b/>
          <w:u w:val="single"/>
        </w:rPr>
        <w:t xml:space="preserve">Sequence: </w:t>
      </w:r>
      <w:proofErr w:type="spellStart"/>
      <w:r>
        <w:rPr>
          <w:b/>
          <w:u w:val="single"/>
        </w:rPr>
        <w:t>Mise</w:t>
      </w:r>
      <w:proofErr w:type="spellEnd"/>
      <w:r>
        <w:rPr>
          <w:b/>
          <w:u w:val="single"/>
        </w:rPr>
        <w:t>-</w:t>
      </w:r>
      <w:proofErr w:type="spellStart"/>
      <w:r>
        <w:rPr>
          <w:b/>
          <w:u w:val="single"/>
        </w:rPr>
        <w:t>en</w:t>
      </w:r>
      <w:proofErr w:type="spellEnd"/>
      <w:r>
        <w:rPr>
          <w:b/>
          <w:u w:val="single"/>
        </w:rPr>
        <w:t>-Scene</w:t>
      </w:r>
    </w:p>
    <w:p w:rsidR="00E83D07" w:rsidRDefault="00E83D07">
      <w:pPr>
        <w:rPr>
          <w:b/>
        </w:rPr>
      </w:pPr>
    </w:p>
    <w:tbl>
      <w:tblPr>
        <w:tblStyle w:val="TableGrid"/>
        <w:tblW w:w="0" w:type="auto"/>
        <w:tblLook w:val="04A0" w:firstRow="1" w:lastRow="0" w:firstColumn="1" w:lastColumn="0" w:noHBand="0" w:noVBand="1"/>
      </w:tblPr>
      <w:tblGrid>
        <w:gridCol w:w="4505"/>
        <w:gridCol w:w="4505"/>
      </w:tblGrid>
      <w:tr w:rsidR="00C21EE5" w:rsidTr="00C21EE5">
        <w:tc>
          <w:tcPr>
            <w:tcW w:w="4505" w:type="dxa"/>
          </w:tcPr>
          <w:p w:rsidR="00C21EE5" w:rsidRDefault="00C21EE5">
            <w:pPr>
              <w:rPr>
                <w:b/>
              </w:rPr>
            </w:pPr>
            <w:r>
              <w:rPr>
                <w:b/>
              </w:rPr>
              <w:t>Examples of:</w:t>
            </w:r>
          </w:p>
        </w:tc>
        <w:tc>
          <w:tcPr>
            <w:tcW w:w="4505" w:type="dxa"/>
          </w:tcPr>
          <w:p w:rsidR="00C21EE5" w:rsidRDefault="00C21EE5" w:rsidP="00C21EE5">
            <w:pPr>
              <w:rPr>
                <w:b/>
              </w:rPr>
            </w:pPr>
            <w:r>
              <w:rPr>
                <w:b/>
              </w:rPr>
              <w:t xml:space="preserve">Analysis/Technical </w:t>
            </w:r>
          </w:p>
          <w:p w:rsidR="00C21EE5" w:rsidRDefault="00C21EE5">
            <w:pPr>
              <w:rPr>
                <w:b/>
              </w:rPr>
            </w:pPr>
          </w:p>
        </w:tc>
      </w:tr>
      <w:tr w:rsidR="00C21EE5" w:rsidTr="00C21EE5">
        <w:tc>
          <w:tcPr>
            <w:tcW w:w="4505" w:type="dxa"/>
          </w:tcPr>
          <w:p w:rsidR="00C21EE5" w:rsidRDefault="00C21EE5">
            <w:pPr>
              <w:rPr>
                <w:b/>
              </w:rPr>
            </w:pPr>
            <w:r>
              <w:rPr>
                <w:b/>
              </w:rPr>
              <w:t>Key Colours:</w:t>
            </w:r>
          </w:p>
          <w:p w:rsidR="00C21EE5" w:rsidRPr="00C21EE5" w:rsidRDefault="00C21EE5" w:rsidP="00C21EE5">
            <w:pPr>
              <w:pStyle w:val="x-scope"/>
              <w:rPr>
                <w:rFonts w:asciiTheme="minorHAnsi" w:hAnsiTheme="minorHAnsi" w:cstheme="minorHAnsi"/>
              </w:rPr>
            </w:pPr>
            <w:r w:rsidRPr="00C21EE5">
              <w:rPr>
                <w:rFonts w:asciiTheme="minorHAnsi" w:hAnsiTheme="minorHAnsi" w:cstheme="minorHAnsi"/>
              </w:rPr>
              <w:t xml:space="preserve">Blue </w:t>
            </w:r>
            <w:proofErr w:type="spellStart"/>
            <w:r w:rsidRPr="00C21EE5">
              <w:rPr>
                <w:rFonts w:asciiTheme="minorHAnsi" w:hAnsiTheme="minorHAnsi" w:cstheme="minorHAnsi"/>
              </w:rPr>
              <w:t>neons</w:t>
            </w:r>
            <w:proofErr w:type="spellEnd"/>
            <w:r w:rsidRPr="00C21EE5">
              <w:rPr>
                <w:rFonts w:asciiTheme="minorHAnsi" w:hAnsiTheme="minorHAnsi" w:cstheme="minorHAnsi"/>
              </w:rPr>
              <w:t xml:space="preserve"> </w:t>
            </w:r>
          </w:p>
          <w:p w:rsidR="00C21EE5" w:rsidRPr="00C21EE5" w:rsidRDefault="00C21EE5" w:rsidP="00C21EE5">
            <w:pPr>
              <w:pStyle w:val="x-scope"/>
              <w:rPr>
                <w:rFonts w:asciiTheme="minorHAnsi" w:hAnsiTheme="minorHAnsi" w:cstheme="minorHAnsi"/>
              </w:rPr>
            </w:pPr>
            <w:r w:rsidRPr="00C21EE5">
              <w:rPr>
                <w:rFonts w:asciiTheme="minorHAnsi" w:hAnsiTheme="minorHAnsi" w:cstheme="minorHAnsi"/>
              </w:rPr>
              <w:t xml:space="preserve">Blue hues </w:t>
            </w:r>
          </w:p>
          <w:p w:rsidR="00C21EE5" w:rsidRPr="00C21EE5" w:rsidRDefault="00C21EE5" w:rsidP="00C21EE5">
            <w:pPr>
              <w:pStyle w:val="x-scope"/>
              <w:rPr>
                <w:rFonts w:asciiTheme="minorHAnsi" w:hAnsiTheme="minorHAnsi" w:cstheme="minorHAnsi"/>
              </w:rPr>
            </w:pPr>
            <w:r w:rsidRPr="00C21EE5">
              <w:rPr>
                <w:rFonts w:asciiTheme="minorHAnsi" w:hAnsiTheme="minorHAnsi" w:cstheme="minorHAnsi"/>
              </w:rPr>
              <w:t xml:space="preserve">Green </w:t>
            </w:r>
            <w:proofErr w:type="spellStart"/>
            <w:r w:rsidRPr="00C21EE5">
              <w:rPr>
                <w:rFonts w:asciiTheme="minorHAnsi" w:hAnsiTheme="minorHAnsi" w:cstheme="minorHAnsi"/>
              </w:rPr>
              <w:t>neons</w:t>
            </w:r>
            <w:proofErr w:type="spellEnd"/>
            <w:r w:rsidRPr="00C21EE5">
              <w:rPr>
                <w:rFonts w:asciiTheme="minorHAnsi" w:hAnsiTheme="minorHAnsi" w:cstheme="minorHAnsi"/>
              </w:rPr>
              <w:t xml:space="preserve"> </w:t>
            </w:r>
          </w:p>
          <w:p w:rsidR="00C21EE5" w:rsidRPr="00C21EE5" w:rsidRDefault="00C21EE5" w:rsidP="00C21EE5">
            <w:pPr>
              <w:pStyle w:val="x-scope"/>
              <w:rPr>
                <w:rFonts w:asciiTheme="minorHAnsi" w:hAnsiTheme="minorHAnsi" w:cstheme="minorHAnsi"/>
              </w:rPr>
            </w:pPr>
          </w:p>
          <w:p w:rsidR="00C21EE5" w:rsidRPr="00C21EE5" w:rsidRDefault="00C21EE5" w:rsidP="00C21EE5">
            <w:pPr>
              <w:pStyle w:val="x-scope"/>
              <w:rPr>
                <w:rFonts w:asciiTheme="minorHAnsi" w:hAnsiTheme="minorHAnsi" w:cstheme="minorHAnsi"/>
              </w:rPr>
            </w:pPr>
            <w:r w:rsidRPr="00C21EE5">
              <w:rPr>
                <w:rFonts w:asciiTheme="minorHAnsi" w:hAnsiTheme="minorHAnsi" w:cstheme="minorHAnsi"/>
              </w:rPr>
              <w:t xml:space="preserve">Yellow-lit smoke </w:t>
            </w:r>
          </w:p>
          <w:p w:rsidR="00C21EE5" w:rsidRDefault="00C21EE5">
            <w:pPr>
              <w:rPr>
                <w:b/>
              </w:rPr>
            </w:pPr>
          </w:p>
        </w:tc>
        <w:tc>
          <w:tcPr>
            <w:tcW w:w="4505" w:type="dxa"/>
          </w:tcPr>
          <w:p w:rsidR="00C21EE5" w:rsidRPr="00C21EE5" w:rsidRDefault="00C21EE5"/>
          <w:p w:rsidR="00C21EE5" w:rsidRDefault="00C21EE5">
            <w:r w:rsidRPr="00C21EE5">
              <w:t xml:space="preserve">Classic 1980s sci-fi conventions. </w:t>
            </w:r>
            <w:proofErr w:type="spellStart"/>
            <w:r w:rsidRPr="00C21EE5">
              <w:t>Neons</w:t>
            </w:r>
            <w:proofErr w:type="spellEnd"/>
            <w:r w:rsidRPr="00C21EE5">
              <w:t xml:space="preserve"> are used throughout films like</w:t>
            </w:r>
            <w:r>
              <w:t xml:space="preserve"> ‘Blade Runner’ (Scott, 1982)</w:t>
            </w:r>
            <w:r w:rsidRPr="00C21EE5">
              <w:t xml:space="preserve"> ‘Aliens’ (Cameron, 1986), especially in the lab locations or sequences. </w:t>
            </w:r>
            <w:r>
              <w:t xml:space="preserve">They are used to denote the sci-fi genre of the film and also to pay homage to Cornish’s favourite childhood films. </w:t>
            </w:r>
          </w:p>
          <w:p w:rsidR="00C21EE5" w:rsidRDefault="00C21EE5"/>
          <w:p w:rsidR="00C21EE5" w:rsidRDefault="00C21EE5"/>
          <w:p w:rsidR="00C21EE5" w:rsidRDefault="00C21EE5">
            <w:r>
              <w:t xml:space="preserve">Semi-reference to ‘Amblin lighting’ which his used in Stephen Spielberg films such as E.T. </w:t>
            </w:r>
          </w:p>
          <w:p w:rsidR="00C21EE5" w:rsidRPr="00C21EE5" w:rsidRDefault="00C21EE5"/>
          <w:p w:rsidR="00C21EE5" w:rsidRPr="00C21EE5" w:rsidRDefault="00C21EE5"/>
          <w:p w:rsidR="00C21EE5" w:rsidRPr="00C21EE5" w:rsidRDefault="00C21EE5"/>
        </w:tc>
      </w:tr>
      <w:tr w:rsidR="00C21EE5" w:rsidTr="00C21EE5">
        <w:tc>
          <w:tcPr>
            <w:tcW w:w="4505" w:type="dxa"/>
          </w:tcPr>
          <w:p w:rsidR="00C21EE5" w:rsidRDefault="00C21EE5">
            <w:pPr>
              <w:rPr>
                <w:b/>
              </w:rPr>
            </w:pPr>
            <w:r>
              <w:rPr>
                <w:b/>
              </w:rPr>
              <w:t>Costume:</w:t>
            </w:r>
          </w:p>
          <w:p w:rsidR="00C21EE5" w:rsidRDefault="00C21EE5">
            <w:pPr>
              <w:rPr>
                <w:b/>
              </w:rPr>
            </w:pPr>
          </w:p>
          <w:p w:rsidR="00C21EE5" w:rsidRDefault="00C21EE5">
            <w:r>
              <w:t xml:space="preserve">Sam’s colourful and vibrant clothes – green/purple </w:t>
            </w:r>
          </w:p>
          <w:p w:rsidR="004D7734" w:rsidRDefault="004D7734"/>
          <w:p w:rsidR="004D7734" w:rsidRDefault="004D7734"/>
          <w:p w:rsidR="004D7734" w:rsidRDefault="004D7734"/>
          <w:p w:rsidR="004D7734" w:rsidRDefault="004D7734"/>
          <w:p w:rsidR="004D7734" w:rsidRDefault="004D7734"/>
          <w:p w:rsidR="004D7734" w:rsidRDefault="004D7734"/>
          <w:p w:rsidR="004D7734" w:rsidRDefault="004D7734"/>
          <w:p w:rsidR="004D7734" w:rsidRDefault="004D7734">
            <w:r>
              <w:t xml:space="preserve">Gang clothes – Moses et al, baggy, dark clothing with hoodies </w:t>
            </w:r>
          </w:p>
          <w:p w:rsidR="004D7734" w:rsidRDefault="004D7734"/>
          <w:p w:rsidR="004D7734" w:rsidRDefault="004D7734"/>
          <w:p w:rsidR="00DB2DDA" w:rsidRDefault="00DB2DDA"/>
          <w:p w:rsidR="00DB2DDA" w:rsidRDefault="00DB2DDA"/>
          <w:p w:rsidR="00DB2DDA" w:rsidRDefault="00DB2DDA"/>
          <w:p w:rsidR="00DB2DDA" w:rsidRDefault="00DB2DDA"/>
          <w:p w:rsidR="00DB2DDA" w:rsidRDefault="00DB2DDA"/>
          <w:p w:rsidR="00DB2DDA" w:rsidRDefault="00DB2DDA"/>
          <w:p w:rsidR="00DB2DDA" w:rsidRDefault="00DB2DDA"/>
          <w:p w:rsidR="00DB2DDA" w:rsidRDefault="00DB2DDA"/>
          <w:p w:rsidR="00923117" w:rsidRDefault="00923117"/>
          <w:p w:rsidR="00923117" w:rsidRDefault="00923117"/>
          <w:p w:rsidR="00923117" w:rsidRPr="00B252BD" w:rsidRDefault="00923117">
            <w:r w:rsidRPr="00B252BD">
              <w:t xml:space="preserve">Moses cap – red peak </w:t>
            </w:r>
          </w:p>
          <w:p w:rsidR="00923117" w:rsidRDefault="00923117"/>
          <w:p w:rsidR="00DB2DDA" w:rsidRDefault="00DB2DDA"/>
          <w:p w:rsidR="00DB2DDA" w:rsidRDefault="00DB2DDA"/>
          <w:p w:rsidR="00DB2DDA" w:rsidRPr="00DB2DDA" w:rsidRDefault="00DB2DDA">
            <w:pPr>
              <w:rPr>
                <w:b/>
              </w:rPr>
            </w:pPr>
            <w:r w:rsidRPr="00DB2DDA">
              <w:rPr>
                <w:b/>
              </w:rPr>
              <w:t>Props:</w:t>
            </w:r>
          </w:p>
          <w:p w:rsidR="00DB2DDA" w:rsidRDefault="00DB2DDA">
            <w:r>
              <w:t xml:space="preserve">Moses’ flick knife </w:t>
            </w:r>
          </w:p>
          <w:p w:rsidR="00CB2F8E" w:rsidRDefault="00CB2F8E"/>
          <w:p w:rsidR="00CB2F8E" w:rsidRDefault="00CB2F8E"/>
          <w:p w:rsidR="00B252BD" w:rsidRDefault="00B252BD"/>
          <w:p w:rsidR="00CB2F8E" w:rsidRDefault="00CB2F8E"/>
          <w:p w:rsidR="00CB2F8E" w:rsidRDefault="00CB2F8E">
            <w:r>
              <w:t>Bikes</w:t>
            </w:r>
          </w:p>
          <w:p w:rsidR="00CB2F8E" w:rsidRDefault="00CB2F8E"/>
          <w:p w:rsidR="00125048" w:rsidRDefault="00125048"/>
          <w:p w:rsidR="00125048" w:rsidRDefault="00125048"/>
          <w:p w:rsidR="00125048" w:rsidRDefault="00125048"/>
          <w:p w:rsidR="00125048" w:rsidRDefault="00125048">
            <w:r>
              <w:t xml:space="preserve">Car </w:t>
            </w:r>
          </w:p>
          <w:p w:rsidR="00290731" w:rsidRDefault="00290731"/>
          <w:p w:rsidR="00290731" w:rsidRPr="00C21EE5" w:rsidRDefault="00290731"/>
        </w:tc>
        <w:tc>
          <w:tcPr>
            <w:tcW w:w="4505" w:type="dxa"/>
          </w:tcPr>
          <w:p w:rsidR="00C21EE5" w:rsidRDefault="00C21EE5">
            <w:pPr>
              <w:rPr>
                <w:b/>
              </w:rPr>
            </w:pPr>
          </w:p>
          <w:p w:rsidR="00C21EE5" w:rsidRDefault="00C21EE5">
            <w:pPr>
              <w:rPr>
                <w:b/>
              </w:rPr>
            </w:pPr>
          </w:p>
          <w:p w:rsidR="00C21EE5" w:rsidRDefault="00C21EE5">
            <w:r w:rsidRPr="00C21EE5">
              <w:t xml:space="preserve">Her brightly coloured clothes are in binary opposition to the gang’s dark clothing. This depicts Sam as the hero/protagonist or someone we side with. The bright colours could reflect her happy nature. The colour green also links to the thematic of aliens and the science-fiction genre.  </w:t>
            </w:r>
          </w:p>
          <w:p w:rsidR="004D7734" w:rsidRDefault="004D7734"/>
          <w:p w:rsidR="004D7734" w:rsidRDefault="004D7734"/>
          <w:p w:rsidR="004D7734" w:rsidRDefault="004D7734">
            <w:r>
              <w:t xml:space="preserve">The gang’s baggy dress makes them appear larger and more intimidating. The dark clothes have connotations of death or misery. The caps, hoods and face masks help to hide their identities. This could contextually link to the dangers of council estates in South East London. It also links to the sub-genre of hoody horror and horror, since ATB is a hybrid genre of horror/sci-fi. </w:t>
            </w:r>
          </w:p>
          <w:p w:rsidR="003B4B1B" w:rsidRDefault="003B4B1B">
            <w:r>
              <w:t xml:space="preserve">The facemasks also work to dehumanise the gang, </w:t>
            </w:r>
            <w:r w:rsidR="00604284">
              <w:t xml:space="preserve">linking them to the ‘unknown’, in turn linking them to the unknown threat of the alien. </w:t>
            </w:r>
          </w:p>
          <w:p w:rsidR="00DB2DDA" w:rsidRDefault="00DB2DDA"/>
          <w:p w:rsidR="00923117" w:rsidRDefault="00923117">
            <w:r>
              <w:t xml:space="preserve">Red has connotations of aggression and blood. </w:t>
            </w:r>
          </w:p>
          <w:p w:rsidR="00923117" w:rsidRDefault="00923117"/>
          <w:p w:rsidR="00923117" w:rsidRDefault="00923117"/>
          <w:p w:rsidR="00923117" w:rsidRDefault="00923117"/>
          <w:p w:rsidR="00DB2DDA" w:rsidRDefault="00DB2DDA">
            <w:r>
              <w:t>Contextually links to knife crime in London and the hoodie-horror subgenre.</w:t>
            </w:r>
            <w:r w:rsidR="00CB2F8E">
              <w:t xml:space="preserve">  Moses uses it to show dominance and his intentions to be violent.</w:t>
            </w:r>
            <w:r>
              <w:t xml:space="preserve"> </w:t>
            </w:r>
          </w:p>
          <w:p w:rsidR="00CB2F8E" w:rsidRDefault="00CB2F8E"/>
          <w:p w:rsidR="00CB2F8E" w:rsidRDefault="00CB2F8E">
            <w:r>
              <w:t>Link to E.T – paying homage to classic 1980s sci-fi. It also reinforces how young the gang are.</w:t>
            </w:r>
          </w:p>
          <w:p w:rsidR="00CB2F8E" w:rsidRDefault="00CB2F8E"/>
          <w:p w:rsidR="00CB2F8E" w:rsidRDefault="00CB2F8E"/>
          <w:p w:rsidR="00125048" w:rsidRPr="00C21EE5" w:rsidRDefault="00125048">
            <w:r>
              <w:t>When the car roof</w:t>
            </w:r>
            <w:r w:rsidR="00923117">
              <w:t xml:space="preserve"> gets hit the entry hole is jagged, mirroring the teeth of the aliens. </w:t>
            </w:r>
          </w:p>
        </w:tc>
      </w:tr>
      <w:tr w:rsidR="00C21EE5" w:rsidTr="00C21EE5">
        <w:tc>
          <w:tcPr>
            <w:tcW w:w="4505" w:type="dxa"/>
          </w:tcPr>
          <w:p w:rsidR="00C21EE5" w:rsidRDefault="004D7734">
            <w:pPr>
              <w:rPr>
                <w:b/>
              </w:rPr>
            </w:pPr>
            <w:r>
              <w:rPr>
                <w:b/>
              </w:rPr>
              <w:lastRenderedPageBreak/>
              <w:t>Set Design:</w:t>
            </w:r>
          </w:p>
          <w:p w:rsidR="00E5238C" w:rsidRDefault="00E5238C">
            <w:pPr>
              <w:rPr>
                <w:b/>
              </w:rPr>
            </w:pPr>
          </w:p>
          <w:p w:rsidR="00E5238C" w:rsidRPr="00E5238C" w:rsidRDefault="00E5238C">
            <w:r w:rsidRPr="00E5238C">
              <w:t xml:space="preserve">Graffiti Wall </w:t>
            </w:r>
          </w:p>
          <w:p w:rsidR="00E5238C" w:rsidRDefault="00E5238C"/>
          <w:p w:rsidR="006E28CA" w:rsidRDefault="006E28CA"/>
          <w:p w:rsidR="006E28CA" w:rsidRDefault="006E28CA"/>
          <w:p w:rsidR="006E28CA" w:rsidRDefault="006E28CA"/>
          <w:p w:rsidR="002F1E76" w:rsidRPr="00E5238C" w:rsidRDefault="002F1E76"/>
          <w:p w:rsidR="00E5238C" w:rsidRPr="00E5238C" w:rsidRDefault="00E5238C">
            <w:r w:rsidRPr="00E5238C">
              <w:t>Incidental lighting from the lamp-posts</w:t>
            </w:r>
          </w:p>
          <w:p w:rsidR="00E5238C" w:rsidRDefault="00E5238C"/>
          <w:p w:rsidR="00242D04" w:rsidRDefault="00242D04"/>
          <w:p w:rsidR="002F1E76" w:rsidRPr="00E5238C" w:rsidRDefault="002F1E76"/>
          <w:p w:rsidR="00E5238C" w:rsidRPr="00E5238C" w:rsidRDefault="00242D04">
            <w:r>
              <w:t xml:space="preserve">Underground station/markets </w:t>
            </w:r>
          </w:p>
          <w:p w:rsidR="00E5238C" w:rsidRDefault="00E5238C"/>
          <w:p w:rsidR="00242D04" w:rsidRDefault="00242D04"/>
          <w:p w:rsidR="00242D04" w:rsidRDefault="00242D04"/>
          <w:p w:rsidR="00242D04" w:rsidRDefault="00242D04"/>
          <w:p w:rsidR="002F1E76" w:rsidRPr="00E5238C" w:rsidRDefault="002F1E76"/>
          <w:p w:rsidR="00E5238C" w:rsidRDefault="00E5238C">
            <w:r w:rsidRPr="00E5238C">
              <w:t xml:space="preserve">The </w:t>
            </w:r>
            <w:r w:rsidR="00794D06">
              <w:t>B</w:t>
            </w:r>
            <w:r w:rsidRPr="00E5238C">
              <w:t xml:space="preserve">lock </w:t>
            </w:r>
          </w:p>
          <w:p w:rsidR="00E5238C" w:rsidRDefault="00E5238C"/>
          <w:p w:rsidR="00246D99" w:rsidRDefault="00246D99"/>
          <w:p w:rsidR="00246D99" w:rsidRDefault="00246D99"/>
          <w:p w:rsidR="00246D99" w:rsidRDefault="00246D99"/>
          <w:p w:rsidR="007A4067" w:rsidRDefault="007A4067"/>
          <w:p w:rsidR="007A4067" w:rsidRDefault="007A4067"/>
          <w:p w:rsidR="00246D99" w:rsidRDefault="00246D99"/>
          <w:p w:rsidR="002F1E76" w:rsidRDefault="002F1E76"/>
          <w:p w:rsidR="00E5238C" w:rsidRPr="00E5238C" w:rsidRDefault="00E5238C">
            <w:r>
              <w:t xml:space="preserve">Shack/Shed/Container in play park </w:t>
            </w:r>
          </w:p>
          <w:p w:rsidR="00B252BD" w:rsidRDefault="00B252BD">
            <w:pPr>
              <w:rPr>
                <w:b/>
              </w:rPr>
            </w:pPr>
          </w:p>
        </w:tc>
        <w:tc>
          <w:tcPr>
            <w:tcW w:w="4505" w:type="dxa"/>
          </w:tcPr>
          <w:p w:rsidR="00C21EE5" w:rsidRDefault="00C21EE5">
            <w:pPr>
              <w:rPr>
                <w:b/>
              </w:rPr>
            </w:pPr>
          </w:p>
          <w:p w:rsidR="002F1E76" w:rsidRDefault="002F1E76">
            <w:pPr>
              <w:rPr>
                <w:b/>
              </w:rPr>
            </w:pPr>
          </w:p>
          <w:p w:rsidR="002F1E76" w:rsidRDefault="006E28CA">
            <w:r w:rsidRPr="006E28CA">
              <w:t xml:space="preserve">Introduces the gang via their ‘tags’. </w:t>
            </w:r>
            <w:r>
              <w:t xml:space="preserve">Introducing the gang via illicit activity – immediately tells us the boys are related to crime. </w:t>
            </w:r>
          </w:p>
          <w:p w:rsidR="00242D04" w:rsidRDefault="00242D04"/>
          <w:p w:rsidR="00242D04" w:rsidRDefault="00242D04"/>
          <w:p w:rsidR="00242D04" w:rsidRDefault="00242D04">
            <w:r>
              <w:t>Splits the street into light and dark – creates a sense of ‘urban realism’ e.g. a ‘real’ South London street.</w:t>
            </w:r>
          </w:p>
          <w:p w:rsidR="00242D04" w:rsidRDefault="00242D04"/>
          <w:p w:rsidR="00242D04" w:rsidRDefault="00242D04">
            <w:r>
              <w:t xml:space="preserve">Uses British iconography to place us in London. Sam walks away from the station into a dimly lit side street – showing her ‘descent into darkness’ – she is walking away from safety. </w:t>
            </w:r>
          </w:p>
          <w:p w:rsidR="00794D06" w:rsidRDefault="00794D06"/>
          <w:p w:rsidR="00794D06" w:rsidRDefault="00246D99">
            <w:r>
              <w:t xml:space="preserve">Uses brutalist architecture – this is architecture which uses flat, sharp lines and is primarily made from concrete. </w:t>
            </w:r>
            <w:r w:rsidR="007A4067">
              <w:t xml:space="preserve">Big grey block. </w:t>
            </w:r>
          </w:p>
          <w:p w:rsidR="007A4067" w:rsidRDefault="007A4067"/>
          <w:p w:rsidR="007A4067" w:rsidRDefault="007A4067">
            <w:r>
              <w:t xml:space="preserve">Pan down the block, low-key lighting and the architectural style makes it look like an 80s-style space-ship. </w:t>
            </w:r>
          </w:p>
          <w:p w:rsidR="00246D99" w:rsidRDefault="00246D99"/>
          <w:p w:rsidR="00443854" w:rsidRDefault="00443854" w:rsidP="00443854">
            <w:r>
              <w:t xml:space="preserve">Semi-reference to ‘Amblin lighting’ which his used in Stephen Spielberg films such as E.T. </w:t>
            </w:r>
          </w:p>
          <w:p w:rsidR="007A4067" w:rsidRDefault="007A4067"/>
          <w:p w:rsidR="00246D99" w:rsidRPr="006E28CA" w:rsidRDefault="00246D99"/>
        </w:tc>
      </w:tr>
      <w:tr w:rsidR="00C21EE5" w:rsidRPr="006A0B72" w:rsidTr="00C21EE5">
        <w:tc>
          <w:tcPr>
            <w:tcW w:w="4505" w:type="dxa"/>
          </w:tcPr>
          <w:p w:rsidR="00C21EE5" w:rsidRDefault="00E5238C">
            <w:pPr>
              <w:rPr>
                <w:b/>
              </w:rPr>
            </w:pPr>
            <w:r>
              <w:rPr>
                <w:b/>
              </w:rPr>
              <w:lastRenderedPageBreak/>
              <w:t xml:space="preserve">Actor’s performance: </w:t>
            </w:r>
          </w:p>
          <w:p w:rsidR="006A0B72" w:rsidRDefault="006A0B72">
            <w:pPr>
              <w:rPr>
                <w:b/>
              </w:rPr>
            </w:pPr>
          </w:p>
          <w:p w:rsidR="006A0B72" w:rsidRDefault="006A0B72">
            <w:r w:rsidRPr="006A0B72">
              <w:t xml:space="preserve">Inner-city youth slang </w:t>
            </w:r>
          </w:p>
          <w:p w:rsidR="006A0B72" w:rsidRDefault="006A0B72"/>
          <w:p w:rsidR="006A0B72" w:rsidRDefault="006A0B72"/>
          <w:p w:rsidR="006A0B72" w:rsidRDefault="006A0B72"/>
          <w:p w:rsidR="006A0B72" w:rsidRDefault="006A0B72"/>
          <w:p w:rsidR="006A0B72" w:rsidRDefault="006A0B72"/>
          <w:p w:rsidR="00FF5ED8" w:rsidRDefault="006A0B72">
            <w:r>
              <w:t>Close-ups of Moses</w:t>
            </w:r>
          </w:p>
          <w:p w:rsidR="00FF5ED8" w:rsidRDefault="00FF5ED8"/>
          <w:p w:rsidR="00FF5ED8" w:rsidRDefault="00FF5ED8"/>
          <w:p w:rsidR="00FF5ED8" w:rsidRDefault="00FF5ED8"/>
          <w:p w:rsidR="00FF5ED8" w:rsidRDefault="00FF5ED8"/>
          <w:p w:rsidR="006A0B72" w:rsidRDefault="006A0B72"/>
          <w:p w:rsidR="00FF5ED8" w:rsidRDefault="00FF5ED8"/>
          <w:p w:rsidR="006A0B72" w:rsidRPr="006A0B72" w:rsidRDefault="006A0B72"/>
        </w:tc>
        <w:tc>
          <w:tcPr>
            <w:tcW w:w="4505" w:type="dxa"/>
          </w:tcPr>
          <w:p w:rsidR="00C21EE5" w:rsidRPr="006A0B72" w:rsidRDefault="00C21EE5"/>
          <w:p w:rsidR="006A0B72" w:rsidRPr="006A0B72" w:rsidRDefault="006A0B72"/>
          <w:p w:rsidR="006A0B72" w:rsidRPr="006A0B72" w:rsidRDefault="006A0B72">
            <w:r w:rsidRPr="006A0B72">
              <w:t xml:space="preserve">Contextual links to inner city London and council estates/groups of teenagers. </w:t>
            </w:r>
          </w:p>
          <w:p w:rsidR="006A0B72" w:rsidRDefault="006A0B72">
            <w:r w:rsidRPr="006A0B72">
              <w:t xml:space="preserve">Establishes place and setting and links to </w:t>
            </w:r>
            <w:r>
              <w:t>‘</w:t>
            </w:r>
            <w:r w:rsidRPr="006A0B72">
              <w:t>hoodie-horror</w:t>
            </w:r>
            <w:r>
              <w:t>’</w:t>
            </w:r>
            <w:r w:rsidRPr="006A0B72">
              <w:t>.</w:t>
            </w:r>
            <w:r>
              <w:t xml:space="preserve"> It’s to convey a sense of ‘urban realism’. </w:t>
            </w:r>
          </w:p>
          <w:p w:rsidR="006A0B72" w:rsidRDefault="006A0B72"/>
          <w:p w:rsidR="006A0B72" w:rsidRDefault="006A0B72">
            <w:r>
              <w:t xml:space="preserve">Shows his screw-faced, aggressive expression, stares blankly at Sam while he is robbing her. Close-ups also allow us to see the alien scar/scratch that he gets later on – linking him to an action hero type. </w:t>
            </w:r>
          </w:p>
          <w:p w:rsidR="00F366B2" w:rsidRDefault="00F366B2"/>
          <w:p w:rsidR="00F366B2" w:rsidRPr="006A0B72" w:rsidRDefault="00F366B2"/>
        </w:tc>
      </w:tr>
      <w:tr w:rsidR="00C21EE5" w:rsidTr="00C21EE5">
        <w:tc>
          <w:tcPr>
            <w:tcW w:w="4505" w:type="dxa"/>
          </w:tcPr>
          <w:p w:rsidR="00C21EE5" w:rsidRDefault="00C21EE5">
            <w:pPr>
              <w:rPr>
                <w:b/>
              </w:rPr>
            </w:pPr>
          </w:p>
        </w:tc>
        <w:tc>
          <w:tcPr>
            <w:tcW w:w="4505" w:type="dxa"/>
          </w:tcPr>
          <w:p w:rsidR="00C21EE5" w:rsidRDefault="00C21EE5">
            <w:pPr>
              <w:rPr>
                <w:b/>
              </w:rPr>
            </w:pPr>
          </w:p>
        </w:tc>
      </w:tr>
    </w:tbl>
    <w:p w:rsidR="00E83D07" w:rsidRDefault="00E83D07">
      <w:pPr>
        <w:rPr>
          <w:b/>
        </w:rPr>
      </w:pPr>
    </w:p>
    <w:p w:rsidR="0028284E" w:rsidRDefault="0028284E">
      <w:pPr>
        <w:rPr>
          <w:b/>
        </w:rPr>
      </w:pPr>
    </w:p>
    <w:p w:rsidR="0028284E" w:rsidRDefault="0028284E"/>
    <w:sectPr w:rsidR="0028284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4E"/>
    <w:rsid w:val="00125048"/>
    <w:rsid w:val="00242D04"/>
    <w:rsid w:val="00246D99"/>
    <w:rsid w:val="0028284E"/>
    <w:rsid w:val="002853EC"/>
    <w:rsid w:val="00290731"/>
    <w:rsid w:val="002F1E76"/>
    <w:rsid w:val="003B4B1B"/>
    <w:rsid w:val="003E7565"/>
    <w:rsid w:val="004277DF"/>
    <w:rsid w:val="00443854"/>
    <w:rsid w:val="004D7734"/>
    <w:rsid w:val="00604284"/>
    <w:rsid w:val="006A0B72"/>
    <w:rsid w:val="006E28CA"/>
    <w:rsid w:val="00794D06"/>
    <w:rsid w:val="007A4067"/>
    <w:rsid w:val="008E0EB4"/>
    <w:rsid w:val="00923117"/>
    <w:rsid w:val="00962436"/>
    <w:rsid w:val="00B252BD"/>
    <w:rsid w:val="00C21EE5"/>
    <w:rsid w:val="00CB2F8E"/>
    <w:rsid w:val="00DB2DDA"/>
    <w:rsid w:val="00E5238C"/>
    <w:rsid w:val="00E83D07"/>
    <w:rsid w:val="00F366B2"/>
    <w:rsid w:val="00FF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12BA7-AD20-4DBF-B136-8A89C5F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cope">
    <w:name w:val="x-scope"/>
    <w:basedOn w:val="Normal"/>
    <w:rsid w:val="00C21E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9732">
      <w:bodyDiv w:val="1"/>
      <w:marLeft w:val="0"/>
      <w:marRight w:val="0"/>
      <w:marTop w:val="0"/>
      <w:marBottom w:val="0"/>
      <w:divBdr>
        <w:top w:val="none" w:sz="0" w:space="0" w:color="auto"/>
        <w:left w:val="none" w:sz="0" w:space="0" w:color="auto"/>
        <w:bottom w:val="none" w:sz="0" w:space="0" w:color="auto"/>
        <w:right w:val="none" w:sz="0" w:space="0" w:color="auto"/>
      </w:divBdr>
    </w:div>
    <w:div w:id="164261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5sP5ky+J7xcJ2BXXfSWs4o10w==">AMUW2mVGptoqeywyKRZSRGZpIgpH5Kav3+t3t9zOnje6d55ghdTC/JwS8HnC1A62XH1eA3QjYqdnl3/ee77ikAIsC5h5Jo9sR02xbQn50VM8BbLCvVlqnZPT/fcHTna9gZRxSALodVhi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Weydon School</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Gemma Stevens</cp:lastModifiedBy>
  <cp:revision>2</cp:revision>
  <cp:lastPrinted>2022-02-21T11:51:00Z</cp:lastPrinted>
  <dcterms:created xsi:type="dcterms:W3CDTF">2022-05-18T11:55:00Z</dcterms:created>
  <dcterms:modified xsi:type="dcterms:W3CDTF">2022-05-18T11:55:00Z</dcterms:modified>
</cp:coreProperties>
</file>