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7D" w:rsidRPr="00F45207" w:rsidRDefault="000F2C7D" w:rsidP="000F2C7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F45207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Pr="00F45207">
        <w:rPr>
          <w:rFonts w:eastAsia="Times New Roman"/>
          <w:bCs w:val="0"/>
          <w:kern w:val="0"/>
          <w:szCs w:val="22"/>
          <w:lang w:eastAsia="en-GB"/>
        </w:rPr>
        <w:t xml:space="preserve">Worksheet </w:t>
      </w:r>
      <w:r w:rsidRPr="00F45207">
        <w:rPr>
          <w:rFonts w:eastAsia="Times New Roman"/>
          <w:bCs w:val="0"/>
          <w:szCs w:val="22"/>
          <w:lang w:eastAsia="en-GB"/>
        </w:rPr>
        <w:t>2</w:t>
      </w:r>
      <w:r w:rsidRPr="00F45207">
        <w:rPr>
          <w:rFonts w:eastAsia="Times New Roman"/>
          <w:szCs w:val="22"/>
          <w:lang w:eastAsia="en-GB"/>
        </w:rPr>
        <w:t xml:space="preserve"> </w:t>
      </w:r>
      <w:r w:rsidRPr="00F45207">
        <w:rPr>
          <w:rFonts w:eastAsia="Times New Roman"/>
          <w:bCs w:val="0"/>
          <w:szCs w:val="22"/>
          <w:lang w:eastAsia="en-GB"/>
        </w:rPr>
        <w:t>Packet switching and routers</w:t>
      </w:r>
      <w:r w:rsidRPr="00F45207">
        <w:rPr>
          <w:rFonts w:eastAsia="Times New Roman"/>
          <w:szCs w:val="22"/>
          <w:lang w:eastAsia="en-GB"/>
        </w:rPr>
        <w:t xml:space="preserve"> </w:t>
      </w:r>
      <w:r w:rsidRPr="00F45207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0F2C7D" w:rsidRPr="00F45207" w:rsidRDefault="000F2C7D" w:rsidP="000F2C7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0F2C7D" w:rsidRPr="00F45207" w:rsidRDefault="000F2C7D" w:rsidP="000F2C7D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F45207">
        <w:rPr>
          <w:rFonts w:ascii="Arial" w:eastAsia="Times New Roman" w:hAnsi="Arial" w:cs="Arial"/>
          <w:b/>
          <w:sz w:val="28"/>
          <w:szCs w:val="28"/>
          <w:lang w:eastAsia="en-GB"/>
        </w:rPr>
        <w:t>Task 1</w:t>
      </w:r>
    </w:p>
    <w:p w:rsidR="000F2C7D" w:rsidRPr="00F45207" w:rsidRDefault="000F2C7D" w:rsidP="000F2C7D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sz w:val="22"/>
          <w:szCs w:val="22"/>
          <w:lang w:eastAsia="en-GB"/>
        </w:rPr>
        <w:t xml:space="preserve">Using the tool </w:t>
      </w:r>
      <w:hyperlink r:id="rId8" w:history="1">
        <w:r w:rsidRPr="00F45207">
          <w:rPr>
            <w:rStyle w:val="Hyperlink"/>
            <w:rFonts w:ascii="Arial" w:hAnsi="Arial" w:cs="Arial"/>
          </w:rPr>
          <w:t>www.monitis.com/traceroute</w:t>
        </w:r>
      </w:hyperlink>
      <w:r w:rsidRPr="00F45207">
        <w:rPr>
          <w:rFonts w:ascii="Arial" w:hAnsi="Arial" w:cs="Arial"/>
        </w:rPr>
        <w:t xml:space="preserve"> </w:t>
      </w:r>
      <w:r w:rsidRPr="00F45207">
        <w:rPr>
          <w:rFonts w:ascii="Arial" w:eastAsia="Times New Roman" w:hAnsi="Arial" w:cs="Arial"/>
          <w:sz w:val="22"/>
          <w:szCs w:val="22"/>
          <w:lang w:eastAsia="en-GB"/>
        </w:rPr>
        <w:t>you need to investigate how long packets of data take to travel around the Internet.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sz w:val="22"/>
          <w:szCs w:val="22"/>
          <w:lang w:eastAsia="en-GB"/>
        </w:rPr>
        <w:t>Simply type in the address of the website you are trying to reach and record the average latency from Europe. You can also see a visualisation of the hops across routers from start to finish.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1838"/>
        <w:gridCol w:w="4820"/>
        <w:gridCol w:w="2686"/>
      </w:tblGrid>
      <w:tr w:rsidR="000F2C7D" w:rsidRPr="00F45207" w:rsidTr="002375F6">
        <w:trPr>
          <w:trHeight w:val="397"/>
        </w:trPr>
        <w:tc>
          <w:tcPr>
            <w:tcW w:w="1838" w:type="dxa"/>
            <w:shd w:val="clear" w:color="auto" w:fill="2B75A6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Continent</w:t>
            </w:r>
          </w:p>
        </w:tc>
        <w:tc>
          <w:tcPr>
            <w:tcW w:w="4820" w:type="dxa"/>
            <w:shd w:val="clear" w:color="auto" w:fill="2B75A6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URL</w:t>
            </w:r>
          </w:p>
        </w:tc>
        <w:tc>
          <w:tcPr>
            <w:tcW w:w="2686" w:type="dxa"/>
            <w:shd w:val="clear" w:color="auto" w:fill="2B75A6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Average response time</w:t>
            </w: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Europe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www.bbc.co.uk</w:t>
            </w: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Europe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Africa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www.southafrica.net</w:t>
            </w: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Africa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Asia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www.tianya.cn</w:t>
            </w: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Asia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Australasia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www.smh.com.au</w:t>
            </w: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Australasia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North America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google.com</w:t>
            </w: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North America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South America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www.brasil.gov.br</w:t>
            </w: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F2C7D" w:rsidRPr="00F45207" w:rsidTr="002375F6">
        <w:trPr>
          <w:trHeight w:val="567"/>
        </w:trPr>
        <w:tc>
          <w:tcPr>
            <w:tcW w:w="1838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F452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South America</w:t>
            </w:r>
          </w:p>
        </w:tc>
        <w:tc>
          <w:tcPr>
            <w:tcW w:w="4820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686" w:type="dxa"/>
            <w:vAlign w:val="center"/>
          </w:tcPr>
          <w:p w:rsidR="000F2C7D" w:rsidRPr="00F45207" w:rsidRDefault="000F2C7D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sz w:val="22"/>
          <w:szCs w:val="22"/>
          <w:lang w:eastAsia="en-GB"/>
        </w:rPr>
        <w:t xml:space="preserve">Which website has the shortest latency? </w:t>
      </w: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Likely to be those hosted in Europe</w:t>
      </w:r>
      <w:r w:rsidR="00DE706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if using this worksheet in the UK.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sz w:val="22"/>
          <w:szCs w:val="22"/>
          <w:lang w:eastAsia="en-GB"/>
        </w:rPr>
        <w:t xml:space="preserve">Which has the longest latency? </w:t>
      </w: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Likely to be an Australasian or South American website </w:t>
      </w:r>
      <w:r w:rsidR="00DE706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if using this worksheet in the UK.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sz w:val="22"/>
          <w:szCs w:val="22"/>
          <w:lang w:eastAsia="en-GB"/>
        </w:rPr>
        <w:t>Why do you think this website has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F45207">
        <w:rPr>
          <w:rFonts w:ascii="Arial" w:eastAsia="Times New Roman" w:hAnsi="Arial" w:cs="Arial"/>
          <w:sz w:val="22"/>
          <w:szCs w:val="22"/>
          <w:lang w:eastAsia="en-GB"/>
        </w:rPr>
        <w:t xml:space="preserve">longest latency? </w:t>
      </w: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Largest distance from Europe (or rather the longest route)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F2C7D" w:rsidRPr="00706C4E" w:rsidRDefault="000F2C7D" w:rsidP="000F2C7D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06C4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0F2C7D" w:rsidRPr="00F45207" w:rsidRDefault="000F2C7D" w:rsidP="000F2C7D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F2C7D" w:rsidRPr="00F45207" w:rsidRDefault="000F2C7D" w:rsidP="000F2C7D">
      <w:pPr>
        <w:pStyle w:val="ListParagraph"/>
        <w:numPr>
          <w:ilvl w:val="0"/>
          <w:numId w:val="7"/>
        </w:numPr>
        <w:tabs>
          <w:tab w:val="left" w:pos="0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sz w:val="22"/>
          <w:szCs w:val="22"/>
          <w:lang w:eastAsia="en-GB"/>
        </w:rPr>
        <w:t>The following network shows the latency in milliseconds (</w:t>
      </w:r>
      <w:proofErr w:type="spellStart"/>
      <w:r w:rsidRPr="00F45207">
        <w:rPr>
          <w:rFonts w:ascii="Arial" w:eastAsia="Times New Roman" w:hAnsi="Arial" w:cs="Arial"/>
          <w:sz w:val="22"/>
          <w:szCs w:val="22"/>
          <w:lang w:eastAsia="en-GB"/>
        </w:rPr>
        <w:t>ms</w:t>
      </w:r>
      <w:proofErr w:type="spellEnd"/>
      <w:r w:rsidRPr="00F45207">
        <w:rPr>
          <w:rFonts w:ascii="Arial" w:eastAsia="Times New Roman" w:hAnsi="Arial" w:cs="Arial"/>
          <w:sz w:val="22"/>
          <w:szCs w:val="22"/>
          <w:lang w:eastAsia="en-GB"/>
        </w:rPr>
        <w:t xml:space="preserve">) between routers in a network. Routers estimate the </w:t>
      </w: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latencies from the actual progress of packets during the previous millisecond.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0F2C7D" w:rsidRPr="00F45207" w:rsidRDefault="000F2C7D" w:rsidP="000F2C7D">
      <w:pPr>
        <w:tabs>
          <w:tab w:val="left" w:pos="0"/>
        </w:tabs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Node A is sending data to node F as three packets: 1, 2 and 3.</w:t>
      </w:r>
    </w:p>
    <w:p w:rsidR="000F2C7D" w:rsidRPr="00F45207" w:rsidRDefault="000F2C7D" w:rsidP="000F2C7D">
      <w:pPr>
        <w:tabs>
          <w:tab w:val="left" w:pos="0"/>
        </w:tabs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On the diagrams below, label where these packets will be after each millisecond if each travels by one of the quickest routes calculated from the estimated latencies. Latencies</w:t>
      </w:r>
      <w:r w:rsidRPr="00F45207" w:rsidDel="001755D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and available routes vary each millisecond depending on congestion or cable failure.</w:t>
      </w: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br/>
      </w:r>
    </w:p>
    <w:tbl>
      <w:tblPr>
        <w:tblStyle w:val="TableGrid"/>
        <w:tblW w:w="9965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45"/>
        <w:gridCol w:w="4820"/>
      </w:tblGrid>
      <w:tr w:rsidR="000F2C7D" w:rsidRPr="00F45207" w:rsidTr="00DE7065">
        <w:tc>
          <w:tcPr>
            <w:tcW w:w="5145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</w:tr>
      <w:tr w:rsidR="000F2C7D" w:rsidRPr="00F45207" w:rsidTr="00DE7065">
        <w:tc>
          <w:tcPr>
            <w:tcW w:w="514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0F2C7D" w:rsidP="002375F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45207">
              <w:rPr>
                <w:noProof/>
                <w:lang w:eastAsia="en-GB"/>
              </w:rPr>
              <w:drawing>
                <wp:inline distT="0" distB="0" distL="0" distR="0" wp14:anchorId="244F561C" wp14:editId="12A72DC4">
                  <wp:extent cx="2541913" cy="1008000"/>
                  <wp:effectExtent l="0" t="0" r="0" b="1905"/>
                  <wp:docPr id="242" name="Picture 242" descr="C:\Users\Rob\AppData\Roaming\PixelMetrics\CaptureWiz\Temp\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b\AppData\Roaming\PixelMetrics\CaptureWiz\Temp\1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913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F943BD" w:rsidP="00F943BD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057400" cy="987804"/>
                  <wp:effectExtent l="0" t="0" r="0" b="3175"/>
                  <wp:docPr id="1" name="Picture 1" descr="C:\Users\Rob\AppData\Roaming\PixelMetrics\CaptureWiz\Temp\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968" cy="10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C7D" w:rsidRPr="00F45207" w:rsidTr="00DE7065">
        <w:tc>
          <w:tcPr>
            <w:tcW w:w="5145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3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4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</w:tr>
      <w:tr w:rsidR="000F2C7D" w:rsidRPr="00F45207" w:rsidTr="00DE7065">
        <w:tc>
          <w:tcPr>
            <w:tcW w:w="514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F58C56" wp14:editId="4915A00D">
                  <wp:extent cx="2073526" cy="1047600"/>
                  <wp:effectExtent l="0" t="0" r="3175" b="635"/>
                  <wp:docPr id="7" name="Picture 7" descr="C:\Users\Rob\AppData\Roaming\PixelMetrics\CaptureWiz\Temp\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\AppData\Roaming\PixelMetrics\CaptureWiz\Temp\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526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0F2C7D" w:rsidP="002375F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45207">
              <w:rPr>
                <w:noProof/>
                <w:lang w:eastAsia="en-GB"/>
              </w:rPr>
              <w:drawing>
                <wp:inline distT="0" distB="0" distL="0" distR="0" wp14:anchorId="6F07260D" wp14:editId="004BB863">
                  <wp:extent cx="2728552" cy="1008000"/>
                  <wp:effectExtent l="0" t="0" r="0" b="1905"/>
                  <wp:docPr id="250" name="Picture 250" descr="C:\Users\Rob\AppData\Roaming\PixelMetrics\CaptureWiz\Temp\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ob\AppData\Roaming\PixelMetrics\CaptureWiz\Temp\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5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C7D" w:rsidRPr="00F45207" w:rsidTr="00DE7065">
        <w:tc>
          <w:tcPr>
            <w:tcW w:w="5145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6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</w:tr>
      <w:tr w:rsidR="000F2C7D" w:rsidRPr="00F45207" w:rsidTr="00DE7065">
        <w:tc>
          <w:tcPr>
            <w:tcW w:w="514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0F2C7D" w:rsidP="002375F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45207">
              <w:rPr>
                <w:noProof/>
                <w:lang w:eastAsia="en-GB"/>
              </w:rPr>
              <w:drawing>
                <wp:inline distT="0" distB="0" distL="0" distR="0" wp14:anchorId="73ED6496" wp14:editId="7538B84A">
                  <wp:extent cx="2904873" cy="1008000"/>
                  <wp:effectExtent l="0" t="0" r="0" b="1905"/>
                  <wp:docPr id="245" name="Picture 245" descr="C:\Users\Rob\AppData\Roaming\PixelMetrics\CaptureWiz\Temp\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ob\AppData\Roaming\PixelMetrics\CaptureWiz\Temp\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873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0F2C7D" w:rsidP="00DE7065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45207">
              <w:rPr>
                <w:noProof/>
                <w:lang w:eastAsia="en-GB"/>
              </w:rPr>
              <w:drawing>
                <wp:inline distT="0" distB="0" distL="0" distR="0" wp14:anchorId="1C02E965" wp14:editId="36C07A92">
                  <wp:extent cx="2642595" cy="1008000"/>
                  <wp:effectExtent l="0" t="0" r="5715" b="1905"/>
                  <wp:docPr id="249" name="Picture 249" descr="C:\Users\Rob\AppData\Roaming\PixelMetrics\CaptureWiz\Temp\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ob\AppData\Roaming\PixelMetrics\CaptureWiz\Temp\1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59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C7D" w:rsidRPr="00F45207" w:rsidTr="00DE7065">
        <w:tc>
          <w:tcPr>
            <w:tcW w:w="5145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7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  <w:tc>
          <w:tcPr>
            <w:tcW w:w="4820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:rsidR="000F2C7D" w:rsidRPr="00F45207" w:rsidRDefault="00C8715B" w:rsidP="002375F6">
            <w:pPr>
              <w:tabs>
                <w:tab w:val="left" w:pos="0"/>
              </w:tabs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8</w:t>
            </w:r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 </w:t>
            </w:r>
            <w:proofErr w:type="spellStart"/>
            <w:r w:rsidR="000F2C7D" w:rsidRPr="00F4520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ms</w:t>
            </w:r>
            <w:proofErr w:type="spellEnd"/>
          </w:p>
        </w:tc>
      </w:tr>
      <w:tr w:rsidR="000F2C7D" w:rsidRPr="00F45207" w:rsidTr="00DE7065">
        <w:tc>
          <w:tcPr>
            <w:tcW w:w="514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0F2C7D" w:rsidP="002375F6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45207">
              <w:rPr>
                <w:noProof/>
                <w:lang w:eastAsia="en-GB"/>
              </w:rPr>
              <w:drawing>
                <wp:inline distT="0" distB="0" distL="0" distR="0" wp14:anchorId="112AF355" wp14:editId="37C5B183">
                  <wp:extent cx="3052262" cy="1008000"/>
                  <wp:effectExtent l="0" t="0" r="0" b="1905"/>
                  <wp:docPr id="246" name="Picture 246" descr="C:\Users\Rob\AppData\Roaming\PixelMetrics\CaptureWiz\Temp\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ob\AppData\Roaming\PixelMetrics\CaptureWiz\Temp\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26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F2C7D" w:rsidRPr="00F45207" w:rsidRDefault="000F2C7D" w:rsidP="002375F6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F45207">
              <w:rPr>
                <w:noProof/>
                <w:lang w:eastAsia="en-GB"/>
              </w:rPr>
              <w:drawing>
                <wp:inline distT="0" distB="0" distL="0" distR="0" wp14:anchorId="3637B9D2" wp14:editId="12E06EDB">
                  <wp:extent cx="2839845" cy="1008000"/>
                  <wp:effectExtent l="0" t="0" r="0" b="1905"/>
                  <wp:docPr id="248" name="Picture 248" descr="C:\Users\Rob\AppData\Roaming\PixelMetrics\CaptureWiz\Temp\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ob\AppData\Roaming\PixelMetrics\CaptureWiz\Temp\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845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In which order will the packets arrive? </w:t>
      </w: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1, 3, 2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F2C7D" w:rsidRPr="00F45207" w:rsidRDefault="000F2C7D" w:rsidP="000F2C7D">
      <w:pPr>
        <w:pStyle w:val="ListParagraph"/>
        <w:numPr>
          <w:ilvl w:val="0"/>
          <w:numId w:val="7"/>
        </w:numPr>
        <w:tabs>
          <w:tab w:val="left" w:pos="0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Justify why packet payloads are usually kept to around 1500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</w:t>
      </w:r>
      <w:r w:rsidRPr="00F452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ytes. Consider the effects of much larger payloads on transmission time, and the effects of very small payloads on the overheads within the headers and trailers.</w:t>
      </w:r>
    </w:p>
    <w:p w:rsidR="000F2C7D" w:rsidRPr="00F45207" w:rsidRDefault="000F2C7D" w:rsidP="000F2C7D">
      <w:pPr>
        <w:tabs>
          <w:tab w:val="left" w:pos="0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0F2C7D" w:rsidRPr="00F45207" w:rsidRDefault="000F2C7D" w:rsidP="000F2C7D">
      <w:pPr>
        <w:pStyle w:val="ListParagraph"/>
        <w:numPr>
          <w:ilvl w:val="0"/>
          <w:numId w:val="5"/>
        </w:numPr>
        <w:tabs>
          <w:tab w:val="left" w:pos="0"/>
        </w:tabs>
        <w:ind w:left="108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Very small packets on a network would increase the transfer overheads by requiring more headers and trailers. These headers and trailers would significantly increase the overall contribution to the data transferred.</w:t>
      </w:r>
    </w:p>
    <w:p w:rsidR="000F2C7D" w:rsidRPr="00F45207" w:rsidRDefault="000F2C7D" w:rsidP="000F2C7D">
      <w:pPr>
        <w:pStyle w:val="ListParagraph"/>
        <w:numPr>
          <w:ilvl w:val="0"/>
          <w:numId w:val="5"/>
        </w:numPr>
        <w:tabs>
          <w:tab w:val="left" w:pos="0"/>
        </w:tabs>
        <w:ind w:left="108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Single packets containing an entire transmission would hog the transmission routes preventing any further transmission by other routers.</w:t>
      </w:r>
    </w:p>
    <w:p w:rsidR="004A3621" w:rsidRPr="00DC2522" w:rsidRDefault="000F2C7D" w:rsidP="000F2C7D">
      <w:pPr>
        <w:pStyle w:val="ListParagraph"/>
        <w:numPr>
          <w:ilvl w:val="0"/>
          <w:numId w:val="5"/>
        </w:numPr>
        <w:tabs>
          <w:tab w:val="left" w:pos="0"/>
        </w:tabs>
        <w:ind w:left="108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F452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Smaller packets have less chance of corruption during transmission.</w:t>
      </w:r>
      <w:bookmarkStart w:id="0" w:name="_GoBack"/>
      <w:bookmarkEnd w:id="0"/>
    </w:p>
    <w:sectPr w:rsidR="004A3621" w:rsidRPr="00DC2522" w:rsidSect="008F4016">
      <w:headerReference w:type="default" r:id="rId17"/>
      <w:footerReference w:type="default" r:id="rId18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6F" w:rsidRDefault="004E1C6F" w:rsidP="001330B2">
      <w:r>
        <w:separator/>
      </w:r>
    </w:p>
  </w:endnote>
  <w:endnote w:type="continuationSeparator" w:id="0">
    <w:p w:rsidR="004E1C6F" w:rsidRDefault="004E1C6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C252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6F" w:rsidRDefault="004E1C6F" w:rsidP="001330B2">
      <w:r>
        <w:separator/>
      </w:r>
    </w:p>
  </w:footnote>
  <w:footnote w:type="continuationSeparator" w:id="0">
    <w:p w:rsidR="004E1C6F" w:rsidRDefault="004E1C6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300630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612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Packet switching and routers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:rsidR="002331E4" w:rsidRPr="002739D8" w:rsidRDefault="00300630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612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Packet switching and routers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D78"/>
    <w:multiLevelType w:val="hybridMultilevel"/>
    <w:tmpl w:val="6808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4872"/>
    <w:multiLevelType w:val="hybridMultilevel"/>
    <w:tmpl w:val="D9C61F10"/>
    <w:lvl w:ilvl="0" w:tplc="FCDE93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F1B47"/>
    <w:multiLevelType w:val="hybridMultilevel"/>
    <w:tmpl w:val="A78E6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A1653"/>
    <w:multiLevelType w:val="hybridMultilevel"/>
    <w:tmpl w:val="353E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438"/>
    <w:rsid w:val="00001B72"/>
    <w:rsid w:val="00007AA2"/>
    <w:rsid w:val="0001140D"/>
    <w:rsid w:val="00014095"/>
    <w:rsid w:val="000159B3"/>
    <w:rsid w:val="00021238"/>
    <w:rsid w:val="00027956"/>
    <w:rsid w:val="00036C77"/>
    <w:rsid w:val="0004115B"/>
    <w:rsid w:val="000418F9"/>
    <w:rsid w:val="00044993"/>
    <w:rsid w:val="00053928"/>
    <w:rsid w:val="000568E0"/>
    <w:rsid w:val="000649AD"/>
    <w:rsid w:val="000779E2"/>
    <w:rsid w:val="00092471"/>
    <w:rsid w:val="00097EC3"/>
    <w:rsid w:val="000A6E2E"/>
    <w:rsid w:val="000A7BA5"/>
    <w:rsid w:val="000B12F8"/>
    <w:rsid w:val="000B3F0C"/>
    <w:rsid w:val="000B49C6"/>
    <w:rsid w:val="000B611D"/>
    <w:rsid w:val="000C08C7"/>
    <w:rsid w:val="000C5737"/>
    <w:rsid w:val="000C6C54"/>
    <w:rsid w:val="000D0225"/>
    <w:rsid w:val="000D0A9F"/>
    <w:rsid w:val="000D29E4"/>
    <w:rsid w:val="000D69FA"/>
    <w:rsid w:val="000D78FD"/>
    <w:rsid w:val="000D7E38"/>
    <w:rsid w:val="000E3060"/>
    <w:rsid w:val="000E3AE8"/>
    <w:rsid w:val="000E52FF"/>
    <w:rsid w:val="000E5672"/>
    <w:rsid w:val="000F2BF6"/>
    <w:rsid w:val="000F2C7D"/>
    <w:rsid w:val="000F4F18"/>
    <w:rsid w:val="000F5343"/>
    <w:rsid w:val="000F54D8"/>
    <w:rsid w:val="000F7DF7"/>
    <w:rsid w:val="00102CD3"/>
    <w:rsid w:val="00111B4B"/>
    <w:rsid w:val="00114A83"/>
    <w:rsid w:val="001266B4"/>
    <w:rsid w:val="001330B2"/>
    <w:rsid w:val="00134B82"/>
    <w:rsid w:val="001360D1"/>
    <w:rsid w:val="001535BE"/>
    <w:rsid w:val="00157E10"/>
    <w:rsid w:val="00164CF7"/>
    <w:rsid w:val="00164EF8"/>
    <w:rsid w:val="00165D0F"/>
    <w:rsid w:val="00173E2B"/>
    <w:rsid w:val="00175144"/>
    <w:rsid w:val="001768C1"/>
    <w:rsid w:val="001854A7"/>
    <w:rsid w:val="001856E3"/>
    <w:rsid w:val="001864F2"/>
    <w:rsid w:val="00191FD6"/>
    <w:rsid w:val="00192CDF"/>
    <w:rsid w:val="001A0F16"/>
    <w:rsid w:val="001A135C"/>
    <w:rsid w:val="001B2B28"/>
    <w:rsid w:val="001B43E0"/>
    <w:rsid w:val="001C0CF0"/>
    <w:rsid w:val="001C4625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4147"/>
    <w:rsid w:val="00201A99"/>
    <w:rsid w:val="00203B68"/>
    <w:rsid w:val="00205CC9"/>
    <w:rsid w:val="0021663A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630"/>
    <w:rsid w:val="00300786"/>
    <w:rsid w:val="003021BD"/>
    <w:rsid w:val="0030285E"/>
    <w:rsid w:val="003032A1"/>
    <w:rsid w:val="003202C4"/>
    <w:rsid w:val="00320756"/>
    <w:rsid w:val="00325921"/>
    <w:rsid w:val="0033108B"/>
    <w:rsid w:val="00332259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E6823"/>
    <w:rsid w:val="003F3345"/>
    <w:rsid w:val="003F4508"/>
    <w:rsid w:val="004026C2"/>
    <w:rsid w:val="00424CE5"/>
    <w:rsid w:val="0042663C"/>
    <w:rsid w:val="0042717C"/>
    <w:rsid w:val="0043044C"/>
    <w:rsid w:val="00430F3A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2152"/>
    <w:rsid w:val="004731C0"/>
    <w:rsid w:val="00475B7B"/>
    <w:rsid w:val="0048479D"/>
    <w:rsid w:val="00486681"/>
    <w:rsid w:val="00492033"/>
    <w:rsid w:val="004A3500"/>
    <w:rsid w:val="004A3621"/>
    <w:rsid w:val="004A7B05"/>
    <w:rsid w:val="004A7FE9"/>
    <w:rsid w:val="004C0A2C"/>
    <w:rsid w:val="004C2DF0"/>
    <w:rsid w:val="004C41D4"/>
    <w:rsid w:val="004D49A6"/>
    <w:rsid w:val="004E1C6F"/>
    <w:rsid w:val="004E64C9"/>
    <w:rsid w:val="004F055A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2BFF"/>
    <w:rsid w:val="005F3AB0"/>
    <w:rsid w:val="005F4149"/>
    <w:rsid w:val="005F4881"/>
    <w:rsid w:val="005F5D1A"/>
    <w:rsid w:val="005F6BB2"/>
    <w:rsid w:val="005F795D"/>
    <w:rsid w:val="0060042F"/>
    <w:rsid w:val="00606747"/>
    <w:rsid w:val="006105B5"/>
    <w:rsid w:val="00611494"/>
    <w:rsid w:val="00613B90"/>
    <w:rsid w:val="00614DB9"/>
    <w:rsid w:val="00621F73"/>
    <w:rsid w:val="006243E7"/>
    <w:rsid w:val="00632AA3"/>
    <w:rsid w:val="006352D6"/>
    <w:rsid w:val="00636F20"/>
    <w:rsid w:val="0063793F"/>
    <w:rsid w:val="00641928"/>
    <w:rsid w:val="00641EBD"/>
    <w:rsid w:val="006526D7"/>
    <w:rsid w:val="006616A3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5C28"/>
    <w:rsid w:val="006D304D"/>
    <w:rsid w:val="006D627B"/>
    <w:rsid w:val="006E0363"/>
    <w:rsid w:val="006E3DA9"/>
    <w:rsid w:val="006E6FE2"/>
    <w:rsid w:val="006E706B"/>
    <w:rsid w:val="006F2160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173"/>
    <w:rsid w:val="007961B1"/>
    <w:rsid w:val="007A04BF"/>
    <w:rsid w:val="007A2E72"/>
    <w:rsid w:val="007A71A7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19B"/>
    <w:rsid w:val="00804216"/>
    <w:rsid w:val="008114EC"/>
    <w:rsid w:val="00813B29"/>
    <w:rsid w:val="00854E55"/>
    <w:rsid w:val="00856413"/>
    <w:rsid w:val="00860F9F"/>
    <w:rsid w:val="00863764"/>
    <w:rsid w:val="00867D54"/>
    <w:rsid w:val="008702EE"/>
    <w:rsid w:val="00873322"/>
    <w:rsid w:val="0087401F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37FC"/>
    <w:rsid w:val="008F12C2"/>
    <w:rsid w:val="008F1536"/>
    <w:rsid w:val="008F1F51"/>
    <w:rsid w:val="008F4016"/>
    <w:rsid w:val="008F58B5"/>
    <w:rsid w:val="008F7A99"/>
    <w:rsid w:val="009072A1"/>
    <w:rsid w:val="009127C2"/>
    <w:rsid w:val="0092041F"/>
    <w:rsid w:val="00923CE9"/>
    <w:rsid w:val="009247B1"/>
    <w:rsid w:val="0092509D"/>
    <w:rsid w:val="009251CE"/>
    <w:rsid w:val="00925349"/>
    <w:rsid w:val="009261EC"/>
    <w:rsid w:val="00927809"/>
    <w:rsid w:val="009303B8"/>
    <w:rsid w:val="009360BC"/>
    <w:rsid w:val="009376E6"/>
    <w:rsid w:val="00937BAF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676B"/>
    <w:rsid w:val="00967029"/>
    <w:rsid w:val="00972FF7"/>
    <w:rsid w:val="00973A28"/>
    <w:rsid w:val="00975DB6"/>
    <w:rsid w:val="00987D8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C16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2428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10B"/>
    <w:rsid w:val="00B07FA4"/>
    <w:rsid w:val="00B11A4D"/>
    <w:rsid w:val="00B172B0"/>
    <w:rsid w:val="00B1778C"/>
    <w:rsid w:val="00B25236"/>
    <w:rsid w:val="00B26756"/>
    <w:rsid w:val="00B30F19"/>
    <w:rsid w:val="00B341B8"/>
    <w:rsid w:val="00B44947"/>
    <w:rsid w:val="00B45CEC"/>
    <w:rsid w:val="00B4765A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A78C1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0D18"/>
    <w:rsid w:val="00C21487"/>
    <w:rsid w:val="00C22CA3"/>
    <w:rsid w:val="00C24F64"/>
    <w:rsid w:val="00C31AC6"/>
    <w:rsid w:val="00C33BCF"/>
    <w:rsid w:val="00C33C70"/>
    <w:rsid w:val="00C37FC6"/>
    <w:rsid w:val="00C40528"/>
    <w:rsid w:val="00C40C9E"/>
    <w:rsid w:val="00C440D3"/>
    <w:rsid w:val="00C45D72"/>
    <w:rsid w:val="00C46409"/>
    <w:rsid w:val="00C51184"/>
    <w:rsid w:val="00C51D10"/>
    <w:rsid w:val="00C5267A"/>
    <w:rsid w:val="00C5781C"/>
    <w:rsid w:val="00C60533"/>
    <w:rsid w:val="00C61297"/>
    <w:rsid w:val="00C63BEC"/>
    <w:rsid w:val="00C6512B"/>
    <w:rsid w:val="00C6709F"/>
    <w:rsid w:val="00C75942"/>
    <w:rsid w:val="00C76F24"/>
    <w:rsid w:val="00C802E9"/>
    <w:rsid w:val="00C84DA8"/>
    <w:rsid w:val="00C8715B"/>
    <w:rsid w:val="00C92CFD"/>
    <w:rsid w:val="00C95F4C"/>
    <w:rsid w:val="00C968C7"/>
    <w:rsid w:val="00C968ED"/>
    <w:rsid w:val="00CA1645"/>
    <w:rsid w:val="00CA3FFB"/>
    <w:rsid w:val="00CA78EE"/>
    <w:rsid w:val="00CB2747"/>
    <w:rsid w:val="00CC03FF"/>
    <w:rsid w:val="00CD1645"/>
    <w:rsid w:val="00CD450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662"/>
    <w:rsid w:val="00D33710"/>
    <w:rsid w:val="00D33FBC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0BA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0ADD"/>
    <w:rsid w:val="00D92C11"/>
    <w:rsid w:val="00D9472A"/>
    <w:rsid w:val="00DA0CD3"/>
    <w:rsid w:val="00DA1443"/>
    <w:rsid w:val="00DA35ED"/>
    <w:rsid w:val="00DB14AE"/>
    <w:rsid w:val="00DB5E9B"/>
    <w:rsid w:val="00DB63B3"/>
    <w:rsid w:val="00DC2522"/>
    <w:rsid w:val="00DC4A02"/>
    <w:rsid w:val="00DC4F18"/>
    <w:rsid w:val="00DD1334"/>
    <w:rsid w:val="00DD2530"/>
    <w:rsid w:val="00DD2A56"/>
    <w:rsid w:val="00DD3EBF"/>
    <w:rsid w:val="00DD5F50"/>
    <w:rsid w:val="00DD68B8"/>
    <w:rsid w:val="00DD6EEB"/>
    <w:rsid w:val="00DD7BDB"/>
    <w:rsid w:val="00DE5157"/>
    <w:rsid w:val="00DE5B96"/>
    <w:rsid w:val="00DE7065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1DF2"/>
    <w:rsid w:val="00E42724"/>
    <w:rsid w:val="00E450CC"/>
    <w:rsid w:val="00E472C7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256D"/>
    <w:rsid w:val="00EF43F7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20CB"/>
    <w:rsid w:val="00F42316"/>
    <w:rsid w:val="00F44632"/>
    <w:rsid w:val="00F50A76"/>
    <w:rsid w:val="00F539D7"/>
    <w:rsid w:val="00F56D42"/>
    <w:rsid w:val="00F72378"/>
    <w:rsid w:val="00F76239"/>
    <w:rsid w:val="00F84677"/>
    <w:rsid w:val="00F87296"/>
    <w:rsid w:val="00F9088F"/>
    <w:rsid w:val="00F943BD"/>
    <w:rsid w:val="00FA12A0"/>
    <w:rsid w:val="00FA2D8A"/>
    <w:rsid w:val="00FA4189"/>
    <w:rsid w:val="00FB320A"/>
    <w:rsid w:val="00FD162A"/>
    <w:rsid w:val="00FD1DED"/>
    <w:rsid w:val="00FD29D2"/>
    <w:rsid w:val="00FD32C2"/>
    <w:rsid w:val="00FD6BEF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is.com/traceroute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FE313-A1E1-47E5-A392-78721F6F1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539A3-619E-434C-9E70-A1CB00965F1A}"/>
</file>

<file path=customXml/itemProps3.xml><?xml version="1.0" encoding="utf-8"?>
<ds:datastoreItem xmlns:ds="http://schemas.openxmlformats.org/officeDocument/2006/customXml" ds:itemID="{DDAEF295-4B2C-426A-A58B-85E1647F7BA0}"/>
</file>

<file path=customXml/itemProps4.xml><?xml version="1.0" encoding="utf-8"?>
<ds:datastoreItem xmlns:ds="http://schemas.openxmlformats.org/officeDocument/2006/customXml" ds:itemID="{017EB1D3-903B-4025-836E-096D636B2A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74</cp:revision>
  <cp:lastPrinted>2014-08-28T11:34:00Z</cp:lastPrinted>
  <dcterms:created xsi:type="dcterms:W3CDTF">2015-08-13T10:02:00Z</dcterms:created>
  <dcterms:modified xsi:type="dcterms:W3CDTF">2016-12-02T14:32:00Z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