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7BC3A" w14:textId="77777777" w:rsidR="00BB67F3" w:rsidRDefault="00BB67F3" w:rsidP="007841EE">
      <w:pPr>
        <w:rPr>
          <w:b/>
          <w:sz w:val="34"/>
        </w:rPr>
      </w:pPr>
      <w:r>
        <w:rPr>
          <w:noProof/>
          <w:lang w:val="en-GB" w:eastAsia="en-GB"/>
        </w:rPr>
        <w:drawing>
          <wp:inline distT="0" distB="0" distL="0" distR="0" wp14:anchorId="478937ED" wp14:editId="76335590">
            <wp:extent cx="2019935" cy="810895"/>
            <wp:effectExtent l="0" t="0" r="0" b="0"/>
            <wp:docPr id="1" name="Picture 1" descr="cid:image001.png@01D15E8A.9B3F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5E8A.9B3FEA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19935" cy="810895"/>
                    </a:xfrm>
                    <a:prstGeom prst="rect">
                      <a:avLst/>
                    </a:prstGeom>
                    <a:noFill/>
                    <a:ln>
                      <a:noFill/>
                    </a:ln>
                  </pic:spPr>
                </pic:pic>
              </a:graphicData>
            </a:graphic>
          </wp:inline>
        </w:drawing>
      </w:r>
    </w:p>
    <w:p w14:paraId="6BCCE033" w14:textId="5A3572FD" w:rsidR="00BB67F3" w:rsidRPr="00BB67F3" w:rsidRDefault="004D157A" w:rsidP="00BB67F3">
      <w:pPr>
        <w:pStyle w:val="Title"/>
        <w:rPr>
          <w:rFonts w:ascii="AQA Chevin Pro Light" w:hAnsi="AQA Chevin Pro Light"/>
          <w:sz w:val="72"/>
          <w:szCs w:val="72"/>
        </w:rPr>
      </w:pPr>
      <w:r>
        <w:rPr>
          <w:rFonts w:ascii="AQA Chevin Pro Light" w:hAnsi="AQA Chevin Pro Light"/>
          <w:sz w:val="72"/>
          <w:szCs w:val="72"/>
        </w:rPr>
        <w:t>Revision outline</w:t>
      </w:r>
    </w:p>
    <w:p w14:paraId="2DC1EA48" w14:textId="77777777" w:rsidR="00BB67F3" w:rsidRPr="00BB67F3" w:rsidRDefault="00BB67F3" w:rsidP="00BB67F3">
      <w:pPr>
        <w:pStyle w:val="Title"/>
        <w:rPr>
          <w:sz w:val="32"/>
          <w:szCs w:val="32"/>
        </w:rPr>
      </w:pPr>
      <w:r w:rsidRPr="00BB67F3">
        <w:rPr>
          <w:sz w:val="32"/>
          <w:szCs w:val="32"/>
        </w:rPr>
        <w:t>Physical geography: Hazards</w:t>
      </w:r>
    </w:p>
    <w:p w14:paraId="6B512684" w14:textId="407B6D8B" w:rsidR="00D009CE" w:rsidRPr="007841EE" w:rsidRDefault="00D009CE" w:rsidP="00D009CE">
      <w:pPr>
        <w:rPr>
          <w:sz w:val="26"/>
        </w:rPr>
      </w:pPr>
    </w:p>
    <w:tbl>
      <w:tblPr>
        <w:tblStyle w:val="LightList-Accent1"/>
        <w:tblW w:w="5000" w:type="pct"/>
        <w:tblLayout w:type="fixed"/>
        <w:tblLook w:val="04A0" w:firstRow="1" w:lastRow="0" w:firstColumn="1" w:lastColumn="0" w:noHBand="0" w:noVBand="1"/>
      </w:tblPr>
      <w:tblGrid>
        <w:gridCol w:w="4958"/>
        <w:gridCol w:w="7938"/>
        <w:gridCol w:w="2230"/>
      </w:tblGrid>
      <w:tr w:rsidR="004D157A" w:rsidRPr="006359C6" w14:paraId="00861B4F" w14:textId="1E351145" w:rsidTr="004D1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shd w:val="clear" w:color="auto" w:fill="CCCCFF"/>
          </w:tcPr>
          <w:p w14:paraId="233F8F30" w14:textId="77777777" w:rsidR="004D157A" w:rsidRPr="00DE6EFD" w:rsidRDefault="004D157A" w:rsidP="004D157A">
            <w:pPr>
              <w:spacing w:before="0"/>
              <w:rPr>
                <w:b/>
                <w:sz w:val="26"/>
              </w:rPr>
            </w:pPr>
            <w:r w:rsidRPr="00DE6EFD">
              <w:rPr>
                <w:b/>
                <w:sz w:val="26"/>
              </w:rPr>
              <w:t>Specification content</w:t>
            </w:r>
          </w:p>
          <w:p w14:paraId="5864FA61" w14:textId="54531220" w:rsidR="004D157A" w:rsidRPr="00DE6EFD" w:rsidRDefault="004D157A" w:rsidP="004D157A">
            <w:pPr>
              <w:spacing w:before="0"/>
              <w:rPr>
                <w:b/>
                <w:sz w:val="26"/>
              </w:rPr>
            </w:pPr>
          </w:p>
        </w:tc>
        <w:tc>
          <w:tcPr>
            <w:tcW w:w="2624" w:type="pct"/>
            <w:shd w:val="clear" w:color="auto" w:fill="CCCCFF"/>
          </w:tcPr>
          <w:p w14:paraId="34E64231" w14:textId="42EA7F9F" w:rsidR="004D157A" w:rsidRPr="00DE6EFD" w:rsidRDefault="004D157A" w:rsidP="004D157A">
            <w:pPr>
              <w:spacing w:before="0"/>
              <w:cnfStyle w:val="100000000000" w:firstRow="1" w:lastRow="0" w:firstColumn="0" w:lastColumn="0" w:oddVBand="0" w:evenVBand="0" w:oddHBand="0" w:evenHBand="0" w:firstRowFirstColumn="0" w:firstRowLastColumn="0" w:lastRowFirstColumn="0" w:lastRowLastColumn="0"/>
              <w:rPr>
                <w:b/>
                <w:sz w:val="26"/>
              </w:rPr>
            </w:pPr>
            <w:r>
              <w:rPr>
                <w:b/>
                <w:sz w:val="26"/>
              </w:rPr>
              <w:t>Possible exam/revision questions</w:t>
            </w:r>
          </w:p>
        </w:tc>
        <w:tc>
          <w:tcPr>
            <w:tcW w:w="737" w:type="pct"/>
            <w:shd w:val="clear" w:color="auto" w:fill="CCCCFF"/>
          </w:tcPr>
          <w:p w14:paraId="74E44866" w14:textId="392ED2A0" w:rsidR="004D157A" w:rsidRPr="00DE6EFD" w:rsidRDefault="004D157A" w:rsidP="004D157A">
            <w:pPr>
              <w:spacing w:before="0"/>
              <w:cnfStyle w:val="100000000000" w:firstRow="1" w:lastRow="0" w:firstColumn="0" w:lastColumn="0" w:oddVBand="0" w:evenVBand="0" w:oddHBand="0" w:evenHBand="0" w:firstRowFirstColumn="0" w:firstRowLastColumn="0" w:lastRowFirstColumn="0" w:lastRowLastColumn="0"/>
              <w:rPr>
                <w:b/>
                <w:sz w:val="26"/>
              </w:rPr>
            </w:pPr>
            <w:proofErr w:type="spellStart"/>
            <w:r>
              <w:rPr>
                <w:b/>
                <w:sz w:val="26"/>
              </w:rPr>
              <w:t>Self assessment</w:t>
            </w:r>
            <w:proofErr w:type="spellEnd"/>
          </w:p>
        </w:tc>
      </w:tr>
      <w:tr w:rsidR="004D157A" w:rsidRPr="00DE6EFD" w14:paraId="09A0BF09" w14:textId="74BA6411"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tcPr>
          <w:p w14:paraId="28CAB87A" w14:textId="77777777" w:rsidR="004D157A" w:rsidRDefault="004D157A" w:rsidP="004D157A">
            <w:pPr>
              <w:spacing w:before="0" w:after="120"/>
              <w:rPr>
                <w:b/>
                <w:szCs w:val="22"/>
              </w:rPr>
            </w:pPr>
            <w:r>
              <w:rPr>
                <w:b/>
                <w:szCs w:val="22"/>
              </w:rPr>
              <w:t>The concept of hazard in a geographical context</w:t>
            </w:r>
          </w:p>
          <w:p w14:paraId="0413F51B" w14:textId="77777777" w:rsidR="004D157A" w:rsidRPr="005938F4" w:rsidRDefault="004D157A" w:rsidP="004D157A">
            <w:pPr>
              <w:pStyle w:val="ListParagraph"/>
              <w:numPr>
                <w:ilvl w:val="0"/>
                <w:numId w:val="16"/>
              </w:numPr>
              <w:autoSpaceDE w:val="0"/>
              <w:autoSpaceDN w:val="0"/>
              <w:adjustRightInd w:val="0"/>
              <w:spacing w:before="0"/>
              <w:ind w:left="426"/>
              <w:rPr>
                <w:rFonts w:eastAsiaTheme="minorHAnsi" w:cs="ArialMT"/>
                <w:color w:val="auto"/>
                <w:sz w:val="22"/>
                <w:szCs w:val="22"/>
                <w:lang w:val="en-GB"/>
              </w:rPr>
            </w:pPr>
            <w:r w:rsidRPr="005938F4">
              <w:rPr>
                <w:rFonts w:eastAsiaTheme="minorHAnsi" w:cs="ArialMT"/>
                <w:color w:val="auto"/>
                <w:sz w:val="22"/>
                <w:szCs w:val="22"/>
                <w:lang w:val="en-GB"/>
              </w:rPr>
              <w:t xml:space="preserve">Nature, forms and potential impacts of natural hazards (geophysical, atmospheric and hydrological). Hazard perception and its economic and cultural determinants. </w:t>
            </w:r>
          </w:p>
          <w:p w14:paraId="0CAEC14D" w14:textId="77777777" w:rsidR="004D157A" w:rsidRPr="005938F4" w:rsidRDefault="004D157A" w:rsidP="004D157A">
            <w:pPr>
              <w:pStyle w:val="ListParagraph"/>
              <w:numPr>
                <w:ilvl w:val="0"/>
                <w:numId w:val="16"/>
              </w:numPr>
              <w:autoSpaceDE w:val="0"/>
              <w:autoSpaceDN w:val="0"/>
              <w:adjustRightInd w:val="0"/>
              <w:spacing w:before="0"/>
              <w:ind w:left="378"/>
              <w:rPr>
                <w:rFonts w:eastAsiaTheme="minorHAnsi" w:cs="ArialMT"/>
                <w:color w:val="auto"/>
                <w:sz w:val="22"/>
                <w:szCs w:val="22"/>
                <w:lang w:val="en-GB"/>
              </w:rPr>
            </w:pPr>
            <w:r w:rsidRPr="005938F4">
              <w:rPr>
                <w:rFonts w:eastAsiaTheme="minorHAnsi" w:cs="ArialMT"/>
                <w:color w:val="auto"/>
                <w:sz w:val="22"/>
                <w:szCs w:val="22"/>
                <w:lang w:val="en-GB"/>
              </w:rPr>
              <w:t xml:space="preserve">Characteristic human responses – fatalism, prediction, adjustment/adaptation, mitigation, management, risk sharing – and their relationship to hazard incidence, intensity, magnitude, distribution and level of development. </w:t>
            </w:r>
          </w:p>
          <w:p w14:paraId="273A5073" w14:textId="77777777" w:rsidR="004D157A" w:rsidRPr="005938F4" w:rsidRDefault="004D157A" w:rsidP="004D157A">
            <w:pPr>
              <w:pStyle w:val="ListParagraph"/>
              <w:numPr>
                <w:ilvl w:val="0"/>
                <w:numId w:val="16"/>
              </w:numPr>
              <w:autoSpaceDE w:val="0"/>
              <w:autoSpaceDN w:val="0"/>
              <w:adjustRightInd w:val="0"/>
              <w:spacing w:before="0"/>
              <w:ind w:left="392"/>
              <w:rPr>
                <w:b/>
                <w:szCs w:val="22"/>
              </w:rPr>
            </w:pPr>
            <w:r w:rsidRPr="005938F4">
              <w:rPr>
                <w:rFonts w:eastAsiaTheme="minorHAnsi" w:cs="ArialMT"/>
                <w:color w:val="auto"/>
                <w:sz w:val="22"/>
                <w:szCs w:val="22"/>
                <w:lang w:val="en-GB"/>
              </w:rPr>
              <w:t>The Park model of human response to hazards. The Hazard Management Cycle.</w:t>
            </w:r>
          </w:p>
        </w:tc>
        <w:tc>
          <w:tcPr>
            <w:tcW w:w="2624" w:type="pct"/>
          </w:tcPr>
          <w:p w14:paraId="634571D9" w14:textId="3A5EA051" w:rsidR="00F13B01" w:rsidRPr="00D37D9D" w:rsidRDefault="00F13B01" w:rsidP="00F15FF7">
            <w:pPr>
              <w:cnfStyle w:val="000000100000" w:firstRow="0" w:lastRow="0" w:firstColumn="0" w:lastColumn="0" w:oddVBand="0" w:evenVBand="0" w:oddHBand="1" w:evenHBand="0" w:firstRowFirstColumn="0" w:firstRowLastColumn="0" w:lastRowFirstColumn="0" w:lastRowLastColumn="0"/>
              <w:rPr>
                <w:b/>
                <w:i/>
                <w:sz w:val="22"/>
                <w:szCs w:val="22"/>
              </w:rPr>
            </w:pPr>
            <w:r w:rsidRPr="00D37D9D">
              <w:rPr>
                <w:b/>
                <w:i/>
                <w:sz w:val="22"/>
                <w:szCs w:val="22"/>
              </w:rPr>
              <w:t>Assess the relative usefulness of the Park Model and the Hazard Management Cycle in understanding the impact of seismic events. (20 marks) AQA A Level Paper 1 June 2019</w:t>
            </w:r>
          </w:p>
          <w:p w14:paraId="3F0B01DC" w14:textId="3F88433F" w:rsidR="00F15FF7" w:rsidRDefault="00F15FF7" w:rsidP="00F15FF7">
            <w:pPr>
              <w:cnfStyle w:val="000000100000" w:firstRow="0" w:lastRow="0" w:firstColumn="0" w:lastColumn="0" w:oddVBand="0" w:evenVBand="0" w:oddHBand="1" w:evenHBand="0" w:firstRowFirstColumn="0" w:firstRowLastColumn="0" w:lastRowFirstColumn="0" w:lastRowLastColumn="0"/>
              <w:rPr>
                <w:b/>
                <w:i/>
                <w:sz w:val="22"/>
                <w:szCs w:val="22"/>
              </w:rPr>
            </w:pPr>
            <w:r w:rsidRPr="00D37D9D">
              <w:rPr>
                <w:b/>
                <w:i/>
                <w:sz w:val="22"/>
                <w:szCs w:val="22"/>
              </w:rPr>
              <w:t>‘The Disaster Response Curve (The Park Model) has contributed to improved understanding and therefore management of the impact of tropical storms.’ To what extent do you agree with this view? (20 marks) Sample assessment materials – Paper 1 AQA A level</w:t>
            </w:r>
          </w:p>
          <w:p w14:paraId="6988AC5D" w14:textId="53C38914" w:rsidR="00E73A64" w:rsidRPr="00D37D9D" w:rsidRDefault="00E73A64" w:rsidP="00F15FF7">
            <w:pPr>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Outline the concept of the Hazard Management Cycle. (4 marks) AQA A Level November 2021</w:t>
            </w:r>
          </w:p>
          <w:p w14:paraId="330AB608" w14:textId="25A374ED" w:rsidR="00FF73AE" w:rsidRDefault="00FF73AE" w:rsidP="00FF73AE">
            <w:pPr>
              <w:cnfStyle w:val="000000100000" w:firstRow="0" w:lastRow="0" w:firstColumn="0" w:lastColumn="0" w:oddVBand="0" w:evenVBand="0" w:oddHBand="1" w:evenHBand="0" w:firstRowFirstColumn="0" w:firstRowLastColumn="0" w:lastRowFirstColumn="0" w:lastRowLastColumn="0"/>
              <w:rPr>
                <w:b/>
                <w:i/>
                <w:sz w:val="22"/>
                <w:szCs w:val="22"/>
              </w:rPr>
            </w:pPr>
            <w:r w:rsidRPr="00D37D9D">
              <w:rPr>
                <w:b/>
                <w:i/>
                <w:sz w:val="22"/>
                <w:szCs w:val="22"/>
              </w:rPr>
              <w:t xml:space="preserve">Assess the extent to which the Park model of human responses applies to TWO or more recent hazard events you have studied. (20 marks) Hodder workbook </w:t>
            </w:r>
          </w:p>
          <w:p w14:paraId="0AC97FEB" w14:textId="4AA1E2D8" w:rsidR="00E73A64" w:rsidRPr="00D37D9D" w:rsidRDefault="00E73A64" w:rsidP="00FF73AE">
            <w:pPr>
              <w:cnfStyle w:val="000000100000" w:firstRow="0" w:lastRow="0" w:firstColumn="0" w:lastColumn="0" w:oddVBand="0" w:evenVBand="0" w:oddHBand="1" w:evenHBand="0" w:firstRowFirstColumn="0" w:firstRowLastColumn="0" w:lastRowFirstColumn="0" w:lastRowLastColumn="0"/>
              <w:rPr>
                <w:b/>
                <w:i/>
                <w:sz w:val="22"/>
                <w:szCs w:val="22"/>
              </w:rPr>
            </w:pPr>
          </w:p>
          <w:p w14:paraId="7E8442FC" w14:textId="77777777" w:rsidR="00FF73AE" w:rsidRPr="00D37D9D" w:rsidRDefault="00FF73AE" w:rsidP="004D157A">
            <w:pPr>
              <w:spacing w:before="0" w:after="120"/>
              <w:cnfStyle w:val="000000100000" w:firstRow="0" w:lastRow="0" w:firstColumn="0" w:lastColumn="0" w:oddVBand="0" w:evenVBand="0" w:oddHBand="1" w:evenHBand="0" w:firstRowFirstColumn="0" w:firstRowLastColumn="0" w:lastRowFirstColumn="0" w:lastRowLastColumn="0"/>
              <w:rPr>
                <w:b/>
                <w:i/>
                <w:sz w:val="22"/>
                <w:szCs w:val="22"/>
              </w:rPr>
            </w:pPr>
          </w:p>
          <w:p w14:paraId="40871413" w14:textId="77777777" w:rsidR="00EC64BA" w:rsidRPr="00D37D9D" w:rsidRDefault="00EC64B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r w:rsidRPr="00D37D9D">
              <w:rPr>
                <w:sz w:val="22"/>
                <w:szCs w:val="22"/>
              </w:rPr>
              <w:t>In the context of natural hazards, what is meant by the term ‘perception’ (Cambridge)</w:t>
            </w:r>
          </w:p>
          <w:p w14:paraId="374A4F36" w14:textId="6CC85A01" w:rsidR="00EC64BA" w:rsidRPr="00D37D9D" w:rsidRDefault="00EC64BA" w:rsidP="00EC64BA">
            <w:pPr>
              <w:cnfStyle w:val="000000100000" w:firstRow="0" w:lastRow="0" w:firstColumn="0" w:lastColumn="0" w:oddVBand="0" w:evenVBand="0" w:oddHBand="1" w:evenHBand="0" w:firstRowFirstColumn="0" w:firstRowLastColumn="0" w:lastRowFirstColumn="0" w:lastRowLastColumn="0"/>
              <w:rPr>
                <w:sz w:val="22"/>
                <w:szCs w:val="22"/>
              </w:rPr>
            </w:pPr>
            <w:r w:rsidRPr="00D37D9D">
              <w:rPr>
                <w:sz w:val="22"/>
                <w:szCs w:val="22"/>
              </w:rPr>
              <w:t>Explain what is meant by fatalism. (Oxford)</w:t>
            </w:r>
          </w:p>
          <w:p w14:paraId="59B8E22B" w14:textId="62E33568" w:rsidR="00EC64BA" w:rsidRPr="00D37D9D" w:rsidRDefault="00EC64BA" w:rsidP="00EC64BA">
            <w:pPr>
              <w:cnfStyle w:val="000000100000" w:firstRow="0" w:lastRow="0" w:firstColumn="0" w:lastColumn="0" w:oddVBand="0" w:evenVBand="0" w:oddHBand="1" w:evenHBand="0" w:firstRowFirstColumn="0" w:firstRowLastColumn="0" w:lastRowFirstColumn="0" w:lastRowLastColumn="0"/>
              <w:rPr>
                <w:sz w:val="22"/>
                <w:szCs w:val="22"/>
              </w:rPr>
            </w:pPr>
            <w:r w:rsidRPr="00D37D9D">
              <w:rPr>
                <w:sz w:val="22"/>
                <w:szCs w:val="22"/>
              </w:rPr>
              <w:t>Discuss the reasons why some people think it is best to do nothing and let nature takes its course. (Oxford)</w:t>
            </w:r>
          </w:p>
          <w:p w14:paraId="1B478C20" w14:textId="318D1392" w:rsidR="00413140" w:rsidRPr="00D37D9D" w:rsidRDefault="00413140" w:rsidP="00413140">
            <w:pPr>
              <w:cnfStyle w:val="000000100000" w:firstRow="0" w:lastRow="0" w:firstColumn="0" w:lastColumn="0" w:oddVBand="0" w:evenVBand="0" w:oddHBand="1" w:evenHBand="0" w:firstRowFirstColumn="0" w:firstRowLastColumn="0" w:lastRowFirstColumn="0" w:lastRowLastColumn="0"/>
              <w:rPr>
                <w:sz w:val="22"/>
                <w:szCs w:val="22"/>
              </w:rPr>
            </w:pPr>
            <w:r w:rsidRPr="00D37D9D">
              <w:rPr>
                <w:sz w:val="22"/>
                <w:szCs w:val="22"/>
              </w:rPr>
              <w:lastRenderedPageBreak/>
              <w:t xml:space="preserve">To what extent does your chance of surviving a natural hazard event depend upon your level of </w:t>
            </w:r>
            <w:proofErr w:type="gramStart"/>
            <w:r w:rsidRPr="00D37D9D">
              <w:rPr>
                <w:sz w:val="22"/>
                <w:szCs w:val="22"/>
              </w:rPr>
              <w:t>wealth.</w:t>
            </w:r>
            <w:proofErr w:type="gramEnd"/>
            <w:r w:rsidRPr="00D37D9D">
              <w:rPr>
                <w:sz w:val="22"/>
                <w:szCs w:val="22"/>
              </w:rPr>
              <w:t xml:space="preserve"> (Oxford)</w:t>
            </w:r>
          </w:p>
          <w:p w14:paraId="22D764D8" w14:textId="07B99D8D" w:rsidR="00413140" w:rsidRPr="00D37D9D" w:rsidRDefault="00413140" w:rsidP="00413140">
            <w:pPr>
              <w:cnfStyle w:val="000000100000" w:firstRow="0" w:lastRow="0" w:firstColumn="0" w:lastColumn="0" w:oddVBand="0" w:evenVBand="0" w:oddHBand="1" w:evenHBand="0" w:firstRowFirstColumn="0" w:firstRowLastColumn="0" w:lastRowFirstColumn="0" w:lastRowLastColumn="0"/>
              <w:rPr>
                <w:sz w:val="22"/>
                <w:szCs w:val="22"/>
              </w:rPr>
            </w:pPr>
            <w:r w:rsidRPr="00D37D9D">
              <w:rPr>
                <w:sz w:val="22"/>
                <w:szCs w:val="22"/>
              </w:rPr>
              <w:t>Explain why urban areas, particularly large ones, considered to be very vulnerable to natural hazard events. (Oxford)</w:t>
            </w:r>
          </w:p>
          <w:p w14:paraId="52044A3C" w14:textId="1ED40AC0" w:rsidR="00EC64BA" w:rsidRPr="00EC64BA" w:rsidRDefault="00413140" w:rsidP="00413140">
            <w:pPr>
              <w:cnfStyle w:val="000000100000" w:firstRow="0" w:lastRow="0" w:firstColumn="0" w:lastColumn="0" w:oddVBand="0" w:evenVBand="0" w:oddHBand="1" w:evenHBand="0" w:firstRowFirstColumn="0" w:firstRowLastColumn="0" w:lastRowFirstColumn="0" w:lastRowLastColumn="0"/>
            </w:pPr>
            <w:r w:rsidRPr="00D37D9D">
              <w:rPr>
                <w:sz w:val="22"/>
                <w:szCs w:val="22"/>
              </w:rPr>
              <w:t>Explain how economic and cultural geography may influence hazard perception. (6)</w:t>
            </w:r>
          </w:p>
        </w:tc>
        <w:tc>
          <w:tcPr>
            <w:tcW w:w="737" w:type="pct"/>
          </w:tcPr>
          <w:p w14:paraId="2D9DD97C" w14:textId="77777777" w:rsidR="004D157A" w:rsidRPr="00BB0192"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r w:rsidR="004D157A" w:rsidRPr="00DE6EFD" w14:paraId="698C1515" w14:textId="1BAD46E3" w:rsidTr="004D157A">
        <w:tc>
          <w:tcPr>
            <w:cnfStyle w:val="001000000000" w:firstRow="0" w:lastRow="0" w:firstColumn="1" w:lastColumn="0" w:oddVBand="0" w:evenVBand="0" w:oddHBand="0" w:evenHBand="0" w:firstRowFirstColumn="0" w:firstRowLastColumn="0" w:lastRowFirstColumn="0" w:lastRowLastColumn="0"/>
            <w:tcW w:w="1639" w:type="pct"/>
          </w:tcPr>
          <w:p w14:paraId="417E6CFB" w14:textId="77777777" w:rsidR="004D157A" w:rsidRDefault="004D157A" w:rsidP="004D157A">
            <w:pPr>
              <w:spacing w:before="0" w:after="120"/>
              <w:rPr>
                <w:b/>
                <w:szCs w:val="22"/>
              </w:rPr>
            </w:pPr>
            <w:r>
              <w:rPr>
                <w:b/>
                <w:szCs w:val="22"/>
              </w:rPr>
              <w:t>Plate tectonics</w:t>
            </w:r>
          </w:p>
          <w:p w14:paraId="2A27C276" w14:textId="77777777" w:rsidR="004D157A" w:rsidRPr="005938F4" w:rsidRDefault="004D157A" w:rsidP="004D157A">
            <w:pPr>
              <w:pStyle w:val="ListParagraph"/>
              <w:numPr>
                <w:ilvl w:val="0"/>
                <w:numId w:val="1"/>
              </w:numPr>
              <w:autoSpaceDE w:val="0"/>
              <w:autoSpaceDN w:val="0"/>
              <w:adjustRightInd w:val="0"/>
              <w:spacing w:before="0" w:after="120"/>
              <w:ind w:left="284" w:hanging="284"/>
              <w:rPr>
                <w:rFonts w:eastAsiaTheme="minorHAnsi" w:cs="ArialMT"/>
                <w:color w:val="auto"/>
                <w:sz w:val="22"/>
                <w:szCs w:val="22"/>
                <w:lang w:val="en-GB"/>
              </w:rPr>
            </w:pPr>
            <w:r w:rsidRPr="005938F4">
              <w:rPr>
                <w:rFonts w:eastAsiaTheme="minorHAnsi" w:cs="ArialMT"/>
                <w:color w:val="auto"/>
                <w:sz w:val="22"/>
                <w:szCs w:val="22"/>
                <w:lang w:val="en-GB"/>
              </w:rPr>
              <w:t>Earth structure and internal energy sources. Plate tectonic theory of crustal evolution: tectonic plates; plate movement; gravitational sliding; ridge push, slab pull; convection currents and seafloor spreading.</w:t>
            </w:r>
          </w:p>
          <w:p w14:paraId="525BE436" w14:textId="77777777" w:rsidR="004D157A" w:rsidRPr="005938F4" w:rsidRDefault="004D157A" w:rsidP="004D157A">
            <w:pPr>
              <w:pStyle w:val="ListParagraph"/>
              <w:numPr>
                <w:ilvl w:val="0"/>
                <w:numId w:val="1"/>
              </w:numPr>
              <w:autoSpaceDE w:val="0"/>
              <w:autoSpaceDN w:val="0"/>
              <w:adjustRightInd w:val="0"/>
              <w:spacing w:before="0" w:after="120"/>
              <w:ind w:left="284" w:hanging="284"/>
              <w:rPr>
                <w:rFonts w:eastAsiaTheme="minorHAnsi" w:cs="ArialMT"/>
                <w:color w:val="auto"/>
                <w:sz w:val="22"/>
                <w:szCs w:val="22"/>
                <w:lang w:val="en-GB"/>
              </w:rPr>
            </w:pPr>
            <w:r w:rsidRPr="005938F4">
              <w:rPr>
                <w:rFonts w:eastAsiaTheme="minorHAnsi" w:cs="ArialMT"/>
                <w:color w:val="auto"/>
                <w:sz w:val="22"/>
                <w:szCs w:val="22"/>
                <w:lang w:val="en-GB"/>
              </w:rPr>
              <w:t>Destructive, constructive and conservative plate margins. Characteristic processes: seismicity and vulcanicity. Associated landforms: young fold mountains, rift valleys, ocean ridges, deep sea trenches and island arcs, volcanoes.</w:t>
            </w:r>
          </w:p>
          <w:p w14:paraId="2A4EC010" w14:textId="77777777" w:rsidR="004D157A" w:rsidRPr="00590D51" w:rsidRDefault="004D157A" w:rsidP="004D157A">
            <w:pPr>
              <w:pStyle w:val="ListParagraph"/>
              <w:numPr>
                <w:ilvl w:val="0"/>
                <w:numId w:val="1"/>
              </w:numPr>
              <w:spacing w:before="0" w:after="120"/>
              <w:ind w:left="284" w:hanging="284"/>
              <w:rPr>
                <w:b/>
                <w:szCs w:val="22"/>
              </w:rPr>
            </w:pPr>
            <w:r w:rsidRPr="005938F4">
              <w:rPr>
                <w:rFonts w:eastAsiaTheme="minorHAnsi" w:cs="ArialMT"/>
                <w:color w:val="auto"/>
                <w:sz w:val="22"/>
                <w:szCs w:val="22"/>
                <w:lang w:val="en-GB"/>
              </w:rPr>
              <w:t>Magma plumes and their relationship to plate movement.</w:t>
            </w:r>
          </w:p>
        </w:tc>
        <w:tc>
          <w:tcPr>
            <w:tcW w:w="2624" w:type="pct"/>
          </w:tcPr>
          <w:p w14:paraId="74CCB1E9" w14:textId="62D3B0AC" w:rsidR="00C21112" w:rsidRDefault="00C21112" w:rsidP="00610404">
            <w:pPr>
              <w:cnfStyle w:val="000000000000" w:firstRow="0" w:lastRow="0" w:firstColumn="0" w:lastColumn="0" w:oddVBand="0" w:evenVBand="0" w:oddHBand="0" w:evenHBand="0" w:firstRowFirstColumn="0" w:firstRowLastColumn="0" w:lastRowFirstColumn="0" w:lastRowLastColumn="0"/>
              <w:rPr>
                <w:b/>
                <w:i/>
                <w:sz w:val="22"/>
                <w:szCs w:val="22"/>
              </w:rPr>
            </w:pPr>
            <w:r>
              <w:rPr>
                <w:b/>
                <w:i/>
                <w:sz w:val="22"/>
                <w:szCs w:val="22"/>
              </w:rPr>
              <w:t xml:space="preserve">Outline the process of slab pull in relation to plate movement. (3 marks) AQA AS A Level Paper 1 June 2018 </w:t>
            </w:r>
          </w:p>
          <w:p w14:paraId="6E2DB230" w14:textId="1F3A79A9" w:rsidR="006D283F" w:rsidRDefault="006D283F" w:rsidP="00610404">
            <w:pPr>
              <w:cnfStyle w:val="000000000000" w:firstRow="0" w:lastRow="0" w:firstColumn="0" w:lastColumn="0" w:oddVBand="0" w:evenVBand="0" w:oddHBand="0" w:evenHBand="0" w:firstRowFirstColumn="0" w:firstRowLastColumn="0" w:lastRowFirstColumn="0" w:lastRowLastColumn="0"/>
              <w:rPr>
                <w:b/>
                <w:i/>
                <w:sz w:val="22"/>
                <w:szCs w:val="22"/>
              </w:rPr>
            </w:pPr>
            <w:proofErr w:type="spellStart"/>
            <w:r>
              <w:rPr>
                <w:b/>
                <w:i/>
                <w:sz w:val="22"/>
                <w:szCs w:val="22"/>
              </w:rPr>
              <w:t>Summarise</w:t>
            </w:r>
            <w:proofErr w:type="spellEnd"/>
            <w:r>
              <w:rPr>
                <w:b/>
                <w:i/>
                <w:sz w:val="22"/>
                <w:szCs w:val="22"/>
              </w:rPr>
              <w:t xml:space="preserve"> the formation of rift valleys. (3 marks) AQA AS Paper 1 June 2022</w:t>
            </w:r>
          </w:p>
          <w:p w14:paraId="155F3F6F" w14:textId="6279C6CE" w:rsidR="00610404" w:rsidRPr="00610404" w:rsidRDefault="00610404" w:rsidP="00610404">
            <w:pPr>
              <w:cnfStyle w:val="000000000000" w:firstRow="0" w:lastRow="0" w:firstColumn="0" w:lastColumn="0" w:oddVBand="0" w:evenVBand="0" w:oddHBand="0" w:evenHBand="0" w:firstRowFirstColumn="0" w:firstRowLastColumn="0" w:lastRowFirstColumn="0" w:lastRowLastColumn="0"/>
              <w:rPr>
                <w:b/>
                <w:i/>
                <w:sz w:val="22"/>
                <w:szCs w:val="22"/>
              </w:rPr>
            </w:pPr>
            <w:r w:rsidRPr="00610404">
              <w:rPr>
                <w:b/>
                <w:i/>
                <w:sz w:val="22"/>
                <w:szCs w:val="22"/>
              </w:rPr>
              <w:t>Outline the theory of plate tectonics and assess the extent to which the position of young fold mountains, rift valleys, ocean ridges, volcanoes, deep sea trenches and island arcs support that theory. (9 marks) Hodder workbook</w:t>
            </w:r>
          </w:p>
          <w:p w14:paraId="54846D11" w14:textId="77777777" w:rsidR="00610404" w:rsidRDefault="00610404" w:rsidP="004D157A">
            <w:pPr>
              <w:spacing w:before="0"/>
              <w:cnfStyle w:val="000000000000" w:firstRow="0" w:lastRow="0" w:firstColumn="0" w:lastColumn="0" w:oddVBand="0" w:evenVBand="0" w:oddHBand="0" w:evenHBand="0" w:firstRowFirstColumn="0" w:firstRowLastColumn="0" w:lastRowFirstColumn="0" w:lastRowLastColumn="0"/>
              <w:rPr>
                <w:b/>
                <w:sz w:val="22"/>
                <w:szCs w:val="22"/>
              </w:rPr>
            </w:pPr>
          </w:p>
          <w:p w14:paraId="53908005" w14:textId="5F827D88" w:rsidR="00610404" w:rsidRPr="002E100C" w:rsidRDefault="002E100C" w:rsidP="004D157A">
            <w:pPr>
              <w:spacing w:before="0"/>
              <w:cnfStyle w:val="000000000000" w:firstRow="0" w:lastRow="0" w:firstColumn="0" w:lastColumn="0" w:oddVBand="0" w:evenVBand="0" w:oddHBand="0" w:evenHBand="0" w:firstRowFirstColumn="0" w:firstRowLastColumn="0" w:lastRowFirstColumn="0" w:lastRowLastColumn="0"/>
              <w:rPr>
                <w:b/>
                <w:i/>
                <w:sz w:val="22"/>
                <w:szCs w:val="22"/>
              </w:rPr>
            </w:pPr>
            <w:r w:rsidRPr="002E100C">
              <w:rPr>
                <w:b/>
                <w:i/>
                <w:sz w:val="22"/>
                <w:szCs w:val="22"/>
              </w:rPr>
              <w:t>To what extent does plate tectonic theory help in understanding the development of landforms associated with plate movement? (20 marks) AQA A Level November 2021</w:t>
            </w:r>
          </w:p>
        </w:tc>
        <w:tc>
          <w:tcPr>
            <w:tcW w:w="737" w:type="pct"/>
          </w:tcPr>
          <w:p w14:paraId="618527F6" w14:textId="77777777" w:rsidR="004D157A" w:rsidRPr="00BB0192" w:rsidRDefault="004D157A" w:rsidP="004D157A">
            <w:pPr>
              <w:spacing w:before="0" w:after="120"/>
              <w:cnfStyle w:val="000000000000" w:firstRow="0" w:lastRow="0" w:firstColumn="0" w:lastColumn="0" w:oddVBand="0" w:evenVBand="0" w:oddHBand="0" w:evenHBand="0" w:firstRowFirstColumn="0" w:firstRowLastColumn="0" w:lastRowFirstColumn="0" w:lastRowLastColumn="0"/>
              <w:rPr>
                <w:sz w:val="22"/>
                <w:szCs w:val="22"/>
              </w:rPr>
            </w:pPr>
          </w:p>
        </w:tc>
      </w:tr>
      <w:tr w:rsidR="004D157A" w:rsidRPr="00DE6EFD" w14:paraId="60B86B4B" w14:textId="4C5AFCBB"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tcPr>
          <w:p w14:paraId="49567E73" w14:textId="77777777" w:rsidR="004D157A" w:rsidRPr="00BB0192" w:rsidRDefault="004D157A" w:rsidP="004D157A">
            <w:pPr>
              <w:spacing w:before="0" w:after="120"/>
              <w:rPr>
                <w:b/>
                <w:sz w:val="22"/>
                <w:szCs w:val="22"/>
              </w:rPr>
            </w:pPr>
            <w:r>
              <w:rPr>
                <w:b/>
                <w:sz w:val="22"/>
                <w:szCs w:val="22"/>
              </w:rPr>
              <w:t>Volcanic hazards</w:t>
            </w:r>
          </w:p>
          <w:p w14:paraId="163DDF84" w14:textId="77777777" w:rsidR="004D157A" w:rsidRPr="005938F4" w:rsidRDefault="004D157A" w:rsidP="004D157A">
            <w:pPr>
              <w:pStyle w:val="ListParagraph"/>
              <w:numPr>
                <w:ilvl w:val="0"/>
                <w:numId w:val="2"/>
              </w:numPr>
              <w:autoSpaceDE w:val="0"/>
              <w:autoSpaceDN w:val="0"/>
              <w:adjustRightInd w:val="0"/>
              <w:spacing w:before="0" w:after="120"/>
              <w:ind w:left="284" w:hanging="284"/>
              <w:contextualSpacing w:val="0"/>
              <w:rPr>
                <w:rFonts w:eastAsiaTheme="minorHAnsi" w:cs="ArialMT"/>
                <w:color w:val="auto"/>
                <w:sz w:val="22"/>
                <w:szCs w:val="22"/>
                <w:lang w:val="en-GB"/>
              </w:rPr>
            </w:pPr>
            <w:r w:rsidRPr="005938F4">
              <w:rPr>
                <w:rFonts w:eastAsiaTheme="minorHAnsi" w:cs="ArialMT"/>
                <w:color w:val="auto"/>
                <w:sz w:val="22"/>
                <w:szCs w:val="22"/>
                <w:lang w:val="en-GB"/>
              </w:rPr>
              <w:t xml:space="preserve">The nature of vulcanicity and its relation to plate tectonics: forms of volcanic hazard: </w:t>
            </w:r>
            <w:proofErr w:type="spellStart"/>
            <w:r w:rsidRPr="005938F4">
              <w:rPr>
                <w:rFonts w:eastAsiaTheme="minorHAnsi" w:cs="ArialMT"/>
                <w:color w:val="auto"/>
                <w:sz w:val="22"/>
                <w:szCs w:val="22"/>
                <w:lang w:val="en-GB"/>
              </w:rPr>
              <w:t>nuées</w:t>
            </w:r>
            <w:proofErr w:type="spellEnd"/>
            <w:r w:rsidRPr="005938F4">
              <w:rPr>
                <w:rFonts w:eastAsiaTheme="minorHAnsi" w:cs="ArialMT"/>
                <w:color w:val="auto"/>
                <w:sz w:val="22"/>
                <w:szCs w:val="22"/>
                <w:lang w:val="en-GB"/>
              </w:rPr>
              <w:t xml:space="preserve"> </w:t>
            </w:r>
            <w:proofErr w:type="spellStart"/>
            <w:r w:rsidRPr="005938F4">
              <w:rPr>
                <w:rFonts w:eastAsiaTheme="minorHAnsi" w:cs="ArialMT"/>
                <w:color w:val="auto"/>
                <w:sz w:val="22"/>
                <w:szCs w:val="22"/>
                <w:lang w:val="en-GB"/>
              </w:rPr>
              <w:t>ardentes</w:t>
            </w:r>
            <w:proofErr w:type="spellEnd"/>
            <w:r w:rsidRPr="005938F4">
              <w:rPr>
                <w:rFonts w:eastAsiaTheme="minorHAnsi" w:cs="ArialMT"/>
                <w:color w:val="auto"/>
                <w:sz w:val="22"/>
                <w:szCs w:val="22"/>
                <w:lang w:val="en-GB"/>
              </w:rPr>
              <w:t>, lava flows, mudflows, pyroclastic and ash fallout, gases/acid rain, tephra. Spatial distribution, magnitude, frequency, regularity and predictability of hazard events.</w:t>
            </w:r>
          </w:p>
          <w:p w14:paraId="5EB48758" w14:textId="77777777" w:rsidR="004D157A" w:rsidRPr="005938F4" w:rsidRDefault="004D157A" w:rsidP="004D157A">
            <w:pPr>
              <w:pStyle w:val="ListParagraph"/>
              <w:numPr>
                <w:ilvl w:val="0"/>
                <w:numId w:val="2"/>
              </w:numPr>
              <w:autoSpaceDE w:val="0"/>
              <w:autoSpaceDN w:val="0"/>
              <w:adjustRightInd w:val="0"/>
              <w:spacing w:before="0" w:after="120"/>
              <w:ind w:left="284" w:hanging="284"/>
              <w:contextualSpacing w:val="0"/>
              <w:rPr>
                <w:rFonts w:eastAsiaTheme="minorHAnsi" w:cs="ArialMT"/>
                <w:color w:val="auto"/>
                <w:sz w:val="22"/>
                <w:szCs w:val="22"/>
                <w:lang w:val="en-GB"/>
              </w:rPr>
            </w:pPr>
            <w:r w:rsidRPr="005938F4">
              <w:rPr>
                <w:rFonts w:eastAsiaTheme="minorHAnsi" w:cs="ArialMT"/>
                <w:color w:val="auto"/>
                <w:sz w:val="22"/>
                <w:szCs w:val="22"/>
                <w:lang w:val="en-GB"/>
              </w:rPr>
              <w:t>Impacts: primary/secondary, environmental, social, economic, political. Short and long-term responses: risk management designed to reduce the impacts of the hazard through preparedness, mitigation, prevention and adaptation.</w:t>
            </w:r>
          </w:p>
          <w:p w14:paraId="4EB9243E" w14:textId="77777777" w:rsidR="004D157A" w:rsidRPr="00E541B9" w:rsidRDefault="004D157A" w:rsidP="004D157A">
            <w:pPr>
              <w:pStyle w:val="ListParagraph"/>
              <w:numPr>
                <w:ilvl w:val="0"/>
                <w:numId w:val="2"/>
              </w:numPr>
              <w:spacing w:before="0" w:after="120"/>
              <w:ind w:left="284" w:hanging="284"/>
              <w:contextualSpacing w:val="0"/>
              <w:rPr>
                <w:sz w:val="22"/>
                <w:szCs w:val="22"/>
              </w:rPr>
            </w:pPr>
            <w:r w:rsidRPr="005938F4">
              <w:rPr>
                <w:rFonts w:eastAsiaTheme="minorHAnsi" w:cs="ArialMT"/>
                <w:color w:val="auto"/>
                <w:sz w:val="22"/>
                <w:szCs w:val="22"/>
                <w:lang w:val="en-GB"/>
              </w:rPr>
              <w:t>Impacts and human responses as evidenced by a recent volcanic event.</w:t>
            </w:r>
          </w:p>
        </w:tc>
        <w:tc>
          <w:tcPr>
            <w:tcW w:w="2624" w:type="pct"/>
          </w:tcPr>
          <w:p w14:paraId="2C274253" w14:textId="679F223C" w:rsidR="004D157A" w:rsidRDefault="00F15FF7"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D37D9D">
              <w:rPr>
                <w:b/>
                <w:i/>
                <w:sz w:val="22"/>
                <w:szCs w:val="22"/>
              </w:rPr>
              <w:t xml:space="preserve">Outline the characteristics of one hazard associated with volcanic eruptions. [3 marks] Paper </w:t>
            </w:r>
            <w:r w:rsidR="00CB5040" w:rsidRPr="00D37D9D">
              <w:rPr>
                <w:b/>
                <w:i/>
                <w:sz w:val="22"/>
                <w:szCs w:val="22"/>
              </w:rPr>
              <w:t>1</w:t>
            </w:r>
            <w:r w:rsidRPr="00D37D9D">
              <w:rPr>
                <w:b/>
                <w:i/>
                <w:sz w:val="22"/>
                <w:szCs w:val="22"/>
              </w:rPr>
              <w:t xml:space="preserve"> - Sample assessment material AQA </w:t>
            </w:r>
            <w:r w:rsidRPr="00D37D9D">
              <w:rPr>
                <w:b/>
                <w:i/>
                <w:sz w:val="22"/>
                <w:szCs w:val="22"/>
                <w:u w:val="single"/>
              </w:rPr>
              <w:t>AS</w:t>
            </w:r>
            <w:r w:rsidRPr="00D37D9D">
              <w:rPr>
                <w:b/>
                <w:i/>
                <w:sz w:val="22"/>
                <w:szCs w:val="22"/>
              </w:rPr>
              <w:t xml:space="preserve"> level</w:t>
            </w:r>
          </w:p>
          <w:p w14:paraId="5EF1572C" w14:textId="6BAA2B18" w:rsidR="00E33A33" w:rsidRDefault="00E33A33"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7A441813" w14:textId="4F7A8DEF" w:rsidR="00E33A33" w:rsidRPr="00D37D9D" w:rsidRDefault="00E33A33"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Outline factors which lead to the formation of mudflows, a volcanic hazard. (4 marks) AQA A Level Paper June 2022</w:t>
            </w:r>
          </w:p>
          <w:p w14:paraId="55D50B44" w14:textId="691E1275" w:rsidR="00B67E4A" w:rsidRPr="00D37D9D" w:rsidRDefault="00B67E4A"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41B6FBC7" w14:textId="28EA1A6D" w:rsidR="00B67E4A" w:rsidRDefault="00B67E4A"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D37D9D">
              <w:rPr>
                <w:b/>
                <w:i/>
                <w:sz w:val="22"/>
                <w:szCs w:val="22"/>
              </w:rPr>
              <w:t>With reference to a place which has experienced a recent volcanic event, assess the importance of exogenous factors (links with other places) in responding to the event. (9 marks) AQA AS Level Paper 1 June 2019</w:t>
            </w:r>
          </w:p>
          <w:p w14:paraId="38049526" w14:textId="22DAAC92" w:rsidR="001C7A28" w:rsidRDefault="001C7A28"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3A1B27BE" w14:textId="0D61E855" w:rsidR="001C7A28" w:rsidRPr="00D37D9D" w:rsidRDefault="001C7A28"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Assess the extent to which the frequency and magnitude of volcanic activity is more predictable at some plate margins than others. (9 marks) AQA AS Paper 1 June 2022</w:t>
            </w:r>
          </w:p>
          <w:p w14:paraId="17A5C5E1" w14:textId="2EA7080A" w:rsidR="00F15FF7" w:rsidRPr="00D37D9D" w:rsidRDefault="00F15FF7"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58EC3BDA" w14:textId="59CB0FA0" w:rsidR="00662BD4" w:rsidRDefault="00662BD4"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D37D9D">
              <w:rPr>
                <w:b/>
                <w:i/>
                <w:sz w:val="22"/>
                <w:szCs w:val="22"/>
              </w:rPr>
              <w:t>‘The severity of the impacts of the volcanic hazards experienced in a place is affected more by the nature of plate boundaries than the level of development of the place.’ To what extent do you agree with this view? (20 marks) AQA AS Paper 2 June 2018</w:t>
            </w:r>
          </w:p>
          <w:p w14:paraId="5E234790" w14:textId="38AEA6CA" w:rsidR="00EF434B" w:rsidRDefault="00EF434B"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1F417863" w14:textId="43DCF1C1" w:rsidR="00EF434B" w:rsidRPr="00D37D9D" w:rsidRDefault="00EF434B"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Figures 9a-9d show information about volcanic eruptions.  Assess the usefulness of Figures 9a-9d in presenting information on volcanic eruptions.  (6 marks) AQA A Level November 2021</w:t>
            </w:r>
          </w:p>
          <w:p w14:paraId="501AFB43" w14:textId="338CA173" w:rsidR="00FF73AE" w:rsidRPr="00D37D9D" w:rsidRDefault="00FF73AE" w:rsidP="00FF73AE">
            <w:pPr>
              <w:cnfStyle w:val="000000100000" w:firstRow="0" w:lastRow="0" w:firstColumn="0" w:lastColumn="0" w:oddVBand="0" w:evenVBand="0" w:oddHBand="1" w:evenHBand="0" w:firstRowFirstColumn="0" w:firstRowLastColumn="0" w:lastRowFirstColumn="0" w:lastRowLastColumn="0"/>
              <w:rPr>
                <w:b/>
                <w:i/>
                <w:sz w:val="22"/>
                <w:szCs w:val="22"/>
              </w:rPr>
            </w:pPr>
            <w:proofErr w:type="spellStart"/>
            <w:r w:rsidRPr="00D37D9D">
              <w:rPr>
                <w:b/>
                <w:i/>
                <w:sz w:val="22"/>
                <w:szCs w:val="22"/>
              </w:rPr>
              <w:t>Analyse</w:t>
            </w:r>
            <w:proofErr w:type="spellEnd"/>
            <w:r w:rsidRPr="00D37D9D">
              <w:rPr>
                <w:b/>
                <w:i/>
                <w:sz w:val="22"/>
                <w:szCs w:val="22"/>
              </w:rPr>
              <w:t xml:space="preserve"> the extent to which the impacts of volcanic hazards depend on the nature of the volcanicity (9 marks) Hodder workbook</w:t>
            </w:r>
          </w:p>
          <w:p w14:paraId="30FF386A" w14:textId="24BD5195" w:rsidR="00FF73AE" w:rsidRPr="00D37D9D" w:rsidRDefault="00FF73AE" w:rsidP="00FF73AE">
            <w:pPr>
              <w:cnfStyle w:val="000000100000" w:firstRow="0" w:lastRow="0" w:firstColumn="0" w:lastColumn="0" w:oddVBand="0" w:evenVBand="0" w:oddHBand="1" w:evenHBand="0" w:firstRowFirstColumn="0" w:firstRowLastColumn="0" w:lastRowFirstColumn="0" w:lastRowLastColumn="0"/>
              <w:rPr>
                <w:b/>
                <w:i/>
                <w:sz w:val="22"/>
                <w:szCs w:val="22"/>
              </w:rPr>
            </w:pPr>
            <w:r w:rsidRPr="00D37D9D">
              <w:rPr>
                <w:b/>
                <w:i/>
                <w:sz w:val="22"/>
                <w:szCs w:val="22"/>
              </w:rPr>
              <w:t xml:space="preserve">To what extent do you agree that risk management has had an effect on the impacts of a recent volcanic event that you have </w:t>
            </w:r>
            <w:proofErr w:type="gramStart"/>
            <w:r w:rsidRPr="00D37D9D">
              <w:rPr>
                <w:b/>
                <w:i/>
                <w:sz w:val="22"/>
                <w:szCs w:val="22"/>
              </w:rPr>
              <w:t>studied.</w:t>
            </w:r>
            <w:proofErr w:type="gramEnd"/>
            <w:r w:rsidRPr="00D37D9D">
              <w:rPr>
                <w:b/>
                <w:i/>
                <w:sz w:val="22"/>
                <w:szCs w:val="22"/>
              </w:rPr>
              <w:t xml:space="preserve"> (9 marks) Hodder workbook</w:t>
            </w:r>
          </w:p>
          <w:p w14:paraId="55C0DAAF" w14:textId="03141C44" w:rsidR="00EC64BA" w:rsidRPr="00D37D9D" w:rsidRDefault="00EC64BA" w:rsidP="00EC64BA">
            <w:pPr>
              <w:cnfStyle w:val="000000100000" w:firstRow="0" w:lastRow="0" w:firstColumn="0" w:lastColumn="0" w:oddVBand="0" w:evenVBand="0" w:oddHBand="1" w:evenHBand="0" w:firstRowFirstColumn="0" w:firstRowLastColumn="0" w:lastRowFirstColumn="0" w:lastRowLastColumn="0"/>
              <w:rPr>
                <w:sz w:val="22"/>
                <w:szCs w:val="22"/>
              </w:rPr>
            </w:pPr>
            <w:r w:rsidRPr="00D37D9D">
              <w:rPr>
                <w:sz w:val="22"/>
                <w:szCs w:val="22"/>
              </w:rPr>
              <w:t>Explain the global distribution of volcanoes. (6 marks) Your answer should refer to characteristic processes of volcanicity (Oxford)</w:t>
            </w:r>
          </w:p>
          <w:p w14:paraId="1536571B" w14:textId="79283C7F" w:rsidR="00F15FF7" w:rsidRPr="00D37D9D" w:rsidRDefault="00F15FF7"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tc>
        <w:tc>
          <w:tcPr>
            <w:tcW w:w="737" w:type="pct"/>
          </w:tcPr>
          <w:p w14:paraId="599E6F25" w14:textId="77777777" w:rsidR="004D157A" w:rsidRPr="00BB0192"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r w:rsidR="004D157A" w:rsidRPr="00DE6EFD" w14:paraId="7A3541AB" w14:textId="2E1AB6C9" w:rsidTr="004D157A">
        <w:tc>
          <w:tcPr>
            <w:tcW w:w="1639" w:type="pct"/>
            <w:tcBorders>
              <w:bottom w:val="single" w:sz="4" w:space="0" w:color="auto"/>
            </w:tcBorders>
          </w:tcPr>
          <w:p w14:paraId="73223A5E" w14:textId="77777777" w:rsidR="004D157A" w:rsidRPr="00BB0192" w:rsidRDefault="004D157A" w:rsidP="004D157A">
            <w:pPr>
              <w:spacing w:before="0" w:after="120"/>
              <w:cnfStyle w:val="001000000000" w:firstRow="0" w:lastRow="0" w:firstColumn="1" w:lastColumn="0" w:oddVBand="0" w:evenVBand="0" w:oddHBand="0" w:evenHBand="0" w:firstRowFirstColumn="0" w:firstRowLastColumn="0" w:lastRowFirstColumn="0" w:lastRowLastColumn="0"/>
              <w:rPr>
                <w:b/>
                <w:sz w:val="22"/>
                <w:szCs w:val="22"/>
              </w:rPr>
            </w:pPr>
            <w:r>
              <w:rPr>
                <w:b/>
                <w:sz w:val="22"/>
                <w:szCs w:val="22"/>
              </w:rPr>
              <w:t>Seismic hazards</w:t>
            </w:r>
          </w:p>
          <w:p w14:paraId="0326250F" w14:textId="77777777" w:rsidR="004D157A" w:rsidRPr="005938F4" w:rsidRDefault="004D157A" w:rsidP="004D157A">
            <w:pPr>
              <w:pStyle w:val="ListParagraph"/>
              <w:numPr>
                <w:ilvl w:val="0"/>
                <w:numId w:val="3"/>
              </w:numPr>
              <w:autoSpaceDE w:val="0"/>
              <w:autoSpaceDN w:val="0"/>
              <w:adjustRightInd w:val="0"/>
              <w:spacing w:before="0" w:after="120"/>
              <w:ind w:left="284" w:hanging="284"/>
              <w:contextualSpacing w:val="0"/>
              <w:cnfStyle w:val="001000000000" w:firstRow="0" w:lastRow="0" w:firstColumn="1" w:lastColumn="0" w:oddVBand="0" w:evenVBand="0" w:oddHBand="0" w:evenHBand="0" w:firstRowFirstColumn="0" w:firstRowLastColumn="0" w:lastRowFirstColumn="0" w:lastRowLastColumn="0"/>
              <w:rPr>
                <w:rFonts w:eastAsiaTheme="minorHAnsi" w:cs="ArialMT"/>
                <w:color w:val="auto"/>
                <w:sz w:val="22"/>
                <w:szCs w:val="22"/>
                <w:lang w:val="en-GB"/>
              </w:rPr>
            </w:pPr>
            <w:r w:rsidRPr="005938F4">
              <w:rPr>
                <w:rFonts w:eastAsiaTheme="minorHAnsi" w:cs="ArialMT"/>
                <w:color w:val="auto"/>
                <w:sz w:val="22"/>
                <w:szCs w:val="22"/>
                <w:lang w:val="en-GB"/>
              </w:rPr>
              <w:t>The nature of seismicity and its relation to plate tectonics: forms of seismic hazard: earthquakes, shockwaves, tsunamis, liquefaction, landslides. Spatial distribution, randomness, magnitude, frequency, regularity, predictability of hazard events.</w:t>
            </w:r>
          </w:p>
          <w:p w14:paraId="69685C21" w14:textId="77777777" w:rsidR="004D157A" w:rsidRPr="005938F4" w:rsidRDefault="004D157A" w:rsidP="004D157A">
            <w:pPr>
              <w:pStyle w:val="ListParagraph"/>
              <w:numPr>
                <w:ilvl w:val="0"/>
                <w:numId w:val="3"/>
              </w:numPr>
              <w:autoSpaceDE w:val="0"/>
              <w:autoSpaceDN w:val="0"/>
              <w:adjustRightInd w:val="0"/>
              <w:spacing w:before="0" w:after="120"/>
              <w:ind w:left="284" w:hanging="284"/>
              <w:contextualSpacing w:val="0"/>
              <w:cnfStyle w:val="001000000000" w:firstRow="0" w:lastRow="0" w:firstColumn="1" w:lastColumn="0" w:oddVBand="0" w:evenVBand="0" w:oddHBand="0" w:evenHBand="0" w:firstRowFirstColumn="0" w:firstRowLastColumn="0" w:lastRowFirstColumn="0" w:lastRowLastColumn="0"/>
              <w:rPr>
                <w:rFonts w:eastAsiaTheme="minorHAnsi" w:cs="ArialMT"/>
                <w:color w:val="auto"/>
                <w:sz w:val="22"/>
                <w:szCs w:val="22"/>
                <w:lang w:val="en-GB"/>
              </w:rPr>
            </w:pPr>
            <w:r w:rsidRPr="005938F4">
              <w:rPr>
                <w:rFonts w:eastAsiaTheme="minorHAnsi" w:cs="ArialMT"/>
                <w:color w:val="auto"/>
                <w:sz w:val="22"/>
                <w:szCs w:val="22"/>
                <w:lang w:val="en-GB"/>
              </w:rPr>
              <w:t>Impacts: primary/secondary; environmental, social, economic, political. Short and long-term responses; risk management designed to reduce the impacts of the hazard through preparedness, mitigation, prevention and adaptation.</w:t>
            </w:r>
          </w:p>
          <w:p w14:paraId="63A35A38" w14:textId="77777777" w:rsidR="004D157A" w:rsidRPr="00BB0192" w:rsidRDefault="004D157A" w:rsidP="004D157A">
            <w:pPr>
              <w:pStyle w:val="ListParagraph"/>
              <w:numPr>
                <w:ilvl w:val="0"/>
                <w:numId w:val="3"/>
              </w:numPr>
              <w:spacing w:before="0" w:after="120"/>
              <w:ind w:left="284" w:hanging="284"/>
              <w:contextualSpacing w:val="0"/>
              <w:cnfStyle w:val="001000000000" w:firstRow="0" w:lastRow="0" w:firstColumn="1" w:lastColumn="0" w:oddVBand="0" w:evenVBand="0" w:oddHBand="0" w:evenHBand="0" w:firstRowFirstColumn="0" w:firstRowLastColumn="0" w:lastRowFirstColumn="0" w:lastRowLastColumn="0"/>
              <w:rPr>
                <w:sz w:val="22"/>
                <w:szCs w:val="22"/>
              </w:rPr>
            </w:pPr>
            <w:r w:rsidRPr="005938F4">
              <w:rPr>
                <w:rFonts w:eastAsiaTheme="minorHAnsi" w:cs="ArialMT"/>
                <w:color w:val="auto"/>
                <w:sz w:val="22"/>
                <w:szCs w:val="22"/>
                <w:lang w:val="en-GB"/>
              </w:rPr>
              <w:t>Impacts and human responses as evidenced by a recent seismic event.</w:t>
            </w:r>
          </w:p>
        </w:tc>
        <w:tc>
          <w:tcPr>
            <w:tcW w:w="2624" w:type="pct"/>
            <w:tcBorders>
              <w:bottom w:val="single" w:sz="4" w:space="0" w:color="auto"/>
            </w:tcBorders>
          </w:tcPr>
          <w:p w14:paraId="524595D1" w14:textId="22F50422" w:rsidR="009D0A6B" w:rsidRDefault="009D0A6B" w:rsidP="004D157A">
            <w:pPr>
              <w:rPr>
                <w:b/>
                <w:i/>
                <w:sz w:val="22"/>
                <w:szCs w:val="22"/>
              </w:rPr>
            </w:pPr>
            <w:r>
              <w:rPr>
                <w:b/>
                <w:i/>
                <w:sz w:val="22"/>
                <w:szCs w:val="22"/>
              </w:rPr>
              <w:t>Outline the characteristics of liquefaction as a seismic hazard. (3 marks) AQA AS Level Paper 1 June 2019</w:t>
            </w:r>
          </w:p>
          <w:p w14:paraId="2CAC4F0B" w14:textId="7A8EA36D" w:rsidR="001901D9" w:rsidRDefault="001901D9" w:rsidP="004D157A">
            <w:pPr>
              <w:rPr>
                <w:b/>
                <w:i/>
                <w:sz w:val="22"/>
                <w:szCs w:val="22"/>
              </w:rPr>
            </w:pPr>
            <w:r>
              <w:rPr>
                <w:b/>
                <w:i/>
                <w:sz w:val="22"/>
                <w:szCs w:val="22"/>
              </w:rPr>
              <w:t>Outline the process of liquefaction. (4 marks) AQA A Level Paper 1 2020</w:t>
            </w:r>
          </w:p>
          <w:p w14:paraId="4D2090EC" w14:textId="0C97EC64" w:rsidR="00D51BD2" w:rsidRDefault="00D51BD2" w:rsidP="004D157A">
            <w:pPr>
              <w:rPr>
                <w:b/>
                <w:i/>
                <w:sz w:val="22"/>
                <w:szCs w:val="22"/>
              </w:rPr>
            </w:pPr>
            <w:r>
              <w:rPr>
                <w:b/>
                <w:i/>
                <w:sz w:val="22"/>
                <w:szCs w:val="22"/>
              </w:rPr>
              <w:t xml:space="preserve">Figure 9 shows responses by some companies and individuals to the Haiti earthquake, 2010.  </w:t>
            </w:r>
            <w:proofErr w:type="spellStart"/>
            <w:r>
              <w:rPr>
                <w:b/>
                <w:i/>
                <w:sz w:val="22"/>
                <w:szCs w:val="22"/>
              </w:rPr>
              <w:t>Analyse</w:t>
            </w:r>
            <w:proofErr w:type="spellEnd"/>
            <w:r>
              <w:rPr>
                <w:b/>
                <w:i/>
                <w:sz w:val="22"/>
                <w:szCs w:val="22"/>
              </w:rPr>
              <w:t xml:space="preserve"> the data shown in Figure 9. (6 marks) AQA A Level Paper June 2022</w:t>
            </w:r>
          </w:p>
          <w:p w14:paraId="570243E5" w14:textId="5FCCE3A2" w:rsidR="004D157A" w:rsidRPr="00E675C2" w:rsidRDefault="004D157A" w:rsidP="004D157A">
            <w:pPr>
              <w:rPr>
                <w:b/>
                <w:i/>
                <w:sz w:val="22"/>
                <w:szCs w:val="22"/>
              </w:rPr>
            </w:pPr>
            <w:r w:rsidRPr="00E675C2">
              <w:rPr>
                <w:b/>
                <w:i/>
                <w:sz w:val="22"/>
                <w:szCs w:val="22"/>
              </w:rPr>
              <w:t>To what extent do you agree that seismic events will always generate more widespread and severe impacts than volcanic events? (9 marks) Sample assessment materials – Paper 1 AQA A level</w:t>
            </w:r>
          </w:p>
          <w:p w14:paraId="0204ECB0" w14:textId="11C1EA14" w:rsidR="004D157A" w:rsidRPr="00E675C2" w:rsidRDefault="004D157A" w:rsidP="004D157A">
            <w:pPr>
              <w:rPr>
                <w:b/>
                <w:i/>
                <w:sz w:val="22"/>
                <w:szCs w:val="22"/>
              </w:rPr>
            </w:pPr>
            <w:r w:rsidRPr="00E675C2">
              <w:rPr>
                <w:b/>
                <w:i/>
                <w:sz w:val="22"/>
                <w:szCs w:val="22"/>
              </w:rPr>
              <w:t xml:space="preserve">Assess the importance of factors in </w:t>
            </w:r>
            <w:proofErr w:type="spellStart"/>
            <w:r w:rsidRPr="00E675C2">
              <w:rPr>
                <w:b/>
                <w:i/>
                <w:sz w:val="22"/>
                <w:szCs w:val="22"/>
              </w:rPr>
              <w:t>globalisation</w:t>
            </w:r>
            <w:proofErr w:type="spellEnd"/>
            <w:r w:rsidRPr="00E675C2">
              <w:rPr>
                <w:b/>
                <w:i/>
                <w:sz w:val="22"/>
                <w:szCs w:val="22"/>
              </w:rPr>
              <w:t xml:space="preserve"> in supporting the response to major seismic hazards. (9 marks) Sample assessment materials – Paper 1 AQA A level</w:t>
            </w:r>
          </w:p>
          <w:p w14:paraId="5B91E328" w14:textId="51005CD6" w:rsidR="00F15FF7" w:rsidRDefault="00F15FF7" w:rsidP="00F15FF7">
            <w:pPr>
              <w:rPr>
                <w:b/>
                <w:i/>
                <w:sz w:val="22"/>
                <w:szCs w:val="22"/>
              </w:rPr>
            </w:pPr>
            <w:r w:rsidRPr="00E675C2">
              <w:rPr>
                <w:b/>
                <w:i/>
                <w:sz w:val="22"/>
                <w:szCs w:val="22"/>
              </w:rPr>
              <w:t xml:space="preserve">With reference to one or more seismic event(s) that you have studied, assess the importance of past and present processes of development in understanding the impact of the associated hazards. [9 marks] June 2017 </w:t>
            </w:r>
            <w:r w:rsidRPr="00E675C2">
              <w:rPr>
                <w:b/>
                <w:i/>
                <w:sz w:val="22"/>
                <w:szCs w:val="22"/>
                <w:u w:val="single"/>
              </w:rPr>
              <w:t>AS</w:t>
            </w:r>
            <w:r w:rsidRPr="00E675C2">
              <w:rPr>
                <w:b/>
                <w:i/>
                <w:sz w:val="22"/>
                <w:szCs w:val="22"/>
              </w:rPr>
              <w:t xml:space="preserve"> Paper 1</w:t>
            </w:r>
          </w:p>
          <w:p w14:paraId="15F66479" w14:textId="2DCB5FC9" w:rsidR="0091424A" w:rsidRDefault="0091424A" w:rsidP="00F15FF7">
            <w:pPr>
              <w:rPr>
                <w:b/>
                <w:i/>
                <w:sz w:val="22"/>
                <w:szCs w:val="22"/>
              </w:rPr>
            </w:pPr>
            <w:r>
              <w:rPr>
                <w:b/>
                <w:i/>
                <w:sz w:val="22"/>
                <w:szCs w:val="22"/>
              </w:rPr>
              <w:t>‘Seismic activity offshore will always present a greater threat to people than seismic activity on land.’ To what extent do you agree with this view? (9 marks) AQA A Level Paper 1 2020</w:t>
            </w:r>
          </w:p>
          <w:p w14:paraId="6E265CE9" w14:textId="1BE4454C" w:rsidR="00EE53CA" w:rsidRPr="00E675C2" w:rsidRDefault="00EE53CA" w:rsidP="00F15FF7">
            <w:pPr>
              <w:rPr>
                <w:b/>
                <w:i/>
                <w:sz w:val="22"/>
                <w:szCs w:val="22"/>
              </w:rPr>
            </w:pPr>
            <w:r>
              <w:rPr>
                <w:b/>
                <w:i/>
                <w:sz w:val="22"/>
                <w:szCs w:val="22"/>
              </w:rPr>
              <w:lastRenderedPageBreak/>
              <w:t>Figure 10 shows information about the 2010 earthquake in Haiti.  Using Figure 10 and your own knowledge, assess the challenges in managing an event such as this. (9 marks) AQA A Level November 2021</w:t>
            </w:r>
          </w:p>
          <w:p w14:paraId="6A2A8321" w14:textId="22097BB6" w:rsidR="00F15FF7" w:rsidRDefault="00F15FF7" w:rsidP="00F15FF7">
            <w:pPr>
              <w:rPr>
                <w:b/>
                <w:i/>
                <w:sz w:val="22"/>
                <w:szCs w:val="22"/>
              </w:rPr>
            </w:pPr>
            <w:r w:rsidRPr="00E675C2">
              <w:rPr>
                <w:b/>
                <w:i/>
                <w:sz w:val="22"/>
                <w:szCs w:val="22"/>
              </w:rPr>
              <w:t xml:space="preserve">‘The impact of seismic hazards is influenced by the level of development of the place affected.’ To what extent do you agree with this view? [20 marks] Sample assessment materials – Paper 1 AQA </w:t>
            </w:r>
            <w:r w:rsidRPr="00E675C2">
              <w:rPr>
                <w:b/>
                <w:i/>
                <w:sz w:val="22"/>
                <w:szCs w:val="22"/>
                <w:u w:val="single"/>
              </w:rPr>
              <w:t>AS</w:t>
            </w:r>
            <w:r w:rsidRPr="00E675C2">
              <w:rPr>
                <w:b/>
                <w:i/>
                <w:sz w:val="22"/>
                <w:szCs w:val="22"/>
              </w:rPr>
              <w:t xml:space="preserve"> level</w:t>
            </w:r>
          </w:p>
          <w:p w14:paraId="60DBC969" w14:textId="559FE03E" w:rsidR="006D283F" w:rsidRDefault="006D283F" w:rsidP="00F15FF7">
            <w:pPr>
              <w:rPr>
                <w:b/>
                <w:i/>
                <w:sz w:val="22"/>
                <w:szCs w:val="22"/>
              </w:rPr>
            </w:pPr>
            <w:r>
              <w:rPr>
                <w:b/>
                <w:i/>
                <w:sz w:val="22"/>
                <w:szCs w:val="22"/>
              </w:rPr>
              <w:t>‘Seismic hazards will always be harder to manage than volcanic hazards due to their unpredictability and scale.’  To what extent do you agree with this view? (20 marks) AQA A Level Paper June 2022</w:t>
            </w:r>
          </w:p>
          <w:p w14:paraId="716A8E40" w14:textId="62DB570E" w:rsidR="00B87813" w:rsidRPr="00E675C2" w:rsidRDefault="00B87813" w:rsidP="00F15FF7">
            <w:pPr>
              <w:rPr>
                <w:b/>
                <w:i/>
                <w:sz w:val="22"/>
                <w:szCs w:val="22"/>
              </w:rPr>
            </w:pPr>
            <w:r>
              <w:rPr>
                <w:b/>
                <w:i/>
                <w:sz w:val="22"/>
                <w:szCs w:val="22"/>
              </w:rPr>
              <w:t>‘Earthquakes have a greater impact on the human characteristics of place than the physical characteristics of place.’ With reference to a seismic event you have studied, how far do you agree with the statement above? (20 marks) AQA AS Paper 1 June 2022</w:t>
            </w:r>
            <w:bookmarkStart w:id="0" w:name="_GoBack"/>
            <w:bookmarkEnd w:id="0"/>
          </w:p>
          <w:p w14:paraId="5B21E1E4" w14:textId="5C2227E6" w:rsidR="00413140" w:rsidRPr="00D37D9D" w:rsidRDefault="00413140" w:rsidP="00413140">
            <w:pPr>
              <w:rPr>
                <w:sz w:val="22"/>
                <w:szCs w:val="22"/>
              </w:rPr>
            </w:pPr>
            <w:r w:rsidRPr="00D37D9D">
              <w:rPr>
                <w:sz w:val="22"/>
                <w:szCs w:val="22"/>
              </w:rPr>
              <w:t>To what extent is Park’s Model of human response applicable to understanding responses to seismic events that you have studied? (9) (Oxford)</w:t>
            </w:r>
          </w:p>
          <w:p w14:paraId="0ABFC6AB" w14:textId="07048AE5" w:rsidR="004D157A" w:rsidRPr="00D04489" w:rsidRDefault="00D03676" w:rsidP="00D04489">
            <w:r w:rsidRPr="00D37D9D">
              <w:rPr>
                <w:sz w:val="22"/>
                <w:szCs w:val="22"/>
              </w:rPr>
              <w:t>How far is it possible to mitigate against the hazards associated with earthquakes? (Oxford)</w:t>
            </w:r>
          </w:p>
        </w:tc>
        <w:tc>
          <w:tcPr>
            <w:tcW w:w="737" w:type="pct"/>
            <w:tcBorders>
              <w:bottom w:val="single" w:sz="4" w:space="0" w:color="auto"/>
            </w:tcBorders>
          </w:tcPr>
          <w:p w14:paraId="51E2F66A" w14:textId="77777777" w:rsidR="004D157A" w:rsidRPr="00BB0192" w:rsidRDefault="004D157A" w:rsidP="004D157A">
            <w:pPr>
              <w:spacing w:before="0" w:after="120"/>
              <w:rPr>
                <w:sz w:val="22"/>
                <w:szCs w:val="22"/>
              </w:rPr>
            </w:pPr>
          </w:p>
        </w:tc>
      </w:tr>
      <w:tr w:rsidR="004D157A" w:rsidRPr="00DE6EFD" w14:paraId="094FCBBA" w14:textId="0B141F98"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tcBorders>
              <w:top w:val="single" w:sz="4" w:space="0" w:color="auto"/>
              <w:left w:val="single" w:sz="4" w:space="0" w:color="auto"/>
              <w:bottom w:val="single" w:sz="4" w:space="0" w:color="auto"/>
            </w:tcBorders>
          </w:tcPr>
          <w:p w14:paraId="77806CF7" w14:textId="77777777" w:rsidR="004D157A" w:rsidRDefault="004D157A" w:rsidP="004D157A">
            <w:pPr>
              <w:spacing w:before="0" w:after="120"/>
              <w:rPr>
                <w:b/>
                <w:sz w:val="22"/>
                <w:szCs w:val="22"/>
              </w:rPr>
            </w:pPr>
            <w:r>
              <w:rPr>
                <w:b/>
                <w:sz w:val="22"/>
                <w:szCs w:val="22"/>
              </w:rPr>
              <w:t>Storm hazards</w:t>
            </w:r>
          </w:p>
          <w:p w14:paraId="14E13BAA" w14:textId="77777777" w:rsidR="004D157A" w:rsidRPr="005938F4" w:rsidRDefault="004D157A" w:rsidP="004D157A">
            <w:pPr>
              <w:pStyle w:val="ListParagraph"/>
              <w:numPr>
                <w:ilvl w:val="0"/>
                <w:numId w:val="4"/>
              </w:numPr>
              <w:autoSpaceDE w:val="0"/>
              <w:autoSpaceDN w:val="0"/>
              <w:adjustRightInd w:val="0"/>
              <w:spacing w:before="0" w:after="120"/>
              <w:ind w:left="284" w:hanging="284"/>
              <w:contextualSpacing w:val="0"/>
              <w:rPr>
                <w:rFonts w:eastAsiaTheme="minorHAnsi" w:cs="ArialMT"/>
                <w:color w:val="auto"/>
                <w:sz w:val="22"/>
                <w:szCs w:val="22"/>
                <w:lang w:val="en-GB"/>
              </w:rPr>
            </w:pPr>
            <w:r w:rsidRPr="005938F4">
              <w:rPr>
                <w:rFonts w:eastAsiaTheme="minorHAnsi" w:cs="ArialMT"/>
                <w:color w:val="auto"/>
                <w:sz w:val="22"/>
                <w:szCs w:val="22"/>
                <w:lang w:val="en-GB"/>
              </w:rPr>
              <w:t>The nature of tropical storms and their underlying causes. Forms of storm hazard: high winds, storm surges, coastal flooding, river flooding and landslides. Spatial distribution, magnitude, frequency, regularity, predictability of hazard events.</w:t>
            </w:r>
          </w:p>
          <w:p w14:paraId="1FBAAD05" w14:textId="77777777" w:rsidR="004D157A" w:rsidRPr="005938F4" w:rsidRDefault="004D157A" w:rsidP="004D157A">
            <w:pPr>
              <w:pStyle w:val="ListParagraph"/>
              <w:numPr>
                <w:ilvl w:val="0"/>
                <w:numId w:val="4"/>
              </w:numPr>
              <w:autoSpaceDE w:val="0"/>
              <w:autoSpaceDN w:val="0"/>
              <w:adjustRightInd w:val="0"/>
              <w:spacing w:before="0" w:after="120"/>
              <w:ind w:left="284" w:hanging="284"/>
              <w:contextualSpacing w:val="0"/>
              <w:rPr>
                <w:rFonts w:eastAsiaTheme="minorHAnsi" w:cs="ArialMT"/>
                <w:color w:val="auto"/>
                <w:sz w:val="22"/>
                <w:szCs w:val="22"/>
                <w:lang w:val="en-GB"/>
              </w:rPr>
            </w:pPr>
            <w:r w:rsidRPr="005938F4">
              <w:rPr>
                <w:rFonts w:eastAsiaTheme="minorHAnsi" w:cs="ArialMT"/>
                <w:color w:val="auto"/>
                <w:sz w:val="22"/>
                <w:szCs w:val="22"/>
                <w:lang w:val="en-GB"/>
              </w:rPr>
              <w:t>Impacts: primary/secondary, environmental, social, economic, political. Short and long-term responses: risk management designed to reduce the impacts of the hazard through preparedness, mitigation, prevention and adaptation.</w:t>
            </w:r>
          </w:p>
          <w:p w14:paraId="578C5E80" w14:textId="77777777" w:rsidR="004D157A" w:rsidRPr="002264F6" w:rsidRDefault="004D157A" w:rsidP="004D157A">
            <w:pPr>
              <w:pStyle w:val="ListParagraph"/>
              <w:numPr>
                <w:ilvl w:val="0"/>
                <w:numId w:val="4"/>
              </w:numPr>
              <w:autoSpaceDE w:val="0"/>
              <w:autoSpaceDN w:val="0"/>
              <w:adjustRightInd w:val="0"/>
              <w:spacing w:before="0" w:after="120"/>
              <w:ind w:left="284" w:hanging="284"/>
              <w:contextualSpacing w:val="0"/>
              <w:rPr>
                <w:b/>
                <w:sz w:val="22"/>
                <w:szCs w:val="22"/>
              </w:rPr>
            </w:pPr>
            <w:r w:rsidRPr="005938F4">
              <w:rPr>
                <w:rFonts w:eastAsiaTheme="minorHAnsi" w:cs="ArialMT"/>
                <w:color w:val="auto"/>
                <w:sz w:val="22"/>
                <w:szCs w:val="22"/>
                <w:lang w:val="en-GB"/>
              </w:rPr>
              <w:t>Impacts and human responses as evidenced by two recent tropical storms in contrasting areas of the world.</w:t>
            </w:r>
          </w:p>
        </w:tc>
        <w:tc>
          <w:tcPr>
            <w:tcW w:w="2624" w:type="pct"/>
            <w:tcBorders>
              <w:top w:val="single" w:sz="4" w:space="0" w:color="auto"/>
              <w:bottom w:val="single" w:sz="4" w:space="0" w:color="auto"/>
            </w:tcBorders>
          </w:tcPr>
          <w:p w14:paraId="2F342335" w14:textId="77777777" w:rsidR="00F15FF7" w:rsidRPr="00E675C2" w:rsidRDefault="00F15FF7" w:rsidP="004D157A">
            <w:pPr>
              <w:spacing w:before="0" w:after="120"/>
              <w:cnfStyle w:val="000000100000" w:firstRow="0" w:lastRow="0" w:firstColumn="0" w:lastColumn="0" w:oddVBand="0" w:evenVBand="0" w:oddHBand="1" w:evenHBand="0" w:firstRowFirstColumn="0" w:firstRowLastColumn="0" w:lastRowFirstColumn="0" w:lastRowLastColumn="0"/>
              <w:rPr>
                <w:b/>
                <w:i/>
                <w:sz w:val="22"/>
                <w:szCs w:val="22"/>
              </w:rPr>
            </w:pPr>
            <w:r w:rsidRPr="00E675C2">
              <w:rPr>
                <w:b/>
                <w:i/>
                <w:sz w:val="22"/>
                <w:szCs w:val="22"/>
              </w:rPr>
              <w:t xml:space="preserve">Outline causes of a storm surge. (3 marks) June 2017 </w:t>
            </w:r>
            <w:r w:rsidRPr="00E675C2">
              <w:rPr>
                <w:b/>
                <w:i/>
                <w:sz w:val="22"/>
                <w:szCs w:val="22"/>
                <w:u w:val="single"/>
              </w:rPr>
              <w:t>AS</w:t>
            </w:r>
            <w:r w:rsidRPr="00E675C2">
              <w:rPr>
                <w:b/>
                <w:i/>
                <w:sz w:val="22"/>
                <w:szCs w:val="22"/>
              </w:rPr>
              <w:t xml:space="preserve"> Paper 1</w:t>
            </w:r>
          </w:p>
          <w:p w14:paraId="6D3F1F9A" w14:textId="25D06673" w:rsidR="00F15FF7" w:rsidRDefault="00F15FF7" w:rsidP="00F15FF7">
            <w:pPr>
              <w:spacing w:before="0" w:after="120"/>
              <w:cnfStyle w:val="000000100000" w:firstRow="0" w:lastRow="0" w:firstColumn="0" w:lastColumn="0" w:oddVBand="0" w:evenVBand="0" w:oddHBand="1" w:evenHBand="0" w:firstRowFirstColumn="0" w:firstRowLastColumn="0" w:lastRowFirstColumn="0" w:lastRowLastColumn="0"/>
              <w:rPr>
                <w:b/>
                <w:i/>
                <w:sz w:val="22"/>
                <w:szCs w:val="22"/>
              </w:rPr>
            </w:pPr>
            <w:r w:rsidRPr="00E675C2">
              <w:rPr>
                <w:b/>
                <w:i/>
                <w:sz w:val="22"/>
                <w:szCs w:val="22"/>
              </w:rPr>
              <w:t xml:space="preserve">Volcanic hazards will always have a greater impact than storm hazards. To what extent do you agree with this view? (20 marks) June 2017 </w:t>
            </w:r>
            <w:r w:rsidRPr="00E675C2">
              <w:rPr>
                <w:b/>
                <w:i/>
                <w:sz w:val="22"/>
                <w:szCs w:val="22"/>
                <w:u w:val="single"/>
              </w:rPr>
              <w:t>AS</w:t>
            </w:r>
            <w:r w:rsidRPr="00E675C2">
              <w:rPr>
                <w:b/>
                <w:i/>
                <w:sz w:val="22"/>
                <w:szCs w:val="22"/>
              </w:rPr>
              <w:t xml:space="preserve"> Paper 1</w:t>
            </w:r>
          </w:p>
          <w:p w14:paraId="46F7008D" w14:textId="5FF4BDC9" w:rsidR="00FF6E0B" w:rsidRDefault="00FF6E0B" w:rsidP="00F15FF7">
            <w:pPr>
              <w:spacing w:before="0" w:after="12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To what extent do you agree that the impact of volcanic activity can be mitigated against more effectively than tropical storms? (9 marks) AQA A Level Paper 1 June 2019</w:t>
            </w:r>
          </w:p>
          <w:p w14:paraId="4B21A2D5" w14:textId="5B99F14A" w:rsidR="00213163" w:rsidRDefault="00213163" w:rsidP="00F15FF7">
            <w:pPr>
              <w:spacing w:before="0" w:after="12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Using Figures 10a, 10b, 10c and your own knowledge, assess the potential issues associated with managing this event. (9 marks) AQA A Level Paper 1 2020</w:t>
            </w:r>
          </w:p>
          <w:p w14:paraId="3BCA9ADF" w14:textId="008FCB41" w:rsidR="000360EE" w:rsidRPr="00E675C2" w:rsidRDefault="000360EE" w:rsidP="00F15FF7">
            <w:pPr>
              <w:spacing w:before="0" w:after="12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Using Figures 10a, 10b, 10c and your own knowledge, assess the challenges in managing flood risk associated with tropical storms in Louisiana. (9 marks) AQA A Level Paper June 2022</w:t>
            </w:r>
          </w:p>
          <w:p w14:paraId="5F982F5F" w14:textId="77088976" w:rsidR="00F15FF7" w:rsidRPr="00E675C2" w:rsidRDefault="00F15FF7" w:rsidP="00F15FF7">
            <w:pPr>
              <w:cnfStyle w:val="000000100000" w:firstRow="0" w:lastRow="0" w:firstColumn="0" w:lastColumn="0" w:oddVBand="0" w:evenVBand="0" w:oddHBand="1" w:evenHBand="0" w:firstRowFirstColumn="0" w:firstRowLastColumn="0" w:lastRowFirstColumn="0" w:lastRowLastColumn="0"/>
              <w:rPr>
                <w:b/>
                <w:i/>
                <w:sz w:val="22"/>
                <w:szCs w:val="22"/>
              </w:rPr>
            </w:pPr>
            <w:r w:rsidRPr="00E675C2">
              <w:rPr>
                <w:b/>
                <w:i/>
                <w:sz w:val="22"/>
                <w:szCs w:val="22"/>
              </w:rPr>
              <w:t xml:space="preserve">Evaluate the impact that a tropical storm has had on the character of a place that you have studied and how the storm has affected </w:t>
            </w:r>
            <w:proofErr w:type="gramStart"/>
            <w:r w:rsidRPr="00E675C2">
              <w:rPr>
                <w:b/>
                <w:i/>
                <w:sz w:val="22"/>
                <w:szCs w:val="22"/>
              </w:rPr>
              <w:t>people’s</w:t>
            </w:r>
            <w:proofErr w:type="gramEnd"/>
            <w:r w:rsidRPr="00E675C2">
              <w:rPr>
                <w:b/>
                <w:i/>
                <w:sz w:val="22"/>
                <w:szCs w:val="22"/>
              </w:rPr>
              <w:t xml:space="preserve"> lived experience of this place after the storm. [9 marks] Sample assessment materials – Paper 1 AQA </w:t>
            </w:r>
            <w:r w:rsidRPr="00E675C2">
              <w:rPr>
                <w:b/>
                <w:i/>
                <w:sz w:val="22"/>
                <w:szCs w:val="22"/>
                <w:u w:val="single"/>
              </w:rPr>
              <w:t>AS</w:t>
            </w:r>
            <w:r w:rsidRPr="00E675C2">
              <w:rPr>
                <w:b/>
                <w:i/>
                <w:sz w:val="22"/>
                <w:szCs w:val="22"/>
              </w:rPr>
              <w:t xml:space="preserve"> level</w:t>
            </w:r>
          </w:p>
          <w:p w14:paraId="2747D1FE" w14:textId="490EA0B0" w:rsidR="00EC64BA" w:rsidRPr="00D37D9D" w:rsidRDefault="00EC64BA" w:rsidP="00610404">
            <w:pPr>
              <w:cnfStyle w:val="000000100000" w:firstRow="0" w:lastRow="0" w:firstColumn="0" w:lastColumn="0" w:oddVBand="0" w:evenVBand="0" w:oddHBand="1" w:evenHBand="0" w:firstRowFirstColumn="0" w:firstRowLastColumn="0" w:lastRowFirstColumn="0" w:lastRowLastColumn="0"/>
              <w:rPr>
                <w:sz w:val="22"/>
                <w:szCs w:val="22"/>
              </w:rPr>
            </w:pPr>
            <w:r w:rsidRPr="00D37D9D">
              <w:rPr>
                <w:sz w:val="22"/>
                <w:szCs w:val="22"/>
              </w:rPr>
              <w:lastRenderedPageBreak/>
              <w:t xml:space="preserve">The secondary impacts of tropical storms have a greater impact on people’s lives than the primary impacts. To what extent do you agree with this </w:t>
            </w:r>
            <w:proofErr w:type="gramStart"/>
            <w:r w:rsidRPr="00D37D9D">
              <w:rPr>
                <w:sz w:val="22"/>
                <w:szCs w:val="22"/>
              </w:rPr>
              <w:t>statement.</w:t>
            </w:r>
            <w:proofErr w:type="gramEnd"/>
            <w:r w:rsidRPr="00D37D9D">
              <w:rPr>
                <w:sz w:val="22"/>
                <w:szCs w:val="22"/>
              </w:rPr>
              <w:t xml:space="preserve"> (Oxford)</w:t>
            </w:r>
          </w:p>
        </w:tc>
        <w:tc>
          <w:tcPr>
            <w:tcW w:w="737" w:type="pct"/>
            <w:tcBorders>
              <w:top w:val="single" w:sz="4" w:space="0" w:color="auto"/>
              <w:bottom w:val="single" w:sz="4" w:space="0" w:color="auto"/>
            </w:tcBorders>
          </w:tcPr>
          <w:p w14:paraId="1E0CD0F4" w14:textId="77777777" w:rsidR="004D157A" w:rsidRPr="00BB0192"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r w:rsidR="004D157A" w:rsidRPr="00DE6EFD" w14:paraId="66E54AD5" w14:textId="6CB8E619" w:rsidTr="004D157A">
        <w:tc>
          <w:tcPr>
            <w:cnfStyle w:val="001000000000" w:firstRow="0" w:lastRow="0" w:firstColumn="1" w:lastColumn="0" w:oddVBand="0" w:evenVBand="0" w:oddHBand="0" w:evenHBand="0" w:firstRowFirstColumn="0" w:firstRowLastColumn="0" w:lastRowFirstColumn="0" w:lastRowLastColumn="0"/>
            <w:tcW w:w="1639" w:type="pct"/>
            <w:tcBorders>
              <w:top w:val="single" w:sz="4" w:space="0" w:color="auto"/>
            </w:tcBorders>
          </w:tcPr>
          <w:p w14:paraId="2D28FC44" w14:textId="77777777" w:rsidR="004D157A" w:rsidRPr="0061190A" w:rsidRDefault="004D157A" w:rsidP="004D157A">
            <w:pPr>
              <w:spacing w:before="0" w:after="120"/>
              <w:rPr>
                <w:b/>
                <w:sz w:val="22"/>
                <w:szCs w:val="22"/>
              </w:rPr>
            </w:pPr>
            <w:r>
              <w:rPr>
                <w:b/>
                <w:sz w:val="22"/>
                <w:szCs w:val="22"/>
              </w:rPr>
              <w:t>Fires in nature</w:t>
            </w:r>
          </w:p>
          <w:p w14:paraId="18627859" w14:textId="77777777" w:rsidR="004D157A" w:rsidRPr="005938F4" w:rsidRDefault="004D157A" w:rsidP="004D157A">
            <w:pPr>
              <w:pStyle w:val="ListParagraph"/>
              <w:numPr>
                <w:ilvl w:val="0"/>
                <w:numId w:val="5"/>
              </w:numPr>
              <w:autoSpaceDE w:val="0"/>
              <w:autoSpaceDN w:val="0"/>
              <w:adjustRightInd w:val="0"/>
              <w:spacing w:before="0" w:after="120"/>
              <w:ind w:left="284" w:hanging="284"/>
              <w:contextualSpacing w:val="0"/>
              <w:rPr>
                <w:rFonts w:eastAsiaTheme="minorHAnsi" w:cs="ArialMT"/>
                <w:color w:val="auto"/>
                <w:sz w:val="22"/>
                <w:szCs w:val="22"/>
                <w:lang w:val="en-GB"/>
              </w:rPr>
            </w:pPr>
            <w:r w:rsidRPr="005938F4">
              <w:rPr>
                <w:rFonts w:eastAsiaTheme="minorHAnsi" w:cs="ArialMT"/>
                <w:color w:val="auto"/>
                <w:sz w:val="22"/>
                <w:szCs w:val="22"/>
                <w:lang w:val="en-GB"/>
              </w:rPr>
              <w:t xml:space="preserve">Nature of wildfires. Conditions favouring intense wild fires: vegetation type, fuel characteristics, climate and recent weather and fire behaviour. Causes of fires: natural and human agency. </w:t>
            </w:r>
          </w:p>
          <w:p w14:paraId="14AFB84A" w14:textId="77777777" w:rsidR="004D157A" w:rsidRPr="005938F4" w:rsidRDefault="004D157A" w:rsidP="004D157A">
            <w:pPr>
              <w:pStyle w:val="ListParagraph"/>
              <w:numPr>
                <w:ilvl w:val="0"/>
                <w:numId w:val="5"/>
              </w:numPr>
              <w:autoSpaceDE w:val="0"/>
              <w:autoSpaceDN w:val="0"/>
              <w:adjustRightInd w:val="0"/>
              <w:spacing w:before="0" w:after="120"/>
              <w:ind w:left="284" w:hanging="284"/>
              <w:contextualSpacing w:val="0"/>
              <w:rPr>
                <w:rFonts w:eastAsiaTheme="minorHAnsi" w:cs="ArialMT"/>
                <w:color w:val="auto"/>
                <w:sz w:val="22"/>
                <w:szCs w:val="22"/>
                <w:lang w:val="en-GB"/>
              </w:rPr>
            </w:pPr>
            <w:r w:rsidRPr="005938F4">
              <w:rPr>
                <w:rFonts w:eastAsiaTheme="minorHAnsi" w:cs="ArialMT"/>
                <w:color w:val="auto"/>
                <w:sz w:val="22"/>
                <w:szCs w:val="22"/>
                <w:lang w:val="en-GB"/>
              </w:rPr>
              <w:t>Impacts: primary/secondary, environmental, social, economic, political. Short and long-term responses; risk management designed to reduce the impacts of the hazard through preparedness, mitigation, prevention and adaptation.</w:t>
            </w:r>
          </w:p>
          <w:p w14:paraId="343DAD13" w14:textId="77777777" w:rsidR="004D157A" w:rsidRPr="002264F6" w:rsidRDefault="004D157A" w:rsidP="004D157A">
            <w:pPr>
              <w:pStyle w:val="ListParagraph"/>
              <w:numPr>
                <w:ilvl w:val="0"/>
                <w:numId w:val="5"/>
              </w:numPr>
              <w:spacing w:before="0" w:after="120"/>
              <w:ind w:left="284" w:hanging="284"/>
              <w:contextualSpacing w:val="0"/>
              <w:rPr>
                <w:sz w:val="22"/>
                <w:szCs w:val="22"/>
              </w:rPr>
            </w:pPr>
            <w:r w:rsidRPr="005938F4">
              <w:rPr>
                <w:rFonts w:eastAsiaTheme="minorHAnsi" w:cs="ArialMT"/>
                <w:color w:val="auto"/>
                <w:sz w:val="22"/>
                <w:szCs w:val="22"/>
                <w:lang w:val="en-GB"/>
              </w:rPr>
              <w:t>Impact and human responses as evidenced by a recent wild fire event.</w:t>
            </w:r>
          </w:p>
        </w:tc>
        <w:tc>
          <w:tcPr>
            <w:tcW w:w="2624" w:type="pct"/>
            <w:tcBorders>
              <w:top w:val="single" w:sz="4" w:space="0" w:color="auto"/>
            </w:tcBorders>
          </w:tcPr>
          <w:p w14:paraId="35EC1D6E" w14:textId="28A91F36" w:rsidR="00B7748A" w:rsidRPr="00D37D9D" w:rsidRDefault="00B7748A" w:rsidP="00D03676">
            <w:pPr>
              <w:cnfStyle w:val="000000000000" w:firstRow="0" w:lastRow="0" w:firstColumn="0" w:lastColumn="0" w:oddVBand="0" w:evenVBand="0" w:oddHBand="0" w:evenHBand="0" w:firstRowFirstColumn="0" w:firstRowLastColumn="0" w:lastRowFirstColumn="0" w:lastRowLastColumn="0"/>
              <w:rPr>
                <w:b/>
                <w:i/>
                <w:sz w:val="22"/>
                <w:szCs w:val="22"/>
              </w:rPr>
            </w:pPr>
            <w:r w:rsidRPr="00D37D9D">
              <w:rPr>
                <w:b/>
                <w:i/>
                <w:sz w:val="22"/>
                <w:szCs w:val="22"/>
              </w:rPr>
              <w:t>Assess the impacts of a recent wildfire event upon people’s lived experience of the place. (9 marks) AQA AS Level Paper 1 June 2018</w:t>
            </w:r>
          </w:p>
          <w:p w14:paraId="7B1F30B5" w14:textId="358D1D38" w:rsidR="00F04E9A" w:rsidRDefault="00F04E9A" w:rsidP="00D03676">
            <w:pPr>
              <w:cnfStyle w:val="000000000000" w:firstRow="0" w:lastRow="0" w:firstColumn="0" w:lastColumn="0" w:oddVBand="0" w:evenVBand="0" w:oddHBand="0" w:evenHBand="0" w:firstRowFirstColumn="0" w:firstRowLastColumn="0" w:lastRowFirstColumn="0" w:lastRowLastColumn="0"/>
              <w:rPr>
                <w:b/>
                <w:i/>
                <w:sz w:val="22"/>
                <w:szCs w:val="22"/>
              </w:rPr>
            </w:pPr>
            <w:r w:rsidRPr="00D37D9D">
              <w:rPr>
                <w:b/>
                <w:i/>
                <w:sz w:val="22"/>
                <w:szCs w:val="22"/>
              </w:rPr>
              <w:t>Using Figure 10 and your own knowledge, assess the potential issues associated with managing an event such as this. (9 marks) AQA A Level Paper 1 June 2019</w:t>
            </w:r>
          </w:p>
          <w:p w14:paraId="01A6AFE3" w14:textId="1BC4D677" w:rsidR="00381792" w:rsidRPr="00D37D9D" w:rsidRDefault="00381792" w:rsidP="00D03676">
            <w:pPr>
              <w:cnfStyle w:val="000000000000" w:firstRow="0" w:lastRow="0" w:firstColumn="0" w:lastColumn="0" w:oddVBand="0" w:evenVBand="0" w:oddHBand="0" w:evenHBand="0" w:firstRowFirstColumn="0" w:firstRowLastColumn="0" w:lastRowFirstColumn="0" w:lastRowLastColumn="0"/>
              <w:rPr>
                <w:b/>
                <w:i/>
                <w:sz w:val="22"/>
                <w:szCs w:val="22"/>
              </w:rPr>
            </w:pPr>
            <w:r>
              <w:rPr>
                <w:b/>
                <w:i/>
                <w:sz w:val="22"/>
                <w:szCs w:val="22"/>
              </w:rPr>
              <w:t>How far do you agree that global governance is crucial in meeting the challenge of reducing incidence of wildfires? (9 marks) AQA A Level November 2021</w:t>
            </w:r>
          </w:p>
          <w:p w14:paraId="3F9E3DAA" w14:textId="138372E2" w:rsidR="00D37335" w:rsidRDefault="00D37335" w:rsidP="00D03676">
            <w:pPr>
              <w:cnfStyle w:val="000000000000" w:firstRow="0" w:lastRow="0" w:firstColumn="0" w:lastColumn="0" w:oddVBand="0" w:evenVBand="0" w:oddHBand="0" w:evenHBand="0" w:firstRowFirstColumn="0" w:firstRowLastColumn="0" w:lastRowFirstColumn="0" w:lastRowLastColumn="0"/>
              <w:rPr>
                <w:b/>
                <w:i/>
                <w:sz w:val="22"/>
                <w:szCs w:val="22"/>
              </w:rPr>
            </w:pPr>
            <w:r w:rsidRPr="00D37D9D">
              <w:rPr>
                <w:b/>
                <w:i/>
                <w:sz w:val="22"/>
                <w:szCs w:val="22"/>
              </w:rPr>
              <w:t>How far do you agree that storms and wildfires are increasing in frequency and intensity, presenting an increasing threat to people? (20 marks) AQA A Level Paper 1 2020</w:t>
            </w:r>
          </w:p>
          <w:p w14:paraId="34DAF79B" w14:textId="32A69B9E" w:rsidR="00231C94" w:rsidRPr="00D37D9D" w:rsidRDefault="00231C94" w:rsidP="00D03676">
            <w:pPr>
              <w:cnfStyle w:val="000000000000" w:firstRow="0" w:lastRow="0" w:firstColumn="0" w:lastColumn="0" w:oddVBand="0" w:evenVBand="0" w:oddHBand="0" w:evenHBand="0" w:firstRowFirstColumn="0" w:firstRowLastColumn="0" w:lastRowFirstColumn="0" w:lastRowLastColumn="0"/>
              <w:rPr>
                <w:b/>
                <w:i/>
                <w:sz w:val="22"/>
                <w:szCs w:val="22"/>
              </w:rPr>
            </w:pPr>
            <w:r>
              <w:rPr>
                <w:b/>
                <w:i/>
                <w:sz w:val="22"/>
                <w:szCs w:val="22"/>
              </w:rPr>
              <w:t>Assess the usefulness of prediction in the management of wildfire. (9 marks) AQA A Level paper June 2022</w:t>
            </w:r>
          </w:p>
          <w:p w14:paraId="6D95DB41" w14:textId="2060A023" w:rsidR="00D03676" w:rsidRPr="00D37D9D" w:rsidRDefault="00D03676" w:rsidP="00D03676">
            <w:pPr>
              <w:cnfStyle w:val="000000000000" w:firstRow="0" w:lastRow="0" w:firstColumn="0" w:lastColumn="0" w:oddVBand="0" w:evenVBand="0" w:oddHBand="0" w:evenHBand="0" w:firstRowFirstColumn="0" w:firstRowLastColumn="0" w:lastRowFirstColumn="0" w:lastRowLastColumn="0"/>
              <w:rPr>
                <w:b/>
                <w:i/>
                <w:sz w:val="22"/>
                <w:szCs w:val="22"/>
              </w:rPr>
            </w:pPr>
            <w:r w:rsidRPr="00D37D9D">
              <w:rPr>
                <w:b/>
                <w:i/>
                <w:sz w:val="22"/>
                <w:szCs w:val="22"/>
              </w:rPr>
              <w:t>Outline how risk management can reduce the impacts of wildfires (3 marks)</w:t>
            </w:r>
            <w:r w:rsidR="00FF73AE" w:rsidRPr="00D37D9D">
              <w:rPr>
                <w:b/>
                <w:i/>
                <w:sz w:val="22"/>
                <w:szCs w:val="22"/>
              </w:rPr>
              <w:t xml:space="preserve"> Hodder Workbook </w:t>
            </w:r>
          </w:p>
          <w:p w14:paraId="7FF246D3" w14:textId="151CEA3C" w:rsidR="00EC64BA" w:rsidRPr="00D37D9D" w:rsidRDefault="00EC64BA" w:rsidP="00EC64BA">
            <w:pPr>
              <w:cnfStyle w:val="000000000000" w:firstRow="0" w:lastRow="0" w:firstColumn="0" w:lastColumn="0" w:oddVBand="0" w:evenVBand="0" w:oddHBand="0" w:evenHBand="0" w:firstRowFirstColumn="0" w:firstRowLastColumn="0" w:lastRowFirstColumn="0" w:lastRowLastColumn="0"/>
              <w:rPr>
                <w:sz w:val="22"/>
                <w:szCs w:val="22"/>
              </w:rPr>
            </w:pPr>
            <w:r w:rsidRPr="00D37D9D">
              <w:rPr>
                <w:sz w:val="22"/>
                <w:szCs w:val="22"/>
              </w:rPr>
              <w:t xml:space="preserve">Assess the importance of fuel (vegetation), climate and topography in the </w:t>
            </w:r>
            <w:proofErr w:type="spellStart"/>
            <w:r w:rsidRPr="00D37D9D">
              <w:rPr>
                <w:sz w:val="22"/>
                <w:szCs w:val="22"/>
              </w:rPr>
              <w:t>behaviour</w:t>
            </w:r>
            <w:proofErr w:type="spellEnd"/>
            <w:r w:rsidRPr="00D37D9D">
              <w:rPr>
                <w:sz w:val="22"/>
                <w:szCs w:val="22"/>
              </w:rPr>
              <w:t xml:space="preserve"> of wildfires. (Oxford)</w:t>
            </w:r>
          </w:p>
          <w:p w14:paraId="781D09A8" w14:textId="5D093B7E" w:rsidR="00EC64BA" w:rsidRPr="00D37D9D" w:rsidRDefault="00EC64BA" w:rsidP="00EC64BA">
            <w:pPr>
              <w:cnfStyle w:val="000000000000" w:firstRow="0" w:lastRow="0" w:firstColumn="0" w:lastColumn="0" w:oddVBand="0" w:evenVBand="0" w:oddHBand="0" w:evenHBand="0" w:firstRowFirstColumn="0" w:firstRowLastColumn="0" w:lastRowFirstColumn="0" w:lastRowLastColumn="0"/>
              <w:rPr>
                <w:sz w:val="22"/>
                <w:szCs w:val="22"/>
              </w:rPr>
            </w:pPr>
            <w:r w:rsidRPr="00D37D9D">
              <w:rPr>
                <w:sz w:val="22"/>
                <w:szCs w:val="22"/>
              </w:rPr>
              <w:t>What is meant by defensible space and how effective do you think it is likely to be in reducing the fire hazard? (Oxford)</w:t>
            </w:r>
          </w:p>
          <w:p w14:paraId="0D0867E6" w14:textId="77777777" w:rsidR="00EC64BA" w:rsidRPr="00D37D9D" w:rsidRDefault="00EC64BA" w:rsidP="00EC64BA">
            <w:pPr>
              <w:cnfStyle w:val="000000000000" w:firstRow="0" w:lastRow="0" w:firstColumn="0" w:lastColumn="0" w:oddVBand="0" w:evenVBand="0" w:oddHBand="0" w:evenHBand="0" w:firstRowFirstColumn="0" w:firstRowLastColumn="0" w:lastRowFirstColumn="0" w:lastRowLastColumn="0"/>
              <w:rPr>
                <w:sz w:val="22"/>
                <w:szCs w:val="22"/>
              </w:rPr>
            </w:pPr>
            <w:r w:rsidRPr="00D37D9D">
              <w:rPr>
                <w:sz w:val="22"/>
                <w:szCs w:val="22"/>
              </w:rPr>
              <w:t>Should wildfires only be extinguished if people or human activities are at risk?</w:t>
            </w:r>
          </w:p>
          <w:p w14:paraId="7CA1D13F" w14:textId="5B264FE4" w:rsidR="00EC64BA" w:rsidRPr="00D37D9D" w:rsidRDefault="00EC64BA" w:rsidP="004D157A">
            <w:pPr>
              <w:spacing w:before="0" w:after="120"/>
              <w:cnfStyle w:val="000000000000" w:firstRow="0" w:lastRow="0" w:firstColumn="0" w:lastColumn="0" w:oddVBand="0" w:evenVBand="0" w:oddHBand="0" w:evenHBand="0" w:firstRowFirstColumn="0" w:firstRowLastColumn="0" w:lastRowFirstColumn="0" w:lastRowLastColumn="0"/>
              <w:rPr>
                <w:sz w:val="22"/>
                <w:szCs w:val="22"/>
              </w:rPr>
            </w:pPr>
            <w:r w:rsidRPr="00D37D9D">
              <w:rPr>
                <w:sz w:val="22"/>
                <w:szCs w:val="22"/>
              </w:rPr>
              <w:t>(Oxford)</w:t>
            </w:r>
          </w:p>
        </w:tc>
        <w:tc>
          <w:tcPr>
            <w:tcW w:w="737" w:type="pct"/>
            <w:tcBorders>
              <w:top w:val="single" w:sz="4" w:space="0" w:color="auto"/>
            </w:tcBorders>
          </w:tcPr>
          <w:p w14:paraId="0C603589" w14:textId="77777777" w:rsidR="004D157A" w:rsidRPr="00BB0192" w:rsidRDefault="004D157A" w:rsidP="004D157A">
            <w:pPr>
              <w:spacing w:before="0" w:after="120"/>
              <w:cnfStyle w:val="000000000000" w:firstRow="0" w:lastRow="0" w:firstColumn="0" w:lastColumn="0" w:oddVBand="0" w:evenVBand="0" w:oddHBand="0" w:evenHBand="0" w:firstRowFirstColumn="0" w:firstRowLastColumn="0" w:lastRowFirstColumn="0" w:lastRowLastColumn="0"/>
              <w:rPr>
                <w:sz w:val="22"/>
                <w:szCs w:val="22"/>
              </w:rPr>
            </w:pPr>
          </w:p>
        </w:tc>
      </w:tr>
      <w:tr w:rsidR="004D157A" w:rsidRPr="00DE6EFD" w14:paraId="70B8407A" w14:textId="61F28456"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tcPr>
          <w:p w14:paraId="67E0D9C5" w14:textId="77777777" w:rsidR="004D157A" w:rsidRPr="0061190A" w:rsidRDefault="004D157A" w:rsidP="004D157A">
            <w:pPr>
              <w:spacing w:before="0" w:after="120"/>
              <w:rPr>
                <w:b/>
                <w:sz w:val="22"/>
                <w:szCs w:val="22"/>
              </w:rPr>
            </w:pPr>
            <w:r>
              <w:rPr>
                <w:b/>
                <w:sz w:val="22"/>
                <w:szCs w:val="22"/>
              </w:rPr>
              <w:t>Case study 1</w:t>
            </w:r>
          </w:p>
          <w:p w14:paraId="380F59B8" w14:textId="77777777" w:rsidR="004D157A" w:rsidRPr="005938F4" w:rsidRDefault="004D157A" w:rsidP="004D157A">
            <w:pPr>
              <w:autoSpaceDE w:val="0"/>
              <w:autoSpaceDN w:val="0"/>
              <w:adjustRightInd w:val="0"/>
              <w:spacing w:before="0" w:after="120"/>
              <w:rPr>
                <w:sz w:val="22"/>
                <w:szCs w:val="22"/>
              </w:rPr>
            </w:pPr>
            <w:r w:rsidRPr="005938F4">
              <w:rPr>
                <w:rFonts w:eastAsiaTheme="minorHAnsi" w:cs="Arial-BoldMT"/>
                <w:bCs w:val="0"/>
                <w:color w:val="auto"/>
                <w:sz w:val="22"/>
                <w:szCs w:val="22"/>
                <w:lang w:val="en-GB"/>
              </w:rPr>
              <w:t>Case study</w:t>
            </w:r>
            <w:r w:rsidRPr="005938F4">
              <w:rPr>
                <w:rFonts w:eastAsiaTheme="minorHAnsi" w:cs="Arial-BoldMT"/>
                <w:b/>
                <w:bCs w:val="0"/>
                <w:color w:val="auto"/>
                <w:sz w:val="22"/>
                <w:szCs w:val="22"/>
                <w:lang w:val="en-GB"/>
              </w:rPr>
              <w:t xml:space="preserve"> </w:t>
            </w:r>
            <w:r w:rsidRPr="005938F4">
              <w:rPr>
                <w:rFonts w:eastAsiaTheme="minorHAnsi" w:cs="ArialMT"/>
                <w:color w:val="auto"/>
                <w:sz w:val="22"/>
                <w:szCs w:val="22"/>
                <w:lang w:val="en-GB"/>
              </w:rPr>
              <w:t>of a multi-hazardous environment beyond the UK to illustrate and analyse the nature of the hazards and the social, economic and environmental risks presented, and how human qualities and responses such as resilience, adaptation, mitigation and management contribute to its continuing human occupation.</w:t>
            </w:r>
          </w:p>
          <w:p w14:paraId="3FF1CB0D" w14:textId="77777777" w:rsidR="004D157A" w:rsidRDefault="004D157A" w:rsidP="004D157A">
            <w:pPr>
              <w:spacing w:before="0"/>
              <w:rPr>
                <w:sz w:val="22"/>
                <w:szCs w:val="22"/>
              </w:rPr>
            </w:pPr>
          </w:p>
          <w:p w14:paraId="4F75693B" w14:textId="77777777" w:rsidR="004D157A" w:rsidRPr="0061190A" w:rsidRDefault="004D157A" w:rsidP="004D157A">
            <w:pPr>
              <w:spacing w:before="0" w:after="120"/>
              <w:rPr>
                <w:sz w:val="22"/>
                <w:szCs w:val="22"/>
              </w:rPr>
            </w:pPr>
            <w:r>
              <w:rPr>
                <w:b/>
                <w:sz w:val="22"/>
                <w:szCs w:val="22"/>
              </w:rPr>
              <w:lastRenderedPageBreak/>
              <w:t>Case study 2</w:t>
            </w:r>
          </w:p>
          <w:p w14:paraId="6652D632" w14:textId="77777777" w:rsidR="004D157A" w:rsidRPr="005938F4" w:rsidRDefault="004D157A" w:rsidP="004D157A">
            <w:pPr>
              <w:autoSpaceDE w:val="0"/>
              <w:autoSpaceDN w:val="0"/>
              <w:adjustRightInd w:val="0"/>
              <w:spacing w:before="0" w:after="120"/>
              <w:rPr>
                <w:sz w:val="22"/>
                <w:szCs w:val="22"/>
              </w:rPr>
            </w:pPr>
            <w:r w:rsidRPr="005938F4">
              <w:rPr>
                <w:rFonts w:eastAsiaTheme="minorHAnsi" w:cs="Arial-BoldMT"/>
                <w:bCs w:val="0"/>
                <w:color w:val="auto"/>
                <w:sz w:val="22"/>
                <w:szCs w:val="22"/>
                <w:lang w:val="en-GB"/>
              </w:rPr>
              <w:t>Case study</w:t>
            </w:r>
            <w:r w:rsidRPr="005938F4">
              <w:rPr>
                <w:rFonts w:eastAsiaTheme="minorHAnsi" w:cs="Arial-BoldMT"/>
                <w:b/>
                <w:bCs w:val="0"/>
                <w:color w:val="auto"/>
                <w:sz w:val="22"/>
                <w:szCs w:val="22"/>
                <w:lang w:val="en-GB"/>
              </w:rPr>
              <w:t xml:space="preserve"> </w:t>
            </w:r>
            <w:r w:rsidRPr="005938F4">
              <w:rPr>
                <w:rFonts w:eastAsiaTheme="minorHAnsi" w:cs="ArialMT"/>
                <w:color w:val="auto"/>
                <w:sz w:val="22"/>
                <w:szCs w:val="22"/>
                <w:lang w:val="en-GB"/>
              </w:rPr>
              <w:t>at a local scale of a specified place in a hazardous setting to illustrate the physical nature of the hazard and analyse how the economic, social and political character of its community reflects the presence and impacts of the hazard and the community’s response to the risk.</w:t>
            </w:r>
          </w:p>
        </w:tc>
        <w:tc>
          <w:tcPr>
            <w:tcW w:w="2624" w:type="pct"/>
          </w:tcPr>
          <w:p w14:paraId="6CA0D4DC" w14:textId="35E7D929" w:rsidR="008F6454" w:rsidRDefault="008F6454" w:rsidP="004D157A">
            <w:pPr>
              <w:spacing w:before="0" w:after="12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lastRenderedPageBreak/>
              <w:t>‘The impacts</w:t>
            </w:r>
            <w:r w:rsidR="00145BCA">
              <w:rPr>
                <w:b/>
                <w:i/>
                <w:sz w:val="22"/>
                <w:szCs w:val="22"/>
              </w:rPr>
              <w:t xml:space="preserve"> experienced in multi-hazardous environments make them uninhabitable.’ With reference to a multi-hazardous environment beyond the UK that you have studied to what extent do you agree with this view? (20 marks) AQA AS Paper 1 June 2019</w:t>
            </w:r>
          </w:p>
          <w:p w14:paraId="015A605B" w14:textId="026EDEE4" w:rsidR="00610404" w:rsidRPr="00610404" w:rsidRDefault="00610404" w:rsidP="00610404">
            <w:pPr>
              <w:cnfStyle w:val="000000100000" w:firstRow="0" w:lastRow="0" w:firstColumn="0" w:lastColumn="0" w:oddVBand="0" w:evenVBand="0" w:oddHBand="1" w:evenHBand="0" w:firstRowFirstColumn="0" w:firstRowLastColumn="0" w:lastRowFirstColumn="0" w:lastRowLastColumn="0"/>
              <w:rPr>
                <w:b/>
                <w:i/>
                <w:sz w:val="22"/>
                <w:szCs w:val="22"/>
              </w:rPr>
            </w:pPr>
            <w:r w:rsidRPr="00610404">
              <w:rPr>
                <w:b/>
                <w:i/>
                <w:sz w:val="22"/>
                <w:szCs w:val="22"/>
              </w:rPr>
              <w:t xml:space="preserve">Using an example of a multi-hazardous environment beyond the UK, illustrate and </w:t>
            </w:r>
            <w:proofErr w:type="spellStart"/>
            <w:r w:rsidRPr="00610404">
              <w:rPr>
                <w:b/>
                <w:i/>
                <w:sz w:val="22"/>
                <w:szCs w:val="22"/>
              </w:rPr>
              <w:t>analyse</w:t>
            </w:r>
            <w:proofErr w:type="spellEnd"/>
            <w:r w:rsidRPr="00610404">
              <w:rPr>
                <w:b/>
                <w:i/>
                <w:sz w:val="22"/>
                <w:szCs w:val="22"/>
              </w:rPr>
              <w:t xml:space="preserve"> the </w:t>
            </w:r>
            <w:r w:rsidR="00D40E4F" w:rsidRPr="00610404">
              <w:rPr>
                <w:b/>
                <w:i/>
                <w:sz w:val="22"/>
                <w:szCs w:val="22"/>
              </w:rPr>
              <w:t>nature</w:t>
            </w:r>
            <w:r w:rsidRPr="00610404">
              <w:rPr>
                <w:b/>
                <w:i/>
                <w:sz w:val="22"/>
                <w:szCs w:val="22"/>
              </w:rPr>
              <w:t xml:space="preserve"> of the hazards of that environment and the social, economic and environmental risks presented. To what extent do human qualities and responses contribute to its continuing human </w:t>
            </w:r>
            <w:proofErr w:type="gramStart"/>
            <w:r w:rsidRPr="00610404">
              <w:rPr>
                <w:b/>
                <w:i/>
                <w:sz w:val="22"/>
                <w:szCs w:val="22"/>
              </w:rPr>
              <w:t>occupation.</w:t>
            </w:r>
            <w:proofErr w:type="gramEnd"/>
            <w:r w:rsidRPr="00610404">
              <w:rPr>
                <w:b/>
                <w:i/>
                <w:sz w:val="22"/>
                <w:szCs w:val="22"/>
              </w:rPr>
              <w:t xml:space="preserve"> (20 marks) Hodder workbook</w:t>
            </w:r>
          </w:p>
          <w:p w14:paraId="42924B2A" w14:textId="77777777" w:rsidR="00610404" w:rsidRDefault="00610404" w:rsidP="004D157A">
            <w:pPr>
              <w:spacing w:before="0" w:after="120"/>
              <w:cnfStyle w:val="000000100000" w:firstRow="0" w:lastRow="0" w:firstColumn="0" w:lastColumn="0" w:oddVBand="0" w:evenVBand="0" w:oddHBand="1" w:evenHBand="0" w:firstRowFirstColumn="0" w:firstRowLastColumn="0" w:lastRowFirstColumn="0" w:lastRowLastColumn="0"/>
              <w:rPr>
                <w:b/>
                <w:i/>
                <w:sz w:val="22"/>
                <w:szCs w:val="22"/>
              </w:rPr>
            </w:pPr>
          </w:p>
          <w:p w14:paraId="083B9463" w14:textId="4C03CE50" w:rsidR="00CB5040" w:rsidRPr="00D37D9D" w:rsidRDefault="00EC64BA" w:rsidP="00610404">
            <w:pPr>
              <w:cnfStyle w:val="000000100000" w:firstRow="0" w:lastRow="0" w:firstColumn="0" w:lastColumn="0" w:oddVBand="0" w:evenVBand="0" w:oddHBand="1" w:evenHBand="0" w:firstRowFirstColumn="0" w:firstRowLastColumn="0" w:lastRowFirstColumn="0" w:lastRowLastColumn="0"/>
              <w:rPr>
                <w:sz w:val="22"/>
                <w:szCs w:val="22"/>
              </w:rPr>
            </w:pPr>
            <w:r w:rsidRPr="00D37D9D">
              <w:rPr>
                <w:sz w:val="22"/>
                <w:szCs w:val="22"/>
              </w:rPr>
              <w:lastRenderedPageBreak/>
              <w:t>For a multi-hazardous environment you have studied beyond the UK, explain the nature of the hazards faced. (9) (Oxford)</w:t>
            </w:r>
          </w:p>
        </w:tc>
        <w:tc>
          <w:tcPr>
            <w:tcW w:w="737" w:type="pct"/>
          </w:tcPr>
          <w:p w14:paraId="2FCBC098" w14:textId="77777777" w:rsidR="004D157A" w:rsidRPr="00BB0192"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bl>
    <w:p w14:paraId="678E7018" w14:textId="77777777" w:rsidR="00386265" w:rsidRPr="00386265" w:rsidRDefault="00386265" w:rsidP="00386265"/>
    <w:sectPr w:rsidR="00386265" w:rsidRPr="00386265" w:rsidSect="007841EE">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QA Chevin Pro Medium">
    <w:altName w:val="Calibri"/>
    <w:charset w:val="00"/>
    <w:family w:val="swiss"/>
    <w:pitch w:val="variable"/>
    <w:sig w:usb0="8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QA Chevin Pro Light">
    <w:altName w:val="Calibri Light"/>
    <w:charset w:val="00"/>
    <w:family w:val="swiss"/>
    <w:pitch w:val="variable"/>
    <w:sig w:usb0="800002AF" w:usb1="5000204A"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32E"/>
    <w:multiLevelType w:val="hybridMultilevel"/>
    <w:tmpl w:val="80A4771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01A4306D"/>
    <w:multiLevelType w:val="hybridMultilevel"/>
    <w:tmpl w:val="2472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A132E"/>
    <w:multiLevelType w:val="hybridMultilevel"/>
    <w:tmpl w:val="FAD2161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 w15:restartNumberingAfterBreak="0">
    <w:nsid w:val="090F2714"/>
    <w:multiLevelType w:val="hybridMultilevel"/>
    <w:tmpl w:val="B106D1D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0C5720F9"/>
    <w:multiLevelType w:val="hybridMultilevel"/>
    <w:tmpl w:val="3C7E092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 w15:restartNumberingAfterBreak="0">
    <w:nsid w:val="103034D0"/>
    <w:multiLevelType w:val="hybridMultilevel"/>
    <w:tmpl w:val="938C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54E0A"/>
    <w:multiLevelType w:val="hybridMultilevel"/>
    <w:tmpl w:val="2758C22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7" w15:restartNumberingAfterBreak="0">
    <w:nsid w:val="13246F77"/>
    <w:multiLevelType w:val="hybridMultilevel"/>
    <w:tmpl w:val="F47E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B6609"/>
    <w:multiLevelType w:val="hybridMultilevel"/>
    <w:tmpl w:val="887A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3D3716"/>
    <w:multiLevelType w:val="hybridMultilevel"/>
    <w:tmpl w:val="0524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62F6A"/>
    <w:multiLevelType w:val="hybridMultilevel"/>
    <w:tmpl w:val="7B36591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1" w15:restartNumberingAfterBreak="0">
    <w:nsid w:val="1C995D9C"/>
    <w:multiLevelType w:val="hybridMultilevel"/>
    <w:tmpl w:val="FDBE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C638B"/>
    <w:multiLevelType w:val="hybridMultilevel"/>
    <w:tmpl w:val="09B4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605B9"/>
    <w:multiLevelType w:val="hybridMultilevel"/>
    <w:tmpl w:val="650C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B2233E"/>
    <w:multiLevelType w:val="hybridMultilevel"/>
    <w:tmpl w:val="8568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855259"/>
    <w:multiLevelType w:val="hybridMultilevel"/>
    <w:tmpl w:val="F0EE5BF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6" w15:restartNumberingAfterBreak="0">
    <w:nsid w:val="24FC0368"/>
    <w:multiLevelType w:val="hybridMultilevel"/>
    <w:tmpl w:val="DAEAE94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7" w15:restartNumberingAfterBreak="0">
    <w:nsid w:val="26250C1E"/>
    <w:multiLevelType w:val="hybridMultilevel"/>
    <w:tmpl w:val="36387B4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8" w15:restartNumberingAfterBreak="0">
    <w:nsid w:val="27231933"/>
    <w:multiLevelType w:val="hybridMultilevel"/>
    <w:tmpl w:val="CFEA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0042E6"/>
    <w:multiLevelType w:val="hybridMultilevel"/>
    <w:tmpl w:val="87F0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9A0B8A"/>
    <w:multiLevelType w:val="hybridMultilevel"/>
    <w:tmpl w:val="98461F1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1" w15:restartNumberingAfterBreak="0">
    <w:nsid w:val="2AC515BE"/>
    <w:multiLevelType w:val="hybridMultilevel"/>
    <w:tmpl w:val="1D9658FC"/>
    <w:lvl w:ilvl="0" w:tplc="BB9CF164">
      <w:numFmt w:val="bullet"/>
      <w:lvlText w:val="-"/>
      <w:lvlJc w:val="left"/>
      <w:pPr>
        <w:ind w:left="720" w:hanging="360"/>
      </w:pPr>
      <w:rPr>
        <w:rFonts w:ascii="AQA Chevin Pro Medium" w:eastAsiaTheme="minorEastAsia" w:hAnsi="AQA Chevin Pro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A63FC0"/>
    <w:multiLevelType w:val="hybridMultilevel"/>
    <w:tmpl w:val="DDD60B3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3" w15:restartNumberingAfterBreak="0">
    <w:nsid w:val="35B7780E"/>
    <w:multiLevelType w:val="hybridMultilevel"/>
    <w:tmpl w:val="F170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D126C"/>
    <w:multiLevelType w:val="hybridMultilevel"/>
    <w:tmpl w:val="B688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F3A47"/>
    <w:multiLevelType w:val="hybridMultilevel"/>
    <w:tmpl w:val="F8AA4D9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6" w15:restartNumberingAfterBreak="0">
    <w:nsid w:val="47CD4003"/>
    <w:multiLevelType w:val="hybridMultilevel"/>
    <w:tmpl w:val="E4FC2F0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7" w15:restartNumberingAfterBreak="0">
    <w:nsid w:val="48C02F51"/>
    <w:multiLevelType w:val="hybridMultilevel"/>
    <w:tmpl w:val="C95A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601F38"/>
    <w:multiLevelType w:val="hybridMultilevel"/>
    <w:tmpl w:val="A5BC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EF0CDF"/>
    <w:multiLevelType w:val="hybridMultilevel"/>
    <w:tmpl w:val="DCB48CC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0" w15:restartNumberingAfterBreak="0">
    <w:nsid w:val="4B2D42B0"/>
    <w:multiLevelType w:val="hybridMultilevel"/>
    <w:tmpl w:val="35A8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877C92"/>
    <w:multiLevelType w:val="hybridMultilevel"/>
    <w:tmpl w:val="9EE442D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2" w15:restartNumberingAfterBreak="0">
    <w:nsid w:val="4E7A6A6B"/>
    <w:multiLevelType w:val="hybridMultilevel"/>
    <w:tmpl w:val="CBAC396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3" w15:restartNumberingAfterBreak="0">
    <w:nsid w:val="4F5E12E0"/>
    <w:multiLevelType w:val="hybridMultilevel"/>
    <w:tmpl w:val="95F2CC8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4" w15:restartNumberingAfterBreak="0">
    <w:nsid w:val="50615AF9"/>
    <w:multiLevelType w:val="hybridMultilevel"/>
    <w:tmpl w:val="9466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FC4BB8"/>
    <w:multiLevelType w:val="hybridMultilevel"/>
    <w:tmpl w:val="41D88F6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6" w15:restartNumberingAfterBreak="0">
    <w:nsid w:val="57B745BC"/>
    <w:multiLevelType w:val="hybridMultilevel"/>
    <w:tmpl w:val="15E421E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7" w15:restartNumberingAfterBreak="0">
    <w:nsid w:val="6830374C"/>
    <w:multiLevelType w:val="hybridMultilevel"/>
    <w:tmpl w:val="42B817E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8" w15:restartNumberingAfterBreak="0">
    <w:nsid w:val="68A96BF9"/>
    <w:multiLevelType w:val="hybridMultilevel"/>
    <w:tmpl w:val="E448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595665"/>
    <w:multiLevelType w:val="hybridMultilevel"/>
    <w:tmpl w:val="418E5BA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0" w15:restartNumberingAfterBreak="0">
    <w:nsid w:val="6DA34C86"/>
    <w:multiLevelType w:val="hybridMultilevel"/>
    <w:tmpl w:val="CB7E41E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1" w15:restartNumberingAfterBreak="0">
    <w:nsid w:val="6FFD18F7"/>
    <w:multiLevelType w:val="hybridMultilevel"/>
    <w:tmpl w:val="BEE01ED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2" w15:restartNumberingAfterBreak="0">
    <w:nsid w:val="78B50C02"/>
    <w:multiLevelType w:val="hybridMultilevel"/>
    <w:tmpl w:val="C0AE677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3" w15:restartNumberingAfterBreak="0">
    <w:nsid w:val="7B5D6B92"/>
    <w:multiLevelType w:val="hybridMultilevel"/>
    <w:tmpl w:val="16AC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E42A75"/>
    <w:multiLevelType w:val="hybridMultilevel"/>
    <w:tmpl w:val="0D62C4B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5" w15:restartNumberingAfterBreak="0">
    <w:nsid w:val="7C1E4BC1"/>
    <w:multiLevelType w:val="hybridMultilevel"/>
    <w:tmpl w:val="BE46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DB3466"/>
    <w:multiLevelType w:val="hybridMultilevel"/>
    <w:tmpl w:val="B488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4A46FD"/>
    <w:multiLevelType w:val="hybridMultilevel"/>
    <w:tmpl w:val="13C6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12"/>
  </w:num>
  <w:num w:numId="4">
    <w:abstractNumId w:val="7"/>
  </w:num>
  <w:num w:numId="5">
    <w:abstractNumId w:val="38"/>
  </w:num>
  <w:num w:numId="6">
    <w:abstractNumId w:val="21"/>
  </w:num>
  <w:num w:numId="7">
    <w:abstractNumId w:val="23"/>
  </w:num>
  <w:num w:numId="8">
    <w:abstractNumId w:val="11"/>
  </w:num>
  <w:num w:numId="9">
    <w:abstractNumId w:val="9"/>
  </w:num>
  <w:num w:numId="10">
    <w:abstractNumId w:val="24"/>
  </w:num>
  <w:num w:numId="11">
    <w:abstractNumId w:val="43"/>
  </w:num>
  <w:num w:numId="12">
    <w:abstractNumId w:val="19"/>
  </w:num>
  <w:num w:numId="13">
    <w:abstractNumId w:val="34"/>
  </w:num>
  <w:num w:numId="14">
    <w:abstractNumId w:val="46"/>
  </w:num>
  <w:num w:numId="15">
    <w:abstractNumId w:val="8"/>
  </w:num>
  <w:num w:numId="16">
    <w:abstractNumId w:val="5"/>
  </w:num>
  <w:num w:numId="17">
    <w:abstractNumId w:val="14"/>
  </w:num>
  <w:num w:numId="18">
    <w:abstractNumId w:val="47"/>
  </w:num>
  <w:num w:numId="19">
    <w:abstractNumId w:val="30"/>
  </w:num>
  <w:num w:numId="20">
    <w:abstractNumId w:val="28"/>
  </w:num>
  <w:num w:numId="21">
    <w:abstractNumId w:val="13"/>
  </w:num>
  <w:num w:numId="22">
    <w:abstractNumId w:val="45"/>
  </w:num>
  <w:num w:numId="23">
    <w:abstractNumId w:val="31"/>
  </w:num>
  <w:num w:numId="24">
    <w:abstractNumId w:val="0"/>
  </w:num>
  <w:num w:numId="25">
    <w:abstractNumId w:val="4"/>
  </w:num>
  <w:num w:numId="26">
    <w:abstractNumId w:val="26"/>
  </w:num>
  <w:num w:numId="27">
    <w:abstractNumId w:val="20"/>
  </w:num>
  <w:num w:numId="28">
    <w:abstractNumId w:val="35"/>
  </w:num>
  <w:num w:numId="29">
    <w:abstractNumId w:val="10"/>
  </w:num>
  <w:num w:numId="30">
    <w:abstractNumId w:val="36"/>
  </w:num>
  <w:num w:numId="31">
    <w:abstractNumId w:val="15"/>
  </w:num>
  <w:num w:numId="32">
    <w:abstractNumId w:val="37"/>
  </w:num>
  <w:num w:numId="33">
    <w:abstractNumId w:val="2"/>
  </w:num>
  <w:num w:numId="34">
    <w:abstractNumId w:val="25"/>
  </w:num>
  <w:num w:numId="35">
    <w:abstractNumId w:val="33"/>
  </w:num>
  <w:num w:numId="36">
    <w:abstractNumId w:val="18"/>
  </w:num>
  <w:num w:numId="37">
    <w:abstractNumId w:val="32"/>
  </w:num>
  <w:num w:numId="38">
    <w:abstractNumId w:val="42"/>
  </w:num>
  <w:num w:numId="39">
    <w:abstractNumId w:val="17"/>
  </w:num>
  <w:num w:numId="40">
    <w:abstractNumId w:val="16"/>
  </w:num>
  <w:num w:numId="41">
    <w:abstractNumId w:val="41"/>
  </w:num>
  <w:num w:numId="42">
    <w:abstractNumId w:val="44"/>
  </w:num>
  <w:num w:numId="43">
    <w:abstractNumId w:val="40"/>
  </w:num>
  <w:num w:numId="44">
    <w:abstractNumId w:val="3"/>
  </w:num>
  <w:num w:numId="45">
    <w:abstractNumId w:val="6"/>
  </w:num>
  <w:num w:numId="46">
    <w:abstractNumId w:val="29"/>
  </w:num>
  <w:num w:numId="47">
    <w:abstractNumId w:val="39"/>
  </w:num>
  <w:num w:numId="48">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B9"/>
    <w:rsid w:val="00004B43"/>
    <w:rsid w:val="000105AA"/>
    <w:rsid w:val="00032B24"/>
    <w:rsid w:val="000360EE"/>
    <w:rsid w:val="00037DC6"/>
    <w:rsid w:val="00055462"/>
    <w:rsid w:val="00074262"/>
    <w:rsid w:val="00075C86"/>
    <w:rsid w:val="00082133"/>
    <w:rsid w:val="00083B74"/>
    <w:rsid w:val="000B4108"/>
    <w:rsid w:val="000D6010"/>
    <w:rsid w:val="000D6D07"/>
    <w:rsid w:val="000E4BAC"/>
    <w:rsid w:val="00104B75"/>
    <w:rsid w:val="00105217"/>
    <w:rsid w:val="00131537"/>
    <w:rsid w:val="00134581"/>
    <w:rsid w:val="00136E5A"/>
    <w:rsid w:val="00140895"/>
    <w:rsid w:val="001455FD"/>
    <w:rsid w:val="00145BCA"/>
    <w:rsid w:val="001530F0"/>
    <w:rsid w:val="00160A66"/>
    <w:rsid w:val="00173D55"/>
    <w:rsid w:val="001901D9"/>
    <w:rsid w:val="001A6844"/>
    <w:rsid w:val="001B191F"/>
    <w:rsid w:val="001B5671"/>
    <w:rsid w:val="001C3C43"/>
    <w:rsid w:val="001C7A28"/>
    <w:rsid w:val="001C7DF8"/>
    <w:rsid w:val="001F10F9"/>
    <w:rsid w:val="00213163"/>
    <w:rsid w:val="002264F6"/>
    <w:rsid w:val="00231C94"/>
    <w:rsid w:val="00232BF5"/>
    <w:rsid w:val="00235BFD"/>
    <w:rsid w:val="00256643"/>
    <w:rsid w:val="00266CCE"/>
    <w:rsid w:val="002A3CFE"/>
    <w:rsid w:val="002B0C6D"/>
    <w:rsid w:val="002B21C7"/>
    <w:rsid w:val="002B7D31"/>
    <w:rsid w:val="002C06AB"/>
    <w:rsid w:val="002E100C"/>
    <w:rsid w:val="002E3550"/>
    <w:rsid w:val="002E401F"/>
    <w:rsid w:val="00302400"/>
    <w:rsid w:val="00320416"/>
    <w:rsid w:val="003341BF"/>
    <w:rsid w:val="003356A8"/>
    <w:rsid w:val="003407C9"/>
    <w:rsid w:val="00343283"/>
    <w:rsid w:val="0034391F"/>
    <w:rsid w:val="00347260"/>
    <w:rsid w:val="0035245D"/>
    <w:rsid w:val="00354215"/>
    <w:rsid w:val="00355818"/>
    <w:rsid w:val="00361884"/>
    <w:rsid w:val="003619CB"/>
    <w:rsid w:val="00366E62"/>
    <w:rsid w:val="003708BC"/>
    <w:rsid w:val="00375449"/>
    <w:rsid w:val="00381792"/>
    <w:rsid w:val="00386265"/>
    <w:rsid w:val="003A0313"/>
    <w:rsid w:val="003C3C55"/>
    <w:rsid w:val="003C410C"/>
    <w:rsid w:val="003C5061"/>
    <w:rsid w:val="003C63B6"/>
    <w:rsid w:val="003F35D9"/>
    <w:rsid w:val="00413140"/>
    <w:rsid w:val="00414D82"/>
    <w:rsid w:val="00420E91"/>
    <w:rsid w:val="00425161"/>
    <w:rsid w:val="0044144E"/>
    <w:rsid w:val="0044189E"/>
    <w:rsid w:val="00445F41"/>
    <w:rsid w:val="00457BB7"/>
    <w:rsid w:val="0047335A"/>
    <w:rsid w:val="004771C0"/>
    <w:rsid w:val="0049605F"/>
    <w:rsid w:val="004B16B8"/>
    <w:rsid w:val="004B4D9A"/>
    <w:rsid w:val="004B6C5F"/>
    <w:rsid w:val="004D157A"/>
    <w:rsid w:val="004D3825"/>
    <w:rsid w:val="004D6535"/>
    <w:rsid w:val="004F2030"/>
    <w:rsid w:val="005067F4"/>
    <w:rsid w:val="00515573"/>
    <w:rsid w:val="00526FA7"/>
    <w:rsid w:val="00532950"/>
    <w:rsid w:val="00553514"/>
    <w:rsid w:val="005622EE"/>
    <w:rsid w:val="005712C1"/>
    <w:rsid w:val="00573440"/>
    <w:rsid w:val="00577920"/>
    <w:rsid w:val="00581704"/>
    <w:rsid w:val="00590D51"/>
    <w:rsid w:val="005938F4"/>
    <w:rsid w:val="00596890"/>
    <w:rsid w:val="005B3F81"/>
    <w:rsid w:val="005C4FA8"/>
    <w:rsid w:val="005D1D93"/>
    <w:rsid w:val="005D4870"/>
    <w:rsid w:val="005D6436"/>
    <w:rsid w:val="005F1CB3"/>
    <w:rsid w:val="005F211D"/>
    <w:rsid w:val="00606A65"/>
    <w:rsid w:val="00607986"/>
    <w:rsid w:val="00610404"/>
    <w:rsid w:val="0061190A"/>
    <w:rsid w:val="006127CF"/>
    <w:rsid w:val="006155D5"/>
    <w:rsid w:val="00615BA1"/>
    <w:rsid w:val="00617267"/>
    <w:rsid w:val="0062044E"/>
    <w:rsid w:val="00621A12"/>
    <w:rsid w:val="0062378C"/>
    <w:rsid w:val="0063282C"/>
    <w:rsid w:val="00634274"/>
    <w:rsid w:val="00644489"/>
    <w:rsid w:val="00654A4A"/>
    <w:rsid w:val="00662BD4"/>
    <w:rsid w:val="00674CE3"/>
    <w:rsid w:val="00687142"/>
    <w:rsid w:val="006A08D2"/>
    <w:rsid w:val="006A6847"/>
    <w:rsid w:val="006B6F35"/>
    <w:rsid w:val="006B7772"/>
    <w:rsid w:val="006C442D"/>
    <w:rsid w:val="006C7D59"/>
    <w:rsid w:val="006D283F"/>
    <w:rsid w:val="006D34D0"/>
    <w:rsid w:val="006D62F4"/>
    <w:rsid w:val="006E0F8D"/>
    <w:rsid w:val="00704C09"/>
    <w:rsid w:val="00713F5B"/>
    <w:rsid w:val="007341E8"/>
    <w:rsid w:val="007440F2"/>
    <w:rsid w:val="00753DE1"/>
    <w:rsid w:val="0075552A"/>
    <w:rsid w:val="00756CA9"/>
    <w:rsid w:val="00763E73"/>
    <w:rsid w:val="0076611E"/>
    <w:rsid w:val="0076627B"/>
    <w:rsid w:val="00774D76"/>
    <w:rsid w:val="007841EE"/>
    <w:rsid w:val="00786C65"/>
    <w:rsid w:val="007929DE"/>
    <w:rsid w:val="007B0F1F"/>
    <w:rsid w:val="007B242A"/>
    <w:rsid w:val="007C08ED"/>
    <w:rsid w:val="007E14AD"/>
    <w:rsid w:val="007E7CD6"/>
    <w:rsid w:val="0081327A"/>
    <w:rsid w:val="00821878"/>
    <w:rsid w:val="00822E7F"/>
    <w:rsid w:val="0083113F"/>
    <w:rsid w:val="008333CA"/>
    <w:rsid w:val="008351A9"/>
    <w:rsid w:val="00861B79"/>
    <w:rsid w:val="00863386"/>
    <w:rsid w:val="008637C7"/>
    <w:rsid w:val="00875728"/>
    <w:rsid w:val="00875C3F"/>
    <w:rsid w:val="008806B5"/>
    <w:rsid w:val="00884F6A"/>
    <w:rsid w:val="00896E0B"/>
    <w:rsid w:val="008A1BD6"/>
    <w:rsid w:val="008A7BE7"/>
    <w:rsid w:val="008B5A84"/>
    <w:rsid w:val="008C0F41"/>
    <w:rsid w:val="008C105C"/>
    <w:rsid w:val="008C2B28"/>
    <w:rsid w:val="008C4946"/>
    <w:rsid w:val="008D549D"/>
    <w:rsid w:val="008D65D1"/>
    <w:rsid w:val="008E29B3"/>
    <w:rsid w:val="008E3F80"/>
    <w:rsid w:val="008F1D39"/>
    <w:rsid w:val="008F2615"/>
    <w:rsid w:val="008F419E"/>
    <w:rsid w:val="008F6454"/>
    <w:rsid w:val="00903CAB"/>
    <w:rsid w:val="00912735"/>
    <w:rsid w:val="0091424A"/>
    <w:rsid w:val="0091497B"/>
    <w:rsid w:val="00920012"/>
    <w:rsid w:val="00922DB4"/>
    <w:rsid w:val="0092734C"/>
    <w:rsid w:val="009451ED"/>
    <w:rsid w:val="00952F03"/>
    <w:rsid w:val="009549B5"/>
    <w:rsid w:val="00955C90"/>
    <w:rsid w:val="00957FA5"/>
    <w:rsid w:val="00976CC1"/>
    <w:rsid w:val="0098419C"/>
    <w:rsid w:val="009918D4"/>
    <w:rsid w:val="00996B08"/>
    <w:rsid w:val="00997353"/>
    <w:rsid w:val="009B1555"/>
    <w:rsid w:val="009B7EFA"/>
    <w:rsid w:val="009D0A6B"/>
    <w:rsid w:val="009E7F7E"/>
    <w:rsid w:val="009F6203"/>
    <w:rsid w:val="00A00BB7"/>
    <w:rsid w:val="00A32D9A"/>
    <w:rsid w:val="00A41401"/>
    <w:rsid w:val="00A452C0"/>
    <w:rsid w:val="00A50FA5"/>
    <w:rsid w:val="00A84224"/>
    <w:rsid w:val="00A86BEF"/>
    <w:rsid w:val="00A95206"/>
    <w:rsid w:val="00A952F7"/>
    <w:rsid w:val="00AD3ED0"/>
    <w:rsid w:val="00AD5C23"/>
    <w:rsid w:val="00AD5DB6"/>
    <w:rsid w:val="00AE1418"/>
    <w:rsid w:val="00AE6666"/>
    <w:rsid w:val="00AF2FE7"/>
    <w:rsid w:val="00AF6FEC"/>
    <w:rsid w:val="00B15972"/>
    <w:rsid w:val="00B178F4"/>
    <w:rsid w:val="00B21445"/>
    <w:rsid w:val="00B30290"/>
    <w:rsid w:val="00B37007"/>
    <w:rsid w:val="00B37B17"/>
    <w:rsid w:val="00B402C5"/>
    <w:rsid w:val="00B43BA1"/>
    <w:rsid w:val="00B67E4A"/>
    <w:rsid w:val="00B72349"/>
    <w:rsid w:val="00B745F3"/>
    <w:rsid w:val="00B7748A"/>
    <w:rsid w:val="00B8080A"/>
    <w:rsid w:val="00B83C41"/>
    <w:rsid w:val="00B85E40"/>
    <w:rsid w:val="00B87813"/>
    <w:rsid w:val="00BA1C5E"/>
    <w:rsid w:val="00BB0192"/>
    <w:rsid w:val="00BB0E9E"/>
    <w:rsid w:val="00BB28E0"/>
    <w:rsid w:val="00BB6347"/>
    <w:rsid w:val="00BB67F3"/>
    <w:rsid w:val="00BC4673"/>
    <w:rsid w:val="00BC7662"/>
    <w:rsid w:val="00BD493C"/>
    <w:rsid w:val="00BE6867"/>
    <w:rsid w:val="00BF3D63"/>
    <w:rsid w:val="00BF3E5C"/>
    <w:rsid w:val="00C069E8"/>
    <w:rsid w:val="00C126E1"/>
    <w:rsid w:val="00C21112"/>
    <w:rsid w:val="00C61668"/>
    <w:rsid w:val="00C716ED"/>
    <w:rsid w:val="00C8496F"/>
    <w:rsid w:val="00CA74B3"/>
    <w:rsid w:val="00CB5040"/>
    <w:rsid w:val="00CC1F1C"/>
    <w:rsid w:val="00CD24AF"/>
    <w:rsid w:val="00CE617E"/>
    <w:rsid w:val="00CF06A6"/>
    <w:rsid w:val="00CF1F8A"/>
    <w:rsid w:val="00D009CE"/>
    <w:rsid w:val="00D03676"/>
    <w:rsid w:val="00D04489"/>
    <w:rsid w:val="00D0647E"/>
    <w:rsid w:val="00D126B9"/>
    <w:rsid w:val="00D35FC3"/>
    <w:rsid w:val="00D36DD5"/>
    <w:rsid w:val="00D37335"/>
    <w:rsid w:val="00D37D9D"/>
    <w:rsid w:val="00D40E4F"/>
    <w:rsid w:val="00D51BD2"/>
    <w:rsid w:val="00D52D26"/>
    <w:rsid w:val="00D6467B"/>
    <w:rsid w:val="00D73529"/>
    <w:rsid w:val="00D84320"/>
    <w:rsid w:val="00D9198D"/>
    <w:rsid w:val="00DB7B74"/>
    <w:rsid w:val="00DD5EF7"/>
    <w:rsid w:val="00DE1EE9"/>
    <w:rsid w:val="00DE2181"/>
    <w:rsid w:val="00DE21AA"/>
    <w:rsid w:val="00DE6EFD"/>
    <w:rsid w:val="00DE7E13"/>
    <w:rsid w:val="00DF0B0B"/>
    <w:rsid w:val="00DF7106"/>
    <w:rsid w:val="00E10B78"/>
    <w:rsid w:val="00E11663"/>
    <w:rsid w:val="00E209CF"/>
    <w:rsid w:val="00E27904"/>
    <w:rsid w:val="00E33A33"/>
    <w:rsid w:val="00E35E0A"/>
    <w:rsid w:val="00E406F7"/>
    <w:rsid w:val="00E46AF5"/>
    <w:rsid w:val="00E541B9"/>
    <w:rsid w:val="00E675C2"/>
    <w:rsid w:val="00E7045D"/>
    <w:rsid w:val="00E73A64"/>
    <w:rsid w:val="00E917F5"/>
    <w:rsid w:val="00EB375A"/>
    <w:rsid w:val="00EB7F49"/>
    <w:rsid w:val="00EC64BA"/>
    <w:rsid w:val="00EC77C4"/>
    <w:rsid w:val="00ED1321"/>
    <w:rsid w:val="00ED5256"/>
    <w:rsid w:val="00EE53CA"/>
    <w:rsid w:val="00EE53DF"/>
    <w:rsid w:val="00EF3345"/>
    <w:rsid w:val="00EF434B"/>
    <w:rsid w:val="00F02D00"/>
    <w:rsid w:val="00F04E9A"/>
    <w:rsid w:val="00F10D35"/>
    <w:rsid w:val="00F13B01"/>
    <w:rsid w:val="00F15FF7"/>
    <w:rsid w:val="00F206B5"/>
    <w:rsid w:val="00F40DF2"/>
    <w:rsid w:val="00F430DD"/>
    <w:rsid w:val="00F535BB"/>
    <w:rsid w:val="00FA3458"/>
    <w:rsid w:val="00FB5AD2"/>
    <w:rsid w:val="00FC48C1"/>
    <w:rsid w:val="00FD38B1"/>
    <w:rsid w:val="00FE2F2E"/>
    <w:rsid w:val="00FE380D"/>
    <w:rsid w:val="00FF150E"/>
    <w:rsid w:val="00FF6E0B"/>
    <w:rsid w:val="00FF7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A764"/>
  <w15:docId w15:val="{1AF644A7-63C1-4E9E-822F-E9C8E200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EE"/>
    <w:pPr>
      <w:spacing w:before="150"/>
    </w:pPr>
    <w:rPr>
      <w:rFonts w:ascii="AQA Chevin Pro Medium" w:eastAsiaTheme="minorEastAsia" w:hAnsi="AQA Chevin Pro Medium"/>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7841EE"/>
    <w:rPr>
      <w:rFonts w:eastAsiaTheme="minorEastAsia"/>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5B9BD5" w:themeFill="accent1"/>
      </w:tcPr>
    </w:tblStylePr>
    <w:tblStylePr w:type="lastRow">
      <w:pPr>
        <w:spacing w:before="0" w:after="0" w:line="240" w:lineRule="auto"/>
      </w:pPr>
      <w:rPr>
        <w:b w:val="0"/>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StylePr>
    <w:tblStylePr w:type="lastCol">
      <w:rPr>
        <w:b w:val="0"/>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rsid w:val="001F10F9"/>
    <w:pPr>
      <w:ind w:left="720"/>
      <w:contextualSpacing/>
    </w:pPr>
  </w:style>
  <w:style w:type="character" w:styleId="Hyperlink">
    <w:name w:val="Hyperlink"/>
    <w:basedOn w:val="DefaultParagraphFont"/>
    <w:uiPriority w:val="99"/>
    <w:unhideWhenUsed/>
    <w:rsid w:val="00361884"/>
    <w:rPr>
      <w:color w:val="0563C1" w:themeColor="hyperlink"/>
      <w:u w:val="single"/>
    </w:rPr>
  </w:style>
  <w:style w:type="character" w:styleId="FollowedHyperlink">
    <w:name w:val="FollowedHyperlink"/>
    <w:basedOn w:val="DefaultParagraphFont"/>
    <w:uiPriority w:val="99"/>
    <w:semiHidden/>
    <w:unhideWhenUsed/>
    <w:rsid w:val="00361884"/>
    <w:rPr>
      <w:color w:val="954F72" w:themeColor="followedHyperlink"/>
      <w:u w:val="single"/>
    </w:rPr>
  </w:style>
  <w:style w:type="paragraph" w:styleId="BalloonText">
    <w:name w:val="Balloon Text"/>
    <w:basedOn w:val="Normal"/>
    <w:link w:val="BalloonTextChar"/>
    <w:uiPriority w:val="99"/>
    <w:semiHidden/>
    <w:unhideWhenUsed/>
    <w:rsid w:val="00713F5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F5B"/>
    <w:rPr>
      <w:rFonts w:ascii="Tahoma" w:eastAsiaTheme="minorEastAsia" w:hAnsi="Tahoma" w:cs="Tahoma"/>
      <w:color w:val="000000" w:themeColor="text1"/>
      <w:sz w:val="16"/>
      <w:szCs w:val="16"/>
      <w:lang w:val="en-US"/>
    </w:rPr>
  </w:style>
  <w:style w:type="paragraph" w:styleId="Title">
    <w:name w:val="Title"/>
    <w:basedOn w:val="Normal"/>
    <w:next w:val="Normal"/>
    <w:link w:val="TitleChar"/>
    <w:uiPriority w:val="10"/>
    <w:qFormat/>
    <w:rsid w:val="00BB67F3"/>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B67F3"/>
    <w:rPr>
      <w:rFonts w:asciiTheme="majorHAnsi" w:eastAsiaTheme="majorEastAsia" w:hAnsiTheme="majorHAnsi" w:cstheme="majorBidi"/>
      <w:color w:val="323E4F"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D15E8A.9B3FEA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23D61-CA79-4039-8EC1-AA0995E6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Deborah Knox</cp:lastModifiedBy>
  <cp:revision>9</cp:revision>
  <cp:lastPrinted>2016-06-22T14:07:00Z</cp:lastPrinted>
  <dcterms:created xsi:type="dcterms:W3CDTF">2023-06-15T09:27:00Z</dcterms:created>
  <dcterms:modified xsi:type="dcterms:W3CDTF">2023-06-15T09:47:00Z</dcterms:modified>
</cp:coreProperties>
</file>