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E5" w:rsidRPr="000007E5" w:rsidRDefault="000007E5" w:rsidP="000007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007E5">
        <w:rPr>
          <w:rFonts w:cstheme="minorHAnsi"/>
          <w:color w:val="000000"/>
          <w:sz w:val="20"/>
          <w:szCs w:val="20"/>
        </w:rPr>
        <w:t>Overall, at least 10% of the marks in assessments for biology will require the use of mathematical skills.</w:t>
      </w:r>
    </w:p>
    <w:p w:rsidR="000007E5" w:rsidRPr="000007E5" w:rsidRDefault="000007E5" w:rsidP="000007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007E5">
        <w:rPr>
          <w:rFonts w:cstheme="minorHAnsi"/>
          <w:color w:val="000000"/>
          <w:sz w:val="20"/>
          <w:szCs w:val="20"/>
        </w:rPr>
        <w:t>These skills will be applied in the context of biology and will be at least the standard of higher tier GCSE</w:t>
      </w:r>
    </w:p>
    <w:p w:rsidR="000007E5" w:rsidRPr="000007E5" w:rsidRDefault="000007E5" w:rsidP="000007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gramStart"/>
      <w:r w:rsidRPr="000007E5">
        <w:rPr>
          <w:rFonts w:cstheme="minorHAnsi"/>
          <w:color w:val="000000"/>
          <w:sz w:val="20"/>
          <w:szCs w:val="20"/>
        </w:rPr>
        <w:t>mathematics</w:t>
      </w:r>
      <w:proofErr w:type="gramEnd"/>
      <w:r w:rsidRPr="000007E5">
        <w:rPr>
          <w:rFonts w:cstheme="minorHAnsi"/>
          <w:color w:val="000000"/>
          <w:sz w:val="20"/>
          <w:szCs w:val="20"/>
        </w:rPr>
        <w:t>.</w:t>
      </w:r>
    </w:p>
    <w:p w:rsidR="000007E5" w:rsidRDefault="000007E5" w:rsidP="000007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007E5">
        <w:rPr>
          <w:rFonts w:cstheme="minorHAnsi"/>
          <w:color w:val="000000"/>
          <w:sz w:val="20"/>
          <w:szCs w:val="20"/>
        </w:rPr>
        <w:t>This list of examples is not exhaustive. These skills could be developed or assessed in other areas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007E5">
        <w:rPr>
          <w:rFonts w:cstheme="minorHAnsi"/>
          <w:color w:val="000000"/>
          <w:sz w:val="20"/>
          <w:szCs w:val="20"/>
        </w:rPr>
        <w:t>of specification content. Other areas where these skills could be developed have been exemplified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007E5">
        <w:rPr>
          <w:rFonts w:cstheme="minorHAnsi"/>
          <w:color w:val="000000"/>
          <w:sz w:val="20"/>
          <w:szCs w:val="20"/>
        </w:rPr>
        <w:t>throughout these specifications.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DA1727" w:rsidTr="00677075">
        <w:tc>
          <w:tcPr>
            <w:tcW w:w="7792" w:type="dxa"/>
          </w:tcPr>
          <w:p w:rsidR="00DA1727" w:rsidRPr="00DA1727" w:rsidRDefault="00DA1727" w:rsidP="000007E5">
            <w:pPr>
              <w:autoSpaceDE w:val="0"/>
              <w:autoSpaceDN w:val="0"/>
              <w:adjustRightInd w:val="0"/>
              <w:rPr>
                <w:rFonts w:cstheme="minorHAnsi"/>
                <w:color w:val="522E92"/>
                <w:sz w:val="20"/>
                <w:szCs w:val="20"/>
              </w:rPr>
            </w:pPr>
            <w:r w:rsidRPr="000007E5">
              <w:rPr>
                <w:rFonts w:cstheme="minorHAnsi"/>
                <w:color w:val="522E92"/>
                <w:sz w:val="20"/>
                <w:szCs w:val="20"/>
              </w:rPr>
              <w:t>6.1 Arith</w:t>
            </w:r>
            <w:r>
              <w:rPr>
                <w:rFonts w:cstheme="minorHAnsi"/>
                <w:color w:val="522E92"/>
                <w:sz w:val="20"/>
                <w:szCs w:val="20"/>
              </w:rPr>
              <w:t>metic and numerical computation</w:t>
            </w:r>
          </w:p>
        </w:tc>
        <w:tc>
          <w:tcPr>
            <w:tcW w:w="1224" w:type="dxa"/>
          </w:tcPr>
          <w:p w:rsidR="00DA1727" w:rsidRPr="00677075" w:rsidRDefault="00DA1727" w:rsidP="000007E5">
            <w:pPr>
              <w:autoSpaceDE w:val="0"/>
              <w:autoSpaceDN w:val="0"/>
              <w:adjustRightInd w:val="0"/>
              <w:rPr>
                <w:rFonts w:cstheme="minorHAnsi"/>
                <w:color w:val="522E92"/>
                <w:sz w:val="18"/>
                <w:szCs w:val="18"/>
              </w:rPr>
            </w:pPr>
            <w:r w:rsidRPr="00677075">
              <w:rPr>
                <w:rFonts w:cstheme="minorHAnsi"/>
                <w:color w:val="522E92"/>
                <w:sz w:val="18"/>
                <w:szCs w:val="18"/>
              </w:rPr>
              <w:t>Can I do this?</w:t>
            </w:r>
          </w:p>
        </w:tc>
      </w:tr>
      <w:tr w:rsidR="00DA1727" w:rsidTr="00677075">
        <w:tc>
          <w:tcPr>
            <w:tcW w:w="7792" w:type="dxa"/>
          </w:tcPr>
          <w:p w:rsid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A1727">
              <w:rPr>
                <w:rFonts w:cstheme="minorHAnsi"/>
                <w:b/>
                <w:color w:val="000000"/>
                <w:sz w:val="20"/>
                <w:szCs w:val="20"/>
              </w:rPr>
              <w:t>MS 0.1</w:t>
            </w:r>
            <w:r w:rsidRPr="000007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007E5">
              <w:rPr>
                <w:rFonts w:cstheme="minorHAnsi"/>
                <w:b/>
                <w:color w:val="000000"/>
                <w:sz w:val="20"/>
                <w:szCs w:val="20"/>
              </w:rPr>
              <w:t>Recognise and make use of appropriate units in calculations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. </w:t>
            </w:r>
          </w:p>
          <w:p w:rsidR="00DA1727" w:rsidRPr="000007E5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007E5">
              <w:rPr>
                <w:rFonts w:cstheme="minorHAnsi"/>
                <w:color w:val="000000"/>
                <w:sz w:val="20"/>
                <w:szCs w:val="20"/>
              </w:rPr>
              <w:t xml:space="preserve">• convert between units, </w:t>
            </w:r>
            <w:proofErr w:type="spellStart"/>
            <w:r w:rsidRPr="000007E5">
              <w:rPr>
                <w:rFonts w:cstheme="minorHAnsi"/>
                <w:color w:val="000000"/>
                <w:sz w:val="20"/>
                <w:szCs w:val="20"/>
              </w:rPr>
              <w:t>eg</w:t>
            </w:r>
            <w:proofErr w:type="spellEnd"/>
            <w:r w:rsidRPr="000007E5">
              <w:rPr>
                <w:rFonts w:cstheme="minorHAnsi"/>
                <w:color w:val="000000"/>
                <w:sz w:val="20"/>
                <w:szCs w:val="20"/>
              </w:rPr>
              <w:t xml:space="preserve"> mm3 to cm3 as part of volumetric calculations</w:t>
            </w:r>
          </w:p>
          <w:p w:rsidR="00DA1727" w:rsidRDefault="00DA1727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007E5">
              <w:rPr>
                <w:rFonts w:cstheme="minorHAnsi"/>
                <w:color w:val="000000"/>
                <w:sz w:val="20"/>
                <w:szCs w:val="20"/>
              </w:rPr>
              <w:t>• work out the uni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t for a rate,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eg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breathing rate</w:t>
            </w:r>
          </w:p>
        </w:tc>
        <w:tc>
          <w:tcPr>
            <w:tcW w:w="1224" w:type="dxa"/>
          </w:tcPr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DA1727" w:rsidTr="00677075">
        <w:tc>
          <w:tcPr>
            <w:tcW w:w="7792" w:type="dxa"/>
          </w:tcPr>
          <w:p w:rsidR="00DA1727" w:rsidRPr="000007E5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A1727">
              <w:rPr>
                <w:rFonts w:cstheme="minorHAnsi"/>
                <w:b/>
                <w:color w:val="000000"/>
                <w:sz w:val="20"/>
                <w:szCs w:val="20"/>
              </w:rPr>
              <w:t>MS 0.2</w:t>
            </w:r>
            <w:r w:rsidRPr="000007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007E5">
              <w:rPr>
                <w:rFonts w:cstheme="minorHAnsi"/>
                <w:b/>
                <w:color w:val="000000"/>
                <w:sz w:val="20"/>
                <w:szCs w:val="20"/>
              </w:rPr>
              <w:t>Recognise and use expressions in decimal and standard form</w:t>
            </w:r>
          </w:p>
          <w:p w:rsidR="00DA1727" w:rsidRPr="000007E5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007E5">
              <w:rPr>
                <w:rFonts w:cstheme="minorHAnsi"/>
                <w:color w:val="000000"/>
                <w:sz w:val="20"/>
                <w:szCs w:val="20"/>
              </w:rPr>
              <w:t>• use an appropriate number of decimal places 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007E5">
              <w:rPr>
                <w:rFonts w:cstheme="minorHAnsi"/>
                <w:color w:val="000000"/>
                <w:sz w:val="20"/>
                <w:szCs w:val="20"/>
              </w:rPr>
              <w:t xml:space="preserve">calculations, </w:t>
            </w:r>
            <w:proofErr w:type="spellStart"/>
            <w:r w:rsidRPr="000007E5">
              <w:rPr>
                <w:rFonts w:cstheme="minorHAnsi"/>
                <w:color w:val="000000"/>
                <w:sz w:val="20"/>
                <w:szCs w:val="20"/>
              </w:rPr>
              <w:t>eg</w:t>
            </w:r>
            <w:proofErr w:type="spellEnd"/>
            <w:r w:rsidRPr="000007E5">
              <w:rPr>
                <w:rFonts w:cstheme="minorHAnsi"/>
                <w:color w:val="000000"/>
                <w:sz w:val="20"/>
                <w:szCs w:val="20"/>
              </w:rPr>
              <w:t xml:space="preserve"> for a mean</w:t>
            </w:r>
          </w:p>
          <w:p w:rsidR="00DA1727" w:rsidRPr="000007E5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007E5">
              <w:rPr>
                <w:rFonts w:cstheme="minorHAnsi"/>
                <w:color w:val="000000"/>
                <w:sz w:val="20"/>
                <w:szCs w:val="20"/>
              </w:rPr>
              <w:t>• carry out calculations using numbers in standard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007E5">
              <w:rPr>
                <w:rFonts w:cstheme="minorHAnsi"/>
                <w:color w:val="000000"/>
                <w:sz w:val="20"/>
                <w:szCs w:val="20"/>
              </w:rPr>
              <w:t xml:space="preserve">and ordinary form, </w:t>
            </w:r>
            <w:proofErr w:type="spellStart"/>
            <w:r w:rsidRPr="000007E5">
              <w:rPr>
                <w:rFonts w:cstheme="minorHAnsi"/>
                <w:color w:val="000000"/>
                <w:sz w:val="20"/>
                <w:szCs w:val="20"/>
              </w:rPr>
              <w:t>eg</w:t>
            </w:r>
            <w:proofErr w:type="spellEnd"/>
            <w:r w:rsidRPr="000007E5">
              <w:rPr>
                <w:rFonts w:cstheme="minorHAnsi"/>
                <w:color w:val="000000"/>
                <w:sz w:val="20"/>
                <w:szCs w:val="20"/>
              </w:rPr>
              <w:t xml:space="preserve"> use of magnification</w:t>
            </w:r>
          </w:p>
          <w:p w:rsidR="00DA1727" w:rsidRPr="000007E5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0007E5">
              <w:rPr>
                <w:rFonts w:cstheme="minorHAnsi"/>
                <w:color w:val="000000"/>
                <w:sz w:val="20"/>
                <w:szCs w:val="20"/>
              </w:rPr>
              <w:t>understand standard form when applied to areas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007E5">
              <w:rPr>
                <w:rFonts w:cstheme="minorHAnsi"/>
                <w:color w:val="000000"/>
                <w:sz w:val="20"/>
                <w:szCs w:val="20"/>
              </w:rPr>
              <w:t>such as size of organelles</w:t>
            </w:r>
          </w:p>
          <w:p w:rsidR="00DA1727" w:rsidRPr="000007E5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0007E5">
              <w:rPr>
                <w:rFonts w:cstheme="minorHAnsi"/>
                <w:color w:val="000000"/>
                <w:sz w:val="20"/>
                <w:szCs w:val="20"/>
              </w:rPr>
              <w:t>convert between numbers in standard and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007E5">
              <w:rPr>
                <w:rFonts w:cstheme="minorHAnsi"/>
                <w:color w:val="000000"/>
                <w:sz w:val="20"/>
                <w:szCs w:val="20"/>
              </w:rPr>
              <w:t>ordinary form</w:t>
            </w:r>
          </w:p>
          <w:p w:rsidR="00DA1727" w:rsidRDefault="00DA1727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0007E5">
              <w:rPr>
                <w:rFonts w:cstheme="minorHAnsi"/>
                <w:color w:val="000000"/>
                <w:sz w:val="20"/>
                <w:szCs w:val="20"/>
              </w:rPr>
              <w:t xml:space="preserve"> understand that significant figures need retaining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007E5">
              <w:rPr>
                <w:rFonts w:cstheme="minorHAnsi"/>
                <w:color w:val="000000"/>
                <w:sz w:val="20"/>
                <w:szCs w:val="20"/>
              </w:rPr>
              <w:t>when making conversions between standard and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007E5">
              <w:rPr>
                <w:rFonts w:cstheme="minorHAnsi"/>
                <w:color w:val="000000"/>
                <w:sz w:val="20"/>
                <w:szCs w:val="20"/>
              </w:rPr>
              <w:t>ordinary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007E5">
              <w:rPr>
                <w:rFonts w:cstheme="minorHAnsi"/>
                <w:color w:val="000000"/>
                <w:sz w:val="20"/>
                <w:szCs w:val="20"/>
              </w:rPr>
              <w:t xml:space="preserve">form, </w:t>
            </w:r>
            <w:proofErr w:type="spellStart"/>
            <w:r w:rsidRPr="000007E5">
              <w:rPr>
                <w:rFonts w:cstheme="minorHAnsi"/>
                <w:color w:val="000000"/>
                <w:sz w:val="20"/>
                <w:szCs w:val="20"/>
              </w:rPr>
              <w:t>eg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007E5">
              <w:rPr>
                <w:rFonts w:cstheme="minorHAnsi"/>
                <w:color w:val="000000"/>
                <w:sz w:val="20"/>
                <w:szCs w:val="20"/>
              </w:rPr>
              <w:t xml:space="preserve">0.0050 </w:t>
            </w:r>
            <w:proofErr w:type="spellStart"/>
            <w:r w:rsidRPr="000007E5">
              <w:rPr>
                <w:rFonts w:cstheme="minorHAnsi"/>
                <w:color w:val="000000"/>
                <w:sz w:val="20"/>
                <w:szCs w:val="20"/>
              </w:rPr>
              <w:t>mol</w:t>
            </w:r>
            <w:proofErr w:type="spellEnd"/>
            <w:r w:rsidRPr="000007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7E5">
              <w:rPr>
                <w:rFonts w:cstheme="minorHAnsi"/>
                <w:color w:val="000000"/>
                <w:sz w:val="20"/>
                <w:szCs w:val="20"/>
              </w:rPr>
              <w:t>dm</w:t>
            </w:r>
            <w:proofErr w:type="spellEnd"/>
            <w:r w:rsidRPr="000007E5">
              <w:rPr>
                <w:rFonts w:cstheme="minorHAnsi"/>
                <w:color w:val="000000"/>
                <w:sz w:val="20"/>
                <w:szCs w:val="20"/>
              </w:rPr>
              <w:t>–3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007E5">
              <w:rPr>
                <w:rFonts w:cstheme="minorHAnsi"/>
                <w:color w:val="000000"/>
                <w:sz w:val="20"/>
                <w:szCs w:val="20"/>
              </w:rPr>
              <w:t>is equivalent to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007E5">
              <w:rPr>
                <w:rFonts w:cstheme="minorHAnsi"/>
                <w:color w:val="000000"/>
                <w:sz w:val="20"/>
                <w:szCs w:val="20"/>
              </w:rPr>
              <w:t xml:space="preserve">5.0 × 10–3 </w:t>
            </w:r>
            <w:proofErr w:type="spellStart"/>
            <w:r w:rsidRPr="000007E5">
              <w:rPr>
                <w:rFonts w:cstheme="minorHAnsi"/>
                <w:color w:val="000000"/>
                <w:sz w:val="20"/>
                <w:szCs w:val="20"/>
              </w:rPr>
              <w:t>mol</w:t>
            </w:r>
            <w:proofErr w:type="spellEnd"/>
            <w:r w:rsidRPr="000007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7E5">
              <w:rPr>
                <w:rFonts w:cstheme="minorHAnsi"/>
                <w:color w:val="000000"/>
                <w:sz w:val="20"/>
                <w:szCs w:val="20"/>
              </w:rPr>
              <w:t>dm</w:t>
            </w:r>
            <w:proofErr w:type="spellEnd"/>
            <w:r w:rsidRPr="000007E5">
              <w:rPr>
                <w:rFonts w:cstheme="minorHAnsi"/>
                <w:color w:val="000000"/>
                <w:sz w:val="20"/>
                <w:szCs w:val="20"/>
              </w:rPr>
              <w:t>–3</w:t>
            </w:r>
          </w:p>
        </w:tc>
        <w:tc>
          <w:tcPr>
            <w:tcW w:w="1224" w:type="dxa"/>
          </w:tcPr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DA1727" w:rsidTr="00677075">
        <w:tc>
          <w:tcPr>
            <w:tcW w:w="7792" w:type="dxa"/>
          </w:tcPr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DA1727">
              <w:rPr>
                <w:rFonts w:cstheme="minorHAnsi"/>
                <w:b/>
                <w:color w:val="000000"/>
                <w:sz w:val="20"/>
                <w:szCs w:val="20"/>
              </w:rPr>
              <w:t>MS 0.3 Use ratios, fractions and percentages</w:t>
            </w:r>
          </w:p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DA1727">
              <w:rPr>
                <w:rFonts w:cstheme="minorHAnsi"/>
                <w:color w:val="000000"/>
                <w:sz w:val="20"/>
                <w:szCs w:val="20"/>
              </w:rPr>
              <w:t>•calculate percentage yields</w:t>
            </w:r>
          </w:p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DA1727">
              <w:rPr>
                <w:rFonts w:cstheme="minorHAnsi"/>
                <w:color w:val="000000"/>
                <w:sz w:val="20"/>
                <w:szCs w:val="20"/>
              </w:rPr>
              <w:t>•calculate surface area to volume ratio</w:t>
            </w:r>
          </w:p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DA1727">
              <w:rPr>
                <w:rFonts w:cstheme="minorHAnsi"/>
                <w:color w:val="000000"/>
                <w:sz w:val="20"/>
                <w:szCs w:val="20"/>
              </w:rPr>
              <w:t>•use scales for measuring</w:t>
            </w:r>
          </w:p>
          <w:p w:rsidR="00DA1727" w:rsidRDefault="00DA1727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DA1727">
              <w:rPr>
                <w:rFonts w:cstheme="minorHAnsi"/>
                <w:color w:val="000000"/>
                <w:sz w:val="20"/>
                <w:szCs w:val="20"/>
              </w:rPr>
              <w:t xml:space="preserve">•represent phenotypic ratios (monohybrid and </w:t>
            </w:r>
            <w:r>
              <w:rPr>
                <w:rFonts w:cstheme="minorHAnsi"/>
                <w:color w:val="000000"/>
                <w:sz w:val="20"/>
                <w:szCs w:val="20"/>
              </w:rPr>
              <w:t>dihybrid crosses)</w:t>
            </w:r>
          </w:p>
        </w:tc>
        <w:tc>
          <w:tcPr>
            <w:tcW w:w="1224" w:type="dxa"/>
          </w:tcPr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DA1727" w:rsidTr="00677075">
        <w:tc>
          <w:tcPr>
            <w:tcW w:w="7792" w:type="dxa"/>
          </w:tcPr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A1727">
              <w:rPr>
                <w:rFonts w:cstheme="minorHAnsi"/>
                <w:b/>
                <w:color w:val="000000"/>
                <w:sz w:val="20"/>
                <w:szCs w:val="20"/>
              </w:rPr>
              <w:t xml:space="preserve">MS 0.4 Estimate results </w:t>
            </w:r>
          </w:p>
          <w:p w:rsidR="00DA1727" w:rsidRDefault="00DA1727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DA1727">
              <w:rPr>
                <w:rFonts w:cstheme="minorHAnsi"/>
                <w:color w:val="000000"/>
                <w:sz w:val="20"/>
                <w:szCs w:val="20"/>
              </w:rPr>
              <w:t>•estimate results to sense check that the ca</w:t>
            </w:r>
            <w:r>
              <w:rPr>
                <w:rFonts w:cstheme="minorHAnsi"/>
                <w:color w:val="000000"/>
                <w:sz w:val="20"/>
                <w:szCs w:val="20"/>
              </w:rPr>
              <w:t>lculated values are appropriate</w:t>
            </w:r>
          </w:p>
        </w:tc>
        <w:tc>
          <w:tcPr>
            <w:tcW w:w="1224" w:type="dxa"/>
          </w:tcPr>
          <w:p w:rsidR="00DA1727" w:rsidRDefault="00DA1727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A1727" w:rsidTr="00677075">
        <w:tc>
          <w:tcPr>
            <w:tcW w:w="7792" w:type="dxa"/>
          </w:tcPr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A1727">
              <w:rPr>
                <w:rFonts w:cstheme="minorHAnsi"/>
                <w:b/>
                <w:color w:val="000000"/>
                <w:sz w:val="20"/>
                <w:szCs w:val="20"/>
              </w:rPr>
              <w:t>MS 0.5 Use calculators to find and use power, exponential and logarithmic functions</w:t>
            </w:r>
          </w:p>
          <w:p w:rsidR="00DA1727" w:rsidRDefault="00DA1727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DA1727">
              <w:rPr>
                <w:rFonts w:cstheme="minorHAnsi"/>
                <w:color w:val="000000"/>
                <w:sz w:val="20"/>
                <w:szCs w:val="20"/>
              </w:rPr>
              <w:t xml:space="preserve">•estimate the number of bacteria grown over a </w:t>
            </w:r>
            <w:r>
              <w:rPr>
                <w:rFonts w:cstheme="minorHAnsi"/>
                <w:color w:val="000000"/>
                <w:sz w:val="20"/>
                <w:szCs w:val="20"/>
              </w:rPr>
              <w:t>certain length of time</w:t>
            </w:r>
          </w:p>
        </w:tc>
        <w:tc>
          <w:tcPr>
            <w:tcW w:w="1224" w:type="dxa"/>
          </w:tcPr>
          <w:p w:rsidR="00DA1727" w:rsidRDefault="00DA1727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A1727" w:rsidTr="00677075">
        <w:tc>
          <w:tcPr>
            <w:tcW w:w="7792" w:type="dxa"/>
          </w:tcPr>
          <w:p w:rsidR="00DA1727" w:rsidRDefault="00DA1727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DA1727">
              <w:rPr>
                <w:rFonts w:cstheme="minorHAnsi"/>
                <w:color w:val="522E92"/>
                <w:sz w:val="20"/>
                <w:szCs w:val="20"/>
              </w:rPr>
              <w:t>6.2 Handling data</w:t>
            </w:r>
          </w:p>
        </w:tc>
        <w:tc>
          <w:tcPr>
            <w:tcW w:w="1224" w:type="dxa"/>
          </w:tcPr>
          <w:p w:rsidR="00DA1727" w:rsidRDefault="00DA1727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A1727" w:rsidTr="00677075">
        <w:tc>
          <w:tcPr>
            <w:tcW w:w="7792" w:type="dxa"/>
          </w:tcPr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DA1727">
              <w:rPr>
                <w:rFonts w:cstheme="minorHAnsi"/>
                <w:b/>
                <w:color w:val="000000"/>
                <w:sz w:val="20"/>
                <w:szCs w:val="20"/>
              </w:rPr>
              <w:t>MS 1.1 Use an appropriate number of significant figures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DA1727">
              <w:rPr>
                <w:rFonts w:cstheme="minorHAnsi"/>
                <w:color w:val="000000"/>
                <w:sz w:val="20"/>
                <w:szCs w:val="20"/>
              </w:rPr>
              <w:t xml:space="preserve"> report calculations to an appropriate number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A1727">
              <w:rPr>
                <w:rFonts w:cstheme="minorHAnsi"/>
                <w:color w:val="000000"/>
                <w:sz w:val="20"/>
                <w:szCs w:val="20"/>
              </w:rPr>
              <w:t>of significant figures given raw data quoted to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A1727">
              <w:rPr>
                <w:rFonts w:cstheme="minorHAnsi"/>
                <w:color w:val="000000"/>
                <w:sz w:val="20"/>
                <w:szCs w:val="20"/>
              </w:rPr>
              <w:t>varying numbers of significant figures</w:t>
            </w:r>
          </w:p>
          <w:p w:rsid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DA1727">
              <w:rPr>
                <w:rFonts w:cstheme="minorHAnsi"/>
                <w:color w:val="000000"/>
                <w:sz w:val="20"/>
                <w:szCs w:val="20"/>
              </w:rPr>
              <w:t>understand that calculated results can only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A1727">
              <w:rPr>
                <w:rFonts w:cstheme="minorHAnsi"/>
                <w:color w:val="000000"/>
                <w:sz w:val="20"/>
                <w:szCs w:val="20"/>
              </w:rPr>
              <w:t>be reported to the limits of the least accurate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A1727">
              <w:rPr>
                <w:rFonts w:cstheme="minorHAnsi"/>
                <w:color w:val="000000"/>
                <w:sz w:val="20"/>
                <w:szCs w:val="20"/>
              </w:rPr>
              <w:t>measurement</w:t>
            </w:r>
          </w:p>
        </w:tc>
        <w:tc>
          <w:tcPr>
            <w:tcW w:w="1224" w:type="dxa"/>
          </w:tcPr>
          <w:p w:rsidR="00DA1727" w:rsidRDefault="00DA1727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A1727" w:rsidTr="00677075">
        <w:tc>
          <w:tcPr>
            <w:tcW w:w="7792" w:type="dxa"/>
          </w:tcPr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DA1727">
              <w:rPr>
                <w:rFonts w:cstheme="minorHAnsi"/>
                <w:b/>
                <w:color w:val="000000"/>
                <w:sz w:val="20"/>
                <w:szCs w:val="20"/>
              </w:rPr>
              <w:t>MS 1.2 Find arithmetic means</w:t>
            </w:r>
          </w:p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DA1727">
              <w:rPr>
                <w:rFonts w:cstheme="minorHAnsi"/>
                <w:color w:val="000000"/>
                <w:sz w:val="20"/>
                <w:szCs w:val="20"/>
              </w:rPr>
              <w:t xml:space="preserve">find the mean of a range of data, </w:t>
            </w:r>
            <w:proofErr w:type="spellStart"/>
            <w:r w:rsidRPr="00DA1727">
              <w:rPr>
                <w:rFonts w:cstheme="minorHAnsi"/>
                <w:color w:val="000000"/>
                <w:sz w:val="20"/>
                <w:szCs w:val="20"/>
              </w:rPr>
              <w:t>eg</w:t>
            </w:r>
            <w:proofErr w:type="spellEnd"/>
            <w:r w:rsidRPr="00DA1727">
              <w:rPr>
                <w:rFonts w:cstheme="minorHAnsi"/>
                <w:color w:val="000000"/>
                <w:sz w:val="20"/>
                <w:szCs w:val="20"/>
              </w:rPr>
              <w:t xml:space="preserve"> the mean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A1727">
              <w:rPr>
                <w:rFonts w:cstheme="minorHAnsi"/>
                <w:color w:val="000000"/>
                <w:sz w:val="20"/>
                <w:szCs w:val="20"/>
              </w:rPr>
              <w:t>number of s</w:t>
            </w:r>
            <w:r>
              <w:rPr>
                <w:rFonts w:cstheme="minorHAnsi"/>
                <w:color w:val="000000"/>
                <w:sz w:val="20"/>
                <w:szCs w:val="20"/>
              </w:rPr>
              <w:t>tomata in the leaves of a plant</w:t>
            </w:r>
          </w:p>
        </w:tc>
        <w:tc>
          <w:tcPr>
            <w:tcW w:w="1224" w:type="dxa"/>
          </w:tcPr>
          <w:p w:rsidR="00DA1727" w:rsidRDefault="00DA1727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A1727" w:rsidTr="00677075">
        <w:tc>
          <w:tcPr>
            <w:tcW w:w="7792" w:type="dxa"/>
          </w:tcPr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A1727">
              <w:rPr>
                <w:rFonts w:cstheme="minorHAnsi"/>
                <w:b/>
                <w:color w:val="000000"/>
                <w:sz w:val="20"/>
                <w:szCs w:val="20"/>
              </w:rPr>
              <w:t>MS 1.3 Construct and interpret frequency tables and diagrams, bar charts and histograms</w:t>
            </w:r>
          </w:p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DA1727">
              <w:rPr>
                <w:rFonts w:cstheme="minorHAnsi"/>
                <w:color w:val="000000"/>
                <w:sz w:val="20"/>
                <w:szCs w:val="20"/>
              </w:rPr>
              <w:t>represent a range of data in a table with clear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A1727">
              <w:rPr>
                <w:rFonts w:cstheme="minorHAnsi"/>
                <w:color w:val="000000"/>
                <w:sz w:val="20"/>
                <w:szCs w:val="20"/>
              </w:rPr>
              <w:t>headings, units and consistent decimal places</w:t>
            </w:r>
          </w:p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DA1727">
              <w:rPr>
                <w:rFonts w:cstheme="minorHAnsi"/>
                <w:color w:val="000000"/>
                <w:sz w:val="20"/>
                <w:szCs w:val="20"/>
              </w:rPr>
              <w:t xml:space="preserve">interpret data from a variety of tables, </w:t>
            </w:r>
            <w:proofErr w:type="spellStart"/>
            <w:r w:rsidRPr="00DA1727">
              <w:rPr>
                <w:rFonts w:cstheme="minorHAnsi"/>
                <w:color w:val="000000"/>
                <w:sz w:val="20"/>
                <w:szCs w:val="20"/>
              </w:rPr>
              <w:t>eg</w:t>
            </w:r>
            <w:proofErr w:type="spellEnd"/>
            <w:r w:rsidRPr="00DA1727">
              <w:rPr>
                <w:rFonts w:cstheme="minorHAnsi"/>
                <w:color w:val="000000"/>
                <w:sz w:val="20"/>
                <w:szCs w:val="20"/>
              </w:rPr>
              <w:t xml:space="preserve"> data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A1727">
              <w:rPr>
                <w:rFonts w:cstheme="minorHAnsi"/>
                <w:color w:val="000000"/>
                <w:sz w:val="20"/>
                <w:szCs w:val="20"/>
              </w:rPr>
              <w:t>relating to organ function</w:t>
            </w:r>
          </w:p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DA1727">
              <w:rPr>
                <w:rFonts w:cstheme="minorHAnsi"/>
                <w:color w:val="000000"/>
                <w:sz w:val="20"/>
                <w:szCs w:val="20"/>
              </w:rPr>
              <w:t xml:space="preserve">plot a range of data in an appropriate format, </w:t>
            </w:r>
            <w:proofErr w:type="spellStart"/>
            <w:r w:rsidRPr="00DA1727">
              <w:rPr>
                <w:rFonts w:cstheme="minorHAnsi"/>
                <w:color w:val="000000"/>
                <w:sz w:val="20"/>
                <w:szCs w:val="20"/>
              </w:rPr>
              <w:t>eg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A1727">
              <w:rPr>
                <w:rFonts w:cstheme="minorHAnsi"/>
                <w:color w:val="000000"/>
                <w:sz w:val="20"/>
                <w:szCs w:val="20"/>
              </w:rPr>
              <w:t>enzyme activity over time represented on a graph</w:t>
            </w:r>
          </w:p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DA1727">
              <w:rPr>
                <w:rFonts w:cstheme="minorHAnsi"/>
                <w:color w:val="000000"/>
                <w:sz w:val="20"/>
                <w:szCs w:val="20"/>
              </w:rPr>
              <w:t xml:space="preserve">interpret data for a variety of graphs, </w:t>
            </w:r>
            <w:proofErr w:type="spellStart"/>
            <w:r w:rsidRPr="00DA1727">
              <w:rPr>
                <w:rFonts w:cstheme="minorHAnsi"/>
                <w:color w:val="000000"/>
                <w:sz w:val="20"/>
                <w:szCs w:val="20"/>
              </w:rPr>
              <w:t>eg</w:t>
            </w:r>
            <w:proofErr w:type="spellEnd"/>
            <w:r w:rsidRPr="00DA1727">
              <w:rPr>
                <w:rFonts w:cstheme="minorHAnsi"/>
                <w:color w:val="000000"/>
                <w:sz w:val="20"/>
                <w:szCs w:val="20"/>
              </w:rPr>
              <w:t xml:space="preserve"> explain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electrocardiogram traces</w:t>
            </w:r>
          </w:p>
        </w:tc>
        <w:tc>
          <w:tcPr>
            <w:tcW w:w="1224" w:type="dxa"/>
          </w:tcPr>
          <w:p w:rsidR="00DA1727" w:rsidRDefault="00DA1727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A1727" w:rsidTr="00677075">
        <w:tc>
          <w:tcPr>
            <w:tcW w:w="7792" w:type="dxa"/>
          </w:tcPr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A1727">
              <w:rPr>
                <w:rFonts w:cstheme="minorHAnsi"/>
                <w:b/>
                <w:color w:val="000000"/>
                <w:sz w:val="20"/>
                <w:szCs w:val="20"/>
              </w:rPr>
              <w:t xml:space="preserve">MS 1.4 Understand simple probability </w:t>
            </w:r>
          </w:p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DA1727">
              <w:rPr>
                <w:rFonts w:cstheme="minorHAnsi"/>
                <w:color w:val="000000"/>
                <w:sz w:val="20"/>
                <w:szCs w:val="20"/>
              </w:rPr>
              <w:t>use the terms probability and chance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A1727">
              <w:rPr>
                <w:rFonts w:cstheme="minorHAnsi"/>
                <w:color w:val="000000"/>
                <w:sz w:val="20"/>
                <w:szCs w:val="20"/>
              </w:rPr>
              <w:t>appropriately</w:t>
            </w:r>
          </w:p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•</w:t>
            </w:r>
            <w:r w:rsidRPr="00DA1727">
              <w:rPr>
                <w:rFonts w:cstheme="minorHAnsi"/>
                <w:color w:val="000000"/>
                <w:sz w:val="20"/>
                <w:szCs w:val="20"/>
              </w:rPr>
              <w:t>understand the probability associated with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A1727">
              <w:rPr>
                <w:rFonts w:cstheme="minorHAnsi"/>
                <w:color w:val="000000"/>
                <w:sz w:val="20"/>
                <w:szCs w:val="20"/>
              </w:rPr>
              <w:t>genetic inheritance</w:t>
            </w:r>
          </w:p>
        </w:tc>
        <w:tc>
          <w:tcPr>
            <w:tcW w:w="1224" w:type="dxa"/>
          </w:tcPr>
          <w:p w:rsidR="00DA1727" w:rsidRDefault="00DA1727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A1727" w:rsidTr="00677075">
        <w:tc>
          <w:tcPr>
            <w:tcW w:w="7792" w:type="dxa"/>
          </w:tcPr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DA1727">
              <w:rPr>
                <w:rFonts w:cstheme="minorHAnsi"/>
                <w:b/>
                <w:sz w:val="20"/>
                <w:szCs w:val="20"/>
              </w:rPr>
              <w:t>MS 1.5 Understand the principles of sampling as applied to scientific data</w:t>
            </w:r>
          </w:p>
          <w:p w:rsidR="00DA1727" w:rsidRPr="00560C34" w:rsidRDefault="00560C34" w:rsidP="00560C3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A1727">
              <w:rPr>
                <w:rFonts w:cstheme="minorHAnsi"/>
                <w:sz w:val="20"/>
                <w:szCs w:val="20"/>
              </w:rPr>
              <w:t xml:space="preserve">• </w:t>
            </w:r>
            <w:r w:rsidR="00DA1727" w:rsidRPr="00560C34">
              <w:rPr>
                <w:rFonts w:cstheme="minorHAnsi"/>
                <w:sz w:val="20"/>
                <w:szCs w:val="20"/>
              </w:rPr>
              <w:t xml:space="preserve">analyse random data collected by an appropriate means, </w:t>
            </w:r>
            <w:proofErr w:type="spellStart"/>
            <w:r w:rsidR="00DA1727" w:rsidRPr="00560C34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="00DA1727" w:rsidRPr="00560C34">
              <w:rPr>
                <w:rFonts w:cstheme="minorHAnsi"/>
                <w:sz w:val="20"/>
                <w:szCs w:val="20"/>
              </w:rPr>
              <w:t xml:space="preserve"> use Simpson’s index of diversity to calculate the biodiversity of a habitat</w:t>
            </w:r>
          </w:p>
        </w:tc>
        <w:tc>
          <w:tcPr>
            <w:tcW w:w="1224" w:type="dxa"/>
          </w:tcPr>
          <w:p w:rsidR="00DA1727" w:rsidRDefault="00DA1727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A1727" w:rsidTr="00677075">
        <w:tc>
          <w:tcPr>
            <w:tcW w:w="7792" w:type="dxa"/>
          </w:tcPr>
          <w:p w:rsid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DA1727">
              <w:rPr>
                <w:rFonts w:cstheme="minorHAnsi"/>
                <w:b/>
                <w:sz w:val="20"/>
                <w:szCs w:val="20"/>
              </w:rPr>
              <w:t>MS 1.6 Understand the terms mean, median and mode</w:t>
            </w:r>
          </w:p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• </w:t>
            </w:r>
            <w:r w:rsidRPr="00DA1727">
              <w:rPr>
                <w:rFonts w:cstheme="minorHAnsi"/>
                <w:sz w:val="20"/>
                <w:szCs w:val="20"/>
              </w:rPr>
              <w:t>calculate or compare the mean, median and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A1727">
              <w:rPr>
                <w:rFonts w:cstheme="minorHAnsi"/>
                <w:sz w:val="20"/>
                <w:szCs w:val="20"/>
              </w:rPr>
              <w:t xml:space="preserve">mode of a set of data, </w:t>
            </w:r>
            <w:proofErr w:type="spellStart"/>
            <w:r w:rsidRPr="00DA1727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Pr="00DA1727">
              <w:rPr>
                <w:rFonts w:cstheme="minorHAnsi"/>
                <w:sz w:val="20"/>
                <w:szCs w:val="20"/>
              </w:rPr>
              <w:t xml:space="preserve"> height/mass/size of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A1727">
              <w:rPr>
                <w:rFonts w:cstheme="minorHAnsi"/>
                <w:sz w:val="20"/>
                <w:szCs w:val="20"/>
              </w:rPr>
              <w:t>group of organisms</w:t>
            </w:r>
          </w:p>
        </w:tc>
        <w:tc>
          <w:tcPr>
            <w:tcW w:w="1224" w:type="dxa"/>
          </w:tcPr>
          <w:p w:rsidR="00DA1727" w:rsidRDefault="00DA1727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A1727" w:rsidTr="00677075">
        <w:tc>
          <w:tcPr>
            <w:tcW w:w="7792" w:type="dxa"/>
          </w:tcPr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DA1727">
              <w:rPr>
                <w:rFonts w:cstheme="minorHAnsi"/>
                <w:b/>
                <w:sz w:val="20"/>
                <w:szCs w:val="20"/>
              </w:rPr>
              <w:t>MS 1.7 Use a scatter diagram to identify a correlation between two variables</w:t>
            </w:r>
          </w:p>
          <w:p w:rsidR="00DA1727" w:rsidRPr="00DA1727" w:rsidRDefault="00560C34" w:rsidP="00DA172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A1727">
              <w:rPr>
                <w:rFonts w:cstheme="minorHAnsi"/>
                <w:sz w:val="20"/>
                <w:szCs w:val="20"/>
              </w:rPr>
              <w:t xml:space="preserve">• </w:t>
            </w:r>
            <w:r w:rsidR="00DA1727" w:rsidRPr="00DA1727">
              <w:rPr>
                <w:rFonts w:cstheme="minorHAnsi"/>
                <w:sz w:val="20"/>
                <w:szCs w:val="20"/>
              </w:rPr>
              <w:t xml:space="preserve">interpret a </w:t>
            </w:r>
            <w:proofErr w:type="spellStart"/>
            <w:r w:rsidR="00DA1727" w:rsidRPr="00DA1727">
              <w:rPr>
                <w:rFonts w:cstheme="minorHAnsi"/>
                <w:sz w:val="20"/>
                <w:szCs w:val="20"/>
              </w:rPr>
              <w:t>scattergram</w:t>
            </w:r>
            <w:proofErr w:type="spellEnd"/>
            <w:r w:rsidR="00DA1727" w:rsidRPr="00DA172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A1727" w:rsidRPr="00DA1727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="00DA1727" w:rsidRPr="00DA1727">
              <w:rPr>
                <w:rFonts w:cstheme="minorHAnsi"/>
                <w:sz w:val="20"/>
                <w:szCs w:val="20"/>
              </w:rPr>
              <w:t xml:space="preserve"> the effect of lifestyle</w:t>
            </w:r>
            <w:r w:rsidR="00DA1727">
              <w:rPr>
                <w:rFonts w:cstheme="minorHAnsi"/>
                <w:sz w:val="20"/>
                <w:szCs w:val="20"/>
              </w:rPr>
              <w:t xml:space="preserve"> </w:t>
            </w:r>
            <w:r w:rsidR="00DA1727" w:rsidRPr="00DA1727">
              <w:rPr>
                <w:rFonts w:cstheme="minorHAnsi"/>
                <w:sz w:val="20"/>
                <w:szCs w:val="20"/>
              </w:rPr>
              <w:t>factors on health</w:t>
            </w:r>
          </w:p>
        </w:tc>
        <w:tc>
          <w:tcPr>
            <w:tcW w:w="1224" w:type="dxa"/>
          </w:tcPr>
          <w:p w:rsidR="00DA1727" w:rsidRDefault="00DA1727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A1727" w:rsidTr="00677075">
        <w:tc>
          <w:tcPr>
            <w:tcW w:w="7792" w:type="dxa"/>
          </w:tcPr>
          <w:p w:rsidR="00DA1727" w:rsidRPr="00DA1727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3341689</wp:posOffset>
                  </wp:positionH>
                  <wp:positionV relativeFrom="paragraph">
                    <wp:posOffset>97155</wp:posOffset>
                  </wp:positionV>
                  <wp:extent cx="952500" cy="295275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21168" y="20903"/>
                      <wp:lineTo x="2116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727">
              <w:rPr>
                <w:rFonts w:cstheme="minorHAnsi"/>
                <w:b/>
                <w:sz w:val="20"/>
                <w:szCs w:val="20"/>
              </w:rPr>
              <w:t>MS 1.8 Make order of magnitude calculations</w:t>
            </w:r>
          </w:p>
          <w:p w:rsidR="00DA1727" w:rsidRPr="00DA1727" w:rsidRDefault="00560C34" w:rsidP="00DA172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A1727">
              <w:rPr>
                <w:rFonts w:cstheme="minorHAnsi"/>
                <w:sz w:val="20"/>
                <w:szCs w:val="20"/>
              </w:rPr>
              <w:t xml:space="preserve">• </w:t>
            </w:r>
            <w:r w:rsidR="00DA1727" w:rsidRPr="00DA1727">
              <w:rPr>
                <w:rFonts w:cstheme="minorHAnsi"/>
                <w:sz w:val="20"/>
                <w:szCs w:val="20"/>
              </w:rPr>
              <w:t>use and manipulate the magnification formula</w:t>
            </w:r>
            <w:r w:rsidR="00DA1727">
              <w:rPr>
                <w:rFonts w:cstheme="minorHAnsi"/>
                <w:sz w:val="20"/>
                <w:szCs w:val="20"/>
              </w:rPr>
              <w:t xml:space="preserve"> magnification </w:t>
            </w:r>
          </w:p>
        </w:tc>
        <w:tc>
          <w:tcPr>
            <w:tcW w:w="1224" w:type="dxa"/>
          </w:tcPr>
          <w:p w:rsidR="00DA1727" w:rsidRDefault="00DA1727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A1727" w:rsidTr="00677075">
        <w:tc>
          <w:tcPr>
            <w:tcW w:w="7792" w:type="dxa"/>
          </w:tcPr>
          <w:p w:rsidR="00DA1727" w:rsidRPr="009C25AE" w:rsidRDefault="00DA1727" w:rsidP="00DA1727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C25AE">
              <w:rPr>
                <w:rFonts w:cstheme="minorHAnsi"/>
                <w:b/>
                <w:sz w:val="20"/>
                <w:szCs w:val="20"/>
              </w:rPr>
              <w:t>MS 1.9 Select and use a statistical test</w:t>
            </w:r>
          </w:p>
          <w:p w:rsidR="00560C34" w:rsidRPr="00560C34" w:rsidRDefault="00560C34" w:rsidP="00560C3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A1727">
              <w:rPr>
                <w:rFonts w:cstheme="minorHAnsi"/>
                <w:sz w:val="20"/>
                <w:szCs w:val="20"/>
              </w:rPr>
              <w:lastRenderedPageBreak/>
              <w:t xml:space="preserve">• </w:t>
            </w:r>
            <w:r w:rsidRPr="00560C34">
              <w:rPr>
                <w:rFonts w:cstheme="minorHAnsi"/>
                <w:sz w:val="20"/>
                <w:szCs w:val="20"/>
              </w:rPr>
              <w:t>the chi-squared test to test the significance of the difference between observed and expected results</w:t>
            </w:r>
          </w:p>
          <w:p w:rsidR="00560C34" w:rsidRPr="00DA1727" w:rsidRDefault="00560C34" w:rsidP="00560C3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</w:t>
            </w:r>
            <w:r w:rsidRPr="00DA1727">
              <w:rPr>
                <w:rFonts w:cstheme="minorHAnsi"/>
                <w:sz w:val="20"/>
                <w:szCs w:val="20"/>
              </w:rPr>
              <w:t>the Student’s t-test</w:t>
            </w:r>
          </w:p>
          <w:p w:rsidR="00560C34" w:rsidRDefault="00560C34" w:rsidP="009C25AE">
            <w:pPr>
              <w:autoSpaceDE w:val="0"/>
              <w:autoSpaceDN w:val="0"/>
              <w:adjustRightInd w:val="0"/>
              <w:rPr>
                <w:noProof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•</w:t>
            </w:r>
            <w:r w:rsidRPr="00DA1727">
              <w:rPr>
                <w:rFonts w:cstheme="minorHAnsi"/>
                <w:sz w:val="20"/>
                <w:szCs w:val="20"/>
              </w:rPr>
              <w:t xml:space="preserve"> the correlation coefficient</w:t>
            </w:r>
          </w:p>
        </w:tc>
        <w:tc>
          <w:tcPr>
            <w:tcW w:w="1224" w:type="dxa"/>
          </w:tcPr>
          <w:p w:rsidR="00DA1727" w:rsidRDefault="00DA1727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25AE" w:rsidTr="00677075">
        <w:tc>
          <w:tcPr>
            <w:tcW w:w="7792" w:type="dxa"/>
          </w:tcPr>
          <w:p w:rsidR="009C25AE" w:rsidRPr="009C25AE" w:rsidRDefault="009C25AE" w:rsidP="009C25A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C25AE">
              <w:rPr>
                <w:rFonts w:cstheme="minorHAnsi"/>
                <w:b/>
                <w:sz w:val="20"/>
                <w:szCs w:val="20"/>
              </w:rPr>
              <w:t>MS 1.10 Understand measures of dispersion, including standard deviation and range</w:t>
            </w:r>
          </w:p>
          <w:p w:rsidR="009C25AE" w:rsidRPr="00DA1727" w:rsidRDefault="009C25AE" w:rsidP="009C25A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</w:t>
            </w:r>
            <w:r w:rsidRPr="00DA1727">
              <w:rPr>
                <w:rFonts w:cstheme="minorHAnsi"/>
                <w:sz w:val="20"/>
                <w:szCs w:val="20"/>
              </w:rPr>
              <w:t>calculate the standard deviation</w:t>
            </w:r>
          </w:p>
          <w:p w:rsidR="009C25AE" w:rsidRPr="009C25AE" w:rsidRDefault="009C25AE" w:rsidP="009C25A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</w:t>
            </w:r>
            <w:r w:rsidRPr="00DA1727">
              <w:rPr>
                <w:rFonts w:cstheme="minorHAnsi"/>
                <w:sz w:val="20"/>
                <w:szCs w:val="20"/>
              </w:rPr>
              <w:t>understand why standard deviation might be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A1727">
              <w:rPr>
                <w:rFonts w:cstheme="minorHAnsi"/>
                <w:sz w:val="20"/>
                <w:szCs w:val="20"/>
              </w:rPr>
              <w:t>more useful measure of dispersion for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A1727">
              <w:rPr>
                <w:rFonts w:cstheme="minorHAnsi"/>
                <w:sz w:val="20"/>
                <w:szCs w:val="20"/>
              </w:rPr>
              <w:t>given set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A1727">
              <w:rPr>
                <w:rFonts w:cstheme="minorHAnsi"/>
                <w:sz w:val="20"/>
                <w:szCs w:val="20"/>
              </w:rPr>
              <w:t xml:space="preserve">of data, </w:t>
            </w:r>
            <w:proofErr w:type="spellStart"/>
            <w:r w:rsidRPr="00DA1727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Pr="00DA1727">
              <w:rPr>
                <w:rFonts w:cstheme="minorHAnsi"/>
                <w:sz w:val="20"/>
                <w:szCs w:val="20"/>
              </w:rPr>
              <w:t xml:space="preserve"> where there is an outlying result</w:t>
            </w:r>
          </w:p>
        </w:tc>
        <w:tc>
          <w:tcPr>
            <w:tcW w:w="1224" w:type="dxa"/>
          </w:tcPr>
          <w:p w:rsidR="009C25AE" w:rsidRDefault="009C25AE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25AE" w:rsidTr="00677075">
        <w:tc>
          <w:tcPr>
            <w:tcW w:w="7792" w:type="dxa"/>
          </w:tcPr>
          <w:p w:rsidR="009C25AE" w:rsidRPr="009C25AE" w:rsidRDefault="009C25AE" w:rsidP="009C25A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C25AE">
              <w:rPr>
                <w:rFonts w:cstheme="minorHAnsi"/>
                <w:b/>
                <w:sz w:val="20"/>
                <w:szCs w:val="20"/>
              </w:rPr>
              <w:t>MS 1.11 Identify uncertainties in measurements and use simple techniques to determine uncertainty when data are combined</w:t>
            </w:r>
          </w:p>
          <w:p w:rsidR="009C25AE" w:rsidRPr="009C25AE" w:rsidRDefault="009C25AE" w:rsidP="009C25A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DA1727">
              <w:rPr>
                <w:rFonts w:cstheme="minorHAnsi"/>
                <w:sz w:val="20"/>
                <w:szCs w:val="20"/>
              </w:rPr>
              <w:t>• calculate percentage error where there are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A1727">
              <w:rPr>
                <w:rFonts w:cstheme="minorHAnsi"/>
                <w:sz w:val="20"/>
                <w:szCs w:val="20"/>
              </w:rPr>
              <w:t>uncertainties in measurement</w:t>
            </w:r>
          </w:p>
        </w:tc>
        <w:tc>
          <w:tcPr>
            <w:tcW w:w="1224" w:type="dxa"/>
          </w:tcPr>
          <w:p w:rsidR="009C25AE" w:rsidRDefault="009C25AE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25AE" w:rsidTr="00677075">
        <w:tc>
          <w:tcPr>
            <w:tcW w:w="7792" w:type="dxa"/>
          </w:tcPr>
          <w:p w:rsidR="009C25AE" w:rsidRPr="009C25AE" w:rsidRDefault="009C25AE" w:rsidP="009C25A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C25AE">
              <w:rPr>
                <w:rFonts w:cstheme="minorHAnsi"/>
                <w:color w:val="522E92"/>
                <w:sz w:val="20"/>
                <w:szCs w:val="20"/>
              </w:rPr>
              <w:t>6.3 Algebra</w:t>
            </w:r>
          </w:p>
        </w:tc>
        <w:tc>
          <w:tcPr>
            <w:tcW w:w="1224" w:type="dxa"/>
          </w:tcPr>
          <w:p w:rsidR="009C25AE" w:rsidRDefault="009C25AE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25AE" w:rsidTr="00677075">
        <w:tc>
          <w:tcPr>
            <w:tcW w:w="7792" w:type="dxa"/>
          </w:tcPr>
          <w:p w:rsidR="009C25AE" w:rsidRPr="009C25AE" w:rsidRDefault="009C25AE" w:rsidP="009C25A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C25AE">
              <w:rPr>
                <w:rFonts w:cstheme="minorHAnsi"/>
                <w:b/>
                <w:sz w:val="20"/>
                <w:szCs w:val="20"/>
              </w:rPr>
              <w:t xml:space="preserve">MS 2.1 Understand and use the symbols: </w:t>
            </w:r>
            <w:r w:rsidRPr="009C25AE">
              <w:rPr>
                <w:rFonts w:cstheme="minorHAnsi"/>
                <w:sz w:val="20"/>
                <w:szCs w:val="20"/>
              </w:rPr>
              <w:t>=,</w:t>
            </w:r>
            <w:r w:rsidRPr="009C25AE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</w:t>
            </w:r>
            <w:r w:rsidRPr="009C25AE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DD6365D" wp14:editId="0A9ED87B">
                  <wp:extent cx="990600" cy="171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:rsidR="009C25AE" w:rsidRDefault="009C25AE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25AE" w:rsidTr="00677075">
        <w:tc>
          <w:tcPr>
            <w:tcW w:w="7792" w:type="dxa"/>
          </w:tcPr>
          <w:p w:rsidR="009C25AE" w:rsidRPr="009C25AE" w:rsidRDefault="009C25AE" w:rsidP="009C25A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C25AE">
              <w:rPr>
                <w:rFonts w:cstheme="minorHAnsi"/>
                <w:b/>
                <w:sz w:val="20"/>
                <w:szCs w:val="20"/>
              </w:rPr>
              <w:t xml:space="preserve">MS 2.2 Change the subject of an equation </w:t>
            </w:r>
          </w:p>
          <w:p w:rsidR="009C25AE" w:rsidRPr="009C25AE" w:rsidRDefault="009C25AE" w:rsidP="009C25A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C25AE">
              <w:rPr>
                <w:rFonts w:cstheme="minorHAnsi"/>
                <w:sz w:val="20"/>
                <w:szCs w:val="20"/>
              </w:rPr>
              <w:t xml:space="preserve">• use and manipulate equations, </w:t>
            </w:r>
            <w:proofErr w:type="spellStart"/>
            <w:r w:rsidRPr="009C25AE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Pr="009C25AE">
              <w:rPr>
                <w:rFonts w:cstheme="minorHAnsi"/>
                <w:sz w:val="20"/>
                <w:szCs w:val="20"/>
              </w:rPr>
              <w:t xml:space="preserve"> magnification</w:t>
            </w:r>
          </w:p>
        </w:tc>
        <w:tc>
          <w:tcPr>
            <w:tcW w:w="1224" w:type="dxa"/>
          </w:tcPr>
          <w:p w:rsidR="009C25AE" w:rsidRDefault="009C25AE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25AE" w:rsidTr="00677075">
        <w:tc>
          <w:tcPr>
            <w:tcW w:w="7792" w:type="dxa"/>
          </w:tcPr>
          <w:p w:rsidR="00677075" w:rsidRPr="00677075" w:rsidRDefault="00677075" w:rsidP="006770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677075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3014345</wp:posOffset>
                  </wp:positionH>
                  <wp:positionV relativeFrom="paragraph">
                    <wp:posOffset>167005</wp:posOffset>
                  </wp:positionV>
                  <wp:extent cx="628650" cy="285750"/>
                  <wp:effectExtent l="0" t="0" r="0" b="0"/>
                  <wp:wrapTight wrapText="bothSides">
                    <wp:wrapPolygon edited="0">
                      <wp:start x="0" y="0"/>
                      <wp:lineTo x="0" y="20160"/>
                      <wp:lineTo x="20945" y="20160"/>
                      <wp:lineTo x="2094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7075">
              <w:rPr>
                <w:rFonts w:cstheme="minorHAnsi"/>
                <w:b/>
                <w:sz w:val="20"/>
                <w:szCs w:val="20"/>
              </w:rPr>
              <w:t>MS 2.3 Substitute numerical values</w:t>
            </w:r>
            <w:r w:rsidRPr="0067707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77075">
              <w:rPr>
                <w:rFonts w:cstheme="minorHAnsi"/>
                <w:b/>
                <w:sz w:val="20"/>
                <w:szCs w:val="20"/>
              </w:rPr>
              <w:t>into algebraic equations using</w:t>
            </w:r>
            <w:r w:rsidRPr="0067707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77075">
              <w:rPr>
                <w:rFonts w:cstheme="minorHAnsi"/>
                <w:b/>
                <w:sz w:val="20"/>
                <w:szCs w:val="20"/>
              </w:rPr>
              <w:t>appropriate units for</w:t>
            </w:r>
            <w:r w:rsidRPr="0067707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77075">
              <w:rPr>
                <w:rFonts w:cstheme="minorHAnsi"/>
                <w:b/>
                <w:sz w:val="20"/>
                <w:szCs w:val="20"/>
              </w:rPr>
              <w:t>physical</w:t>
            </w:r>
            <w:r w:rsidRPr="0067707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77075">
              <w:rPr>
                <w:rFonts w:cstheme="minorHAnsi"/>
                <w:b/>
                <w:sz w:val="20"/>
                <w:szCs w:val="20"/>
              </w:rPr>
              <w:t>quantities</w:t>
            </w:r>
          </w:p>
          <w:p w:rsidR="009C25AE" w:rsidRPr="009C25AE" w:rsidRDefault="00677075" w:rsidP="006770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C25AE">
              <w:rPr>
                <w:rFonts w:cstheme="minorHAnsi"/>
                <w:sz w:val="20"/>
                <w:szCs w:val="20"/>
              </w:rPr>
              <w:t xml:space="preserve">• use a given equation, </w:t>
            </w:r>
            <w:proofErr w:type="spellStart"/>
            <w:r w:rsidRPr="009C25AE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Pr="009C25AE">
              <w:rPr>
                <w:rFonts w:cstheme="minorHAnsi"/>
                <w:sz w:val="20"/>
                <w:szCs w:val="20"/>
              </w:rPr>
              <w:t xml:space="preserve"> Simpson’s index of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C25AE">
              <w:rPr>
                <w:rFonts w:cstheme="minorHAnsi"/>
                <w:sz w:val="20"/>
                <w:szCs w:val="20"/>
              </w:rPr>
              <w:t xml:space="preserve">diversity </w:t>
            </w:r>
          </w:p>
        </w:tc>
        <w:tc>
          <w:tcPr>
            <w:tcW w:w="1224" w:type="dxa"/>
          </w:tcPr>
          <w:p w:rsidR="009C25AE" w:rsidRDefault="009C25AE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25AE" w:rsidTr="00677075">
        <w:tc>
          <w:tcPr>
            <w:tcW w:w="7792" w:type="dxa"/>
          </w:tcPr>
          <w:p w:rsidR="009C25AE" w:rsidRDefault="00677075" w:rsidP="009C25A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677075">
              <w:rPr>
                <w:rFonts w:cstheme="minorHAnsi"/>
                <w:b/>
                <w:sz w:val="20"/>
                <w:szCs w:val="20"/>
              </w:rPr>
              <w:t>MS 2.4 Solve algebraic equations</w:t>
            </w:r>
          </w:p>
          <w:p w:rsidR="00677075" w:rsidRPr="00677075" w:rsidRDefault="00677075" w:rsidP="006770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</w:t>
            </w:r>
            <w:r w:rsidRPr="009C25AE">
              <w:rPr>
                <w:rFonts w:cstheme="minorHAnsi"/>
                <w:sz w:val="20"/>
                <w:szCs w:val="20"/>
              </w:rPr>
              <w:t xml:space="preserve">solve equations in a biological context, </w:t>
            </w:r>
            <w:proofErr w:type="spellStart"/>
            <w:r w:rsidRPr="009C25AE">
              <w:rPr>
                <w:rFonts w:cstheme="minorHAnsi"/>
                <w:sz w:val="20"/>
                <w:szCs w:val="20"/>
              </w:rPr>
              <w:t>eg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C25AE">
              <w:rPr>
                <w:rFonts w:cstheme="minorHAnsi"/>
                <w:i/>
                <w:iCs/>
                <w:sz w:val="20"/>
                <w:szCs w:val="20"/>
              </w:rPr>
              <w:t xml:space="preserve">cardiac output </w:t>
            </w:r>
            <w:r w:rsidRPr="009C25AE">
              <w:rPr>
                <w:rFonts w:cstheme="minorHAnsi"/>
                <w:sz w:val="20"/>
                <w:szCs w:val="20"/>
              </w:rPr>
              <w:t xml:space="preserve">= </w:t>
            </w:r>
            <w:r w:rsidRPr="009C25AE">
              <w:rPr>
                <w:rFonts w:cstheme="minorHAnsi"/>
                <w:i/>
                <w:iCs/>
                <w:sz w:val="20"/>
                <w:szCs w:val="20"/>
              </w:rPr>
              <w:t xml:space="preserve">stroke volume </w:t>
            </w:r>
            <w:r w:rsidRPr="009C25AE">
              <w:rPr>
                <w:rFonts w:cstheme="minorHAnsi"/>
                <w:sz w:val="20"/>
                <w:szCs w:val="20"/>
              </w:rPr>
              <w:t xml:space="preserve">× </w:t>
            </w:r>
            <w:r w:rsidRPr="009C25AE">
              <w:rPr>
                <w:rFonts w:cstheme="minorHAnsi"/>
                <w:i/>
                <w:iCs/>
                <w:sz w:val="20"/>
                <w:szCs w:val="20"/>
              </w:rPr>
              <w:t>heart rate</w:t>
            </w:r>
          </w:p>
        </w:tc>
        <w:tc>
          <w:tcPr>
            <w:tcW w:w="1224" w:type="dxa"/>
          </w:tcPr>
          <w:p w:rsidR="009C25AE" w:rsidRDefault="009C25AE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77075" w:rsidTr="00677075">
        <w:tc>
          <w:tcPr>
            <w:tcW w:w="7792" w:type="dxa"/>
          </w:tcPr>
          <w:p w:rsidR="00677075" w:rsidRPr="00677075" w:rsidRDefault="00677075" w:rsidP="006770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677075">
              <w:rPr>
                <w:rFonts w:cstheme="minorHAnsi"/>
                <w:b/>
                <w:sz w:val="20"/>
                <w:szCs w:val="20"/>
              </w:rPr>
              <w:t>MS 2.5 Use logarithms in relation to</w:t>
            </w:r>
            <w:r w:rsidRPr="0067707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77075">
              <w:rPr>
                <w:rFonts w:cstheme="minorHAnsi"/>
                <w:b/>
                <w:sz w:val="20"/>
                <w:szCs w:val="20"/>
              </w:rPr>
              <w:t>quantities that range over several</w:t>
            </w:r>
            <w:r w:rsidRPr="0067707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77075">
              <w:rPr>
                <w:rFonts w:cstheme="minorHAnsi"/>
                <w:b/>
                <w:sz w:val="20"/>
                <w:szCs w:val="20"/>
              </w:rPr>
              <w:t>orders of magnitude</w:t>
            </w:r>
          </w:p>
          <w:p w:rsidR="00677075" w:rsidRPr="00677075" w:rsidRDefault="00677075" w:rsidP="006770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</w:t>
            </w:r>
            <w:r w:rsidRPr="009C25AE">
              <w:rPr>
                <w:rFonts w:cstheme="minorHAnsi"/>
                <w:sz w:val="20"/>
                <w:szCs w:val="20"/>
              </w:rPr>
              <w:t>use a logarithmic scale in the context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C25AE">
              <w:rPr>
                <w:rFonts w:cstheme="minorHAnsi"/>
                <w:sz w:val="20"/>
                <w:szCs w:val="20"/>
              </w:rPr>
              <w:t xml:space="preserve">of microbiology, </w:t>
            </w:r>
            <w:proofErr w:type="spellStart"/>
            <w:r w:rsidRPr="009C25AE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Pr="009C25AE">
              <w:rPr>
                <w:rFonts w:cstheme="minorHAnsi"/>
                <w:sz w:val="20"/>
                <w:szCs w:val="20"/>
              </w:rPr>
              <w:t xml:space="preserve"> growth rate of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C25AE">
              <w:rPr>
                <w:rFonts w:cstheme="minorHAnsi"/>
                <w:sz w:val="20"/>
                <w:szCs w:val="20"/>
              </w:rPr>
              <w:t>microorganism such as yeast</w:t>
            </w:r>
          </w:p>
        </w:tc>
        <w:tc>
          <w:tcPr>
            <w:tcW w:w="1224" w:type="dxa"/>
          </w:tcPr>
          <w:p w:rsidR="00677075" w:rsidRDefault="00677075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77075" w:rsidTr="00677075">
        <w:tc>
          <w:tcPr>
            <w:tcW w:w="7792" w:type="dxa"/>
          </w:tcPr>
          <w:p w:rsidR="00677075" w:rsidRPr="00677075" w:rsidRDefault="00677075" w:rsidP="009C25A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677075">
              <w:rPr>
                <w:rFonts w:cstheme="minorHAnsi"/>
                <w:color w:val="522E92"/>
                <w:sz w:val="20"/>
                <w:szCs w:val="20"/>
              </w:rPr>
              <w:t>6.4 Graphs</w:t>
            </w:r>
          </w:p>
        </w:tc>
        <w:tc>
          <w:tcPr>
            <w:tcW w:w="1224" w:type="dxa"/>
          </w:tcPr>
          <w:p w:rsidR="00677075" w:rsidRDefault="00677075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77075" w:rsidTr="00677075">
        <w:tc>
          <w:tcPr>
            <w:tcW w:w="7792" w:type="dxa"/>
          </w:tcPr>
          <w:p w:rsidR="00677075" w:rsidRPr="00677075" w:rsidRDefault="00677075" w:rsidP="006770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677075">
              <w:rPr>
                <w:rFonts w:cstheme="minorHAnsi"/>
                <w:b/>
                <w:sz w:val="20"/>
                <w:szCs w:val="20"/>
              </w:rPr>
              <w:t>MS 3.1 Translate information between</w:t>
            </w:r>
            <w:r w:rsidRPr="0067707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77075">
              <w:rPr>
                <w:rFonts w:cstheme="minorHAnsi"/>
                <w:b/>
                <w:sz w:val="20"/>
                <w:szCs w:val="20"/>
              </w:rPr>
              <w:t>graphical, numerical and algebraic</w:t>
            </w:r>
            <w:r w:rsidRPr="0067707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77075">
              <w:rPr>
                <w:rFonts w:cstheme="minorHAnsi"/>
                <w:b/>
                <w:sz w:val="20"/>
                <w:szCs w:val="20"/>
              </w:rPr>
              <w:t>forms</w:t>
            </w:r>
          </w:p>
          <w:p w:rsidR="00677075" w:rsidRPr="00677075" w:rsidRDefault="00677075" w:rsidP="006770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</w:t>
            </w:r>
            <w:r w:rsidRPr="00677075">
              <w:rPr>
                <w:rFonts w:cstheme="minorHAnsi"/>
                <w:sz w:val="20"/>
                <w:szCs w:val="20"/>
              </w:rPr>
              <w:t>understand that data may be presented in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77075">
              <w:rPr>
                <w:rFonts w:cstheme="minorHAnsi"/>
                <w:sz w:val="20"/>
                <w:szCs w:val="20"/>
              </w:rPr>
              <w:t>number of formats and be able to use these</w:t>
            </w:r>
          </w:p>
          <w:p w:rsidR="00677075" w:rsidRPr="00677075" w:rsidRDefault="00677075" w:rsidP="006770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677075">
              <w:rPr>
                <w:rFonts w:cstheme="minorHAnsi"/>
                <w:sz w:val="20"/>
                <w:szCs w:val="20"/>
              </w:rPr>
              <w:t xml:space="preserve">data, </w:t>
            </w:r>
            <w:proofErr w:type="spellStart"/>
            <w:r w:rsidRPr="00677075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Pr="00677075">
              <w:rPr>
                <w:rFonts w:cstheme="minorHAnsi"/>
                <w:sz w:val="20"/>
                <w:szCs w:val="20"/>
              </w:rPr>
              <w:t xml:space="preserve"> dissociation curves</w:t>
            </w:r>
          </w:p>
        </w:tc>
        <w:tc>
          <w:tcPr>
            <w:tcW w:w="1224" w:type="dxa"/>
          </w:tcPr>
          <w:p w:rsidR="00677075" w:rsidRDefault="00677075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77075" w:rsidTr="00677075">
        <w:tc>
          <w:tcPr>
            <w:tcW w:w="7792" w:type="dxa"/>
          </w:tcPr>
          <w:p w:rsidR="00677075" w:rsidRDefault="00677075" w:rsidP="006770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677075">
              <w:rPr>
                <w:rFonts w:cstheme="minorHAnsi"/>
                <w:b/>
                <w:sz w:val="20"/>
                <w:szCs w:val="20"/>
              </w:rPr>
              <w:t>MS 3.2 Plot two variables from experimental</w:t>
            </w:r>
            <w:r w:rsidRPr="0067707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77075">
              <w:rPr>
                <w:rFonts w:cstheme="minorHAnsi"/>
                <w:b/>
                <w:sz w:val="20"/>
                <w:szCs w:val="20"/>
              </w:rPr>
              <w:t>or other data</w:t>
            </w:r>
          </w:p>
          <w:p w:rsidR="00677075" w:rsidRPr="00677075" w:rsidRDefault="00677075" w:rsidP="006770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</w:t>
            </w:r>
            <w:r w:rsidRPr="00677075">
              <w:rPr>
                <w:rFonts w:cstheme="minorHAnsi"/>
                <w:sz w:val="20"/>
                <w:szCs w:val="20"/>
              </w:rPr>
              <w:t>select an appropriate format for presenting data,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77075">
              <w:rPr>
                <w:rFonts w:cstheme="minorHAnsi"/>
                <w:sz w:val="20"/>
                <w:szCs w:val="20"/>
              </w:rPr>
              <w:t>bar charts, histograms, graphs and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77075">
              <w:rPr>
                <w:rFonts w:cstheme="minorHAnsi"/>
                <w:sz w:val="20"/>
                <w:szCs w:val="20"/>
              </w:rPr>
              <w:t>scattergrams</w:t>
            </w:r>
            <w:proofErr w:type="spellEnd"/>
          </w:p>
        </w:tc>
        <w:tc>
          <w:tcPr>
            <w:tcW w:w="1224" w:type="dxa"/>
          </w:tcPr>
          <w:p w:rsidR="00677075" w:rsidRDefault="00677075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77075" w:rsidTr="00677075">
        <w:tc>
          <w:tcPr>
            <w:tcW w:w="7792" w:type="dxa"/>
          </w:tcPr>
          <w:p w:rsidR="00677075" w:rsidRPr="00677075" w:rsidRDefault="00677075" w:rsidP="006770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677075">
              <w:rPr>
                <w:rFonts w:cstheme="minorHAnsi"/>
                <w:b/>
                <w:sz w:val="20"/>
                <w:szCs w:val="20"/>
              </w:rPr>
              <w:t xml:space="preserve">MS 3.3 Understand that </w:t>
            </w:r>
            <w:r w:rsidRPr="0067707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y </w:t>
            </w:r>
            <w:r w:rsidRPr="00677075">
              <w:rPr>
                <w:rFonts w:cstheme="minorHAnsi"/>
                <w:b/>
                <w:sz w:val="20"/>
                <w:szCs w:val="20"/>
              </w:rPr>
              <w:t xml:space="preserve">= </w:t>
            </w:r>
            <w:r w:rsidRPr="0067707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mx </w:t>
            </w:r>
            <w:r w:rsidRPr="00677075">
              <w:rPr>
                <w:rFonts w:cstheme="minorHAnsi"/>
                <w:b/>
                <w:sz w:val="20"/>
                <w:szCs w:val="20"/>
              </w:rPr>
              <w:t xml:space="preserve">+ </w:t>
            </w:r>
            <w:r w:rsidRPr="00677075">
              <w:rPr>
                <w:rFonts w:cstheme="minorHAnsi"/>
                <w:b/>
                <w:i/>
                <w:iCs/>
                <w:sz w:val="20"/>
                <w:szCs w:val="20"/>
              </w:rPr>
              <w:t>c</w:t>
            </w:r>
            <w:r w:rsidRPr="0067707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Pr="00677075">
              <w:rPr>
                <w:rFonts w:cstheme="minorHAnsi"/>
                <w:b/>
                <w:sz w:val="20"/>
                <w:szCs w:val="20"/>
              </w:rPr>
              <w:t>represents a linear relationship</w:t>
            </w:r>
          </w:p>
          <w:p w:rsidR="00677075" w:rsidRPr="00677075" w:rsidRDefault="00677075" w:rsidP="006770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</w:t>
            </w:r>
            <w:r w:rsidRPr="00677075">
              <w:rPr>
                <w:rFonts w:cstheme="minorHAnsi"/>
                <w:sz w:val="20"/>
                <w:szCs w:val="20"/>
              </w:rPr>
              <w:t>predict/sketch the shape of a graph with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77075">
              <w:rPr>
                <w:rFonts w:cstheme="minorHAnsi"/>
                <w:sz w:val="20"/>
                <w:szCs w:val="20"/>
              </w:rPr>
              <w:t xml:space="preserve">linear relationship, </w:t>
            </w:r>
            <w:proofErr w:type="spellStart"/>
            <w:r w:rsidRPr="00677075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Pr="00677075">
              <w:rPr>
                <w:rFonts w:cstheme="minorHAnsi"/>
                <w:sz w:val="20"/>
                <w:szCs w:val="20"/>
              </w:rPr>
              <w:t xml:space="preserve"> the effect of substrate</w:t>
            </w:r>
          </w:p>
          <w:p w:rsidR="00677075" w:rsidRPr="00677075" w:rsidRDefault="00677075" w:rsidP="006770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677075">
              <w:rPr>
                <w:rFonts w:cstheme="minorHAnsi"/>
                <w:sz w:val="20"/>
                <w:szCs w:val="20"/>
              </w:rPr>
              <w:t>concentration on the rate of an enzyme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77075">
              <w:rPr>
                <w:rFonts w:cstheme="minorHAnsi"/>
                <w:sz w:val="20"/>
                <w:szCs w:val="20"/>
              </w:rPr>
              <w:t>controlled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77075">
              <w:rPr>
                <w:rFonts w:cstheme="minorHAnsi"/>
                <w:sz w:val="20"/>
                <w:szCs w:val="20"/>
              </w:rPr>
              <w:t>reaction with excess enzyme</w:t>
            </w:r>
          </w:p>
        </w:tc>
        <w:tc>
          <w:tcPr>
            <w:tcW w:w="1224" w:type="dxa"/>
          </w:tcPr>
          <w:p w:rsidR="00677075" w:rsidRDefault="00677075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77075" w:rsidTr="00677075">
        <w:tc>
          <w:tcPr>
            <w:tcW w:w="7792" w:type="dxa"/>
          </w:tcPr>
          <w:p w:rsidR="00677075" w:rsidRDefault="00677075" w:rsidP="006770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677075">
              <w:rPr>
                <w:rFonts w:cstheme="minorHAnsi"/>
                <w:b/>
                <w:sz w:val="20"/>
                <w:szCs w:val="20"/>
              </w:rPr>
              <w:t>MS 3.4 Determine the intercept of a graph</w:t>
            </w:r>
          </w:p>
          <w:p w:rsidR="00677075" w:rsidRPr="00677075" w:rsidRDefault="00677075" w:rsidP="006770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</w:t>
            </w:r>
            <w:r w:rsidRPr="00677075">
              <w:rPr>
                <w:rFonts w:cstheme="minorHAnsi"/>
                <w:sz w:val="20"/>
                <w:szCs w:val="20"/>
              </w:rPr>
              <w:t xml:space="preserve">read off an intercept point from a graph, </w:t>
            </w:r>
            <w:proofErr w:type="spellStart"/>
            <w:r w:rsidRPr="00677075">
              <w:rPr>
                <w:rFonts w:cstheme="minorHAnsi"/>
                <w:sz w:val="20"/>
                <w:szCs w:val="20"/>
              </w:rPr>
              <w:t>eg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77075">
              <w:rPr>
                <w:rFonts w:cstheme="minorHAnsi"/>
                <w:sz w:val="20"/>
                <w:szCs w:val="20"/>
              </w:rPr>
              <w:t>compensation point in plants</w:t>
            </w:r>
          </w:p>
        </w:tc>
        <w:tc>
          <w:tcPr>
            <w:tcW w:w="1224" w:type="dxa"/>
          </w:tcPr>
          <w:p w:rsidR="00677075" w:rsidRDefault="00677075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77075" w:rsidTr="00677075">
        <w:tc>
          <w:tcPr>
            <w:tcW w:w="7792" w:type="dxa"/>
          </w:tcPr>
          <w:p w:rsidR="00677075" w:rsidRPr="00845C70" w:rsidRDefault="00845C70" w:rsidP="00845C70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845C70">
              <w:rPr>
                <w:rFonts w:cstheme="minorHAnsi"/>
                <w:b/>
                <w:sz w:val="20"/>
                <w:szCs w:val="20"/>
              </w:rPr>
              <w:t>MS 3.5 Calculate rate of change from a</w:t>
            </w:r>
            <w:r w:rsidRPr="00845C7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45C70">
              <w:rPr>
                <w:rFonts w:cstheme="minorHAnsi"/>
                <w:b/>
                <w:sz w:val="20"/>
                <w:szCs w:val="20"/>
              </w:rPr>
              <w:t>graph showing a linear relationship</w:t>
            </w:r>
          </w:p>
          <w:p w:rsidR="00845C70" w:rsidRPr="00677075" w:rsidRDefault="00845C70" w:rsidP="00845C70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</w:t>
            </w:r>
            <w:r w:rsidRPr="00677075">
              <w:rPr>
                <w:rFonts w:cstheme="minorHAnsi"/>
                <w:sz w:val="20"/>
                <w:szCs w:val="20"/>
              </w:rPr>
              <w:t xml:space="preserve">calculate a rate from a graph, </w:t>
            </w:r>
            <w:proofErr w:type="spellStart"/>
            <w:r w:rsidRPr="00677075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Pr="00677075">
              <w:rPr>
                <w:rFonts w:cstheme="minorHAnsi"/>
                <w:sz w:val="20"/>
                <w:szCs w:val="20"/>
              </w:rPr>
              <w:t xml:space="preserve"> rate of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77075">
              <w:rPr>
                <w:rFonts w:cstheme="minorHAnsi"/>
                <w:sz w:val="20"/>
                <w:szCs w:val="20"/>
              </w:rPr>
              <w:t>transpiration</w:t>
            </w:r>
          </w:p>
        </w:tc>
        <w:tc>
          <w:tcPr>
            <w:tcW w:w="1224" w:type="dxa"/>
          </w:tcPr>
          <w:p w:rsidR="00677075" w:rsidRDefault="00677075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77075" w:rsidTr="00677075">
        <w:tc>
          <w:tcPr>
            <w:tcW w:w="7792" w:type="dxa"/>
          </w:tcPr>
          <w:p w:rsidR="00677075" w:rsidRPr="00845C70" w:rsidRDefault="00845C70" w:rsidP="00845C70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845C70">
              <w:rPr>
                <w:rFonts w:cstheme="minorHAnsi"/>
                <w:b/>
                <w:sz w:val="20"/>
                <w:szCs w:val="20"/>
              </w:rPr>
              <w:t>MS 3.6 Draw and use the slope of a tangent</w:t>
            </w:r>
            <w:r w:rsidRPr="00845C7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45C70">
              <w:rPr>
                <w:rFonts w:cstheme="minorHAnsi"/>
                <w:b/>
                <w:sz w:val="20"/>
                <w:szCs w:val="20"/>
              </w:rPr>
              <w:t>to a curve as a measure of rate of</w:t>
            </w:r>
            <w:r w:rsidRPr="00845C7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45C70">
              <w:rPr>
                <w:rFonts w:cstheme="minorHAnsi"/>
                <w:b/>
                <w:sz w:val="20"/>
                <w:szCs w:val="20"/>
              </w:rPr>
              <w:t>change</w:t>
            </w:r>
          </w:p>
          <w:p w:rsidR="00845C70" w:rsidRPr="00677075" w:rsidRDefault="00845C70" w:rsidP="00845C70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</w:t>
            </w:r>
            <w:r w:rsidRPr="00677075">
              <w:rPr>
                <w:rFonts w:cstheme="minorHAnsi"/>
                <w:sz w:val="20"/>
                <w:szCs w:val="20"/>
              </w:rPr>
              <w:t>use this method to measure the gradient of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77075">
              <w:rPr>
                <w:rFonts w:cstheme="minorHAnsi"/>
                <w:sz w:val="20"/>
                <w:szCs w:val="20"/>
              </w:rPr>
              <w:t xml:space="preserve">point on a curve, </w:t>
            </w:r>
            <w:proofErr w:type="spellStart"/>
            <w:r w:rsidRPr="00677075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Pr="00677075">
              <w:rPr>
                <w:rFonts w:cstheme="minorHAnsi"/>
                <w:sz w:val="20"/>
                <w:szCs w:val="20"/>
              </w:rPr>
              <w:t xml:space="preserve"> amount of product formed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77075">
              <w:rPr>
                <w:rFonts w:cstheme="minorHAnsi"/>
                <w:sz w:val="20"/>
                <w:szCs w:val="20"/>
              </w:rPr>
              <w:t>plotted against time when the concentration of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77075">
              <w:rPr>
                <w:rFonts w:cstheme="minorHAnsi"/>
                <w:sz w:val="20"/>
                <w:szCs w:val="20"/>
              </w:rPr>
              <w:t>enzyme is fixed</w:t>
            </w:r>
          </w:p>
        </w:tc>
        <w:tc>
          <w:tcPr>
            <w:tcW w:w="1224" w:type="dxa"/>
          </w:tcPr>
          <w:p w:rsidR="00677075" w:rsidRDefault="00677075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77075" w:rsidTr="00677075">
        <w:tc>
          <w:tcPr>
            <w:tcW w:w="7792" w:type="dxa"/>
          </w:tcPr>
          <w:p w:rsidR="00677075" w:rsidRPr="00845C70" w:rsidRDefault="00845C70" w:rsidP="006770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845C70">
              <w:rPr>
                <w:rFonts w:cstheme="minorHAnsi"/>
                <w:color w:val="522E92"/>
                <w:sz w:val="20"/>
                <w:szCs w:val="20"/>
              </w:rPr>
              <w:t>6.5 Geometry and trigonometry</w:t>
            </w:r>
          </w:p>
        </w:tc>
        <w:tc>
          <w:tcPr>
            <w:tcW w:w="1224" w:type="dxa"/>
          </w:tcPr>
          <w:p w:rsidR="00677075" w:rsidRDefault="00677075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45C70" w:rsidTr="00677075">
        <w:tc>
          <w:tcPr>
            <w:tcW w:w="7792" w:type="dxa"/>
          </w:tcPr>
          <w:p w:rsidR="00845C70" w:rsidRPr="00845C70" w:rsidRDefault="00845C70" w:rsidP="00845C70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845C70">
              <w:rPr>
                <w:rFonts w:cstheme="minorHAnsi"/>
                <w:b/>
                <w:sz w:val="20"/>
                <w:szCs w:val="20"/>
              </w:rPr>
              <w:t>MS 4.1 Calculate the circumferences,</w:t>
            </w:r>
            <w:r w:rsidRPr="00845C7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45C70">
              <w:rPr>
                <w:rFonts w:cstheme="minorHAnsi"/>
                <w:b/>
                <w:sz w:val="20"/>
                <w:szCs w:val="20"/>
              </w:rPr>
              <w:t>surface areas and volumes of</w:t>
            </w:r>
            <w:r w:rsidRPr="00845C7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45C70">
              <w:rPr>
                <w:rFonts w:cstheme="minorHAnsi"/>
                <w:b/>
                <w:sz w:val="20"/>
                <w:szCs w:val="20"/>
              </w:rPr>
              <w:t>regular shapes</w:t>
            </w:r>
          </w:p>
          <w:p w:rsidR="00845C70" w:rsidRPr="00845C70" w:rsidRDefault="00845C70" w:rsidP="00845C7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45C70">
              <w:rPr>
                <w:rFonts w:cstheme="minorHAnsi"/>
                <w:sz w:val="20"/>
                <w:szCs w:val="20"/>
              </w:rPr>
              <w:t>•</w:t>
            </w:r>
            <w:r w:rsidRPr="00845C70">
              <w:rPr>
                <w:rFonts w:cstheme="minorHAnsi"/>
                <w:sz w:val="20"/>
                <w:szCs w:val="20"/>
              </w:rPr>
              <w:t>calculate the circumference and area of a circle</w:t>
            </w:r>
            <w:r w:rsidRPr="00845C7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45C70" w:rsidRPr="00845C70" w:rsidRDefault="00845C70" w:rsidP="00845C7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45C70">
              <w:rPr>
                <w:rFonts w:cstheme="minorHAnsi"/>
                <w:sz w:val="20"/>
                <w:szCs w:val="20"/>
              </w:rPr>
              <w:t>•</w:t>
            </w:r>
            <w:r w:rsidRPr="00845C70">
              <w:rPr>
                <w:rFonts w:cstheme="minorHAnsi"/>
                <w:sz w:val="20"/>
                <w:szCs w:val="20"/>
              </w:rPr>
              <w:t>calculate the surface area and volume of</w:t>
            </w:r>
            <w:r w:rsidRPr="00845C70">
              <w:rPr>
                <w:rFonts w:cstheme="minorHAnsi"/>
                <w:sz w:val="20"/>
                <w:szCs w:val="20"/>
              </w:rPr>
              <w:t xml:space="preserve"> </w:t>
            </w:r>
            <w:r w:rsidRPr="00845C70">
              <w:rPr>
                <w:rFonts w:cstheme="minorHAnsi"/>
                <w:sz w:val="20"/>
                <w:szCs w:val="20"/>
              </w:rPr>
              <w:t>rectangular prisms, of cylindrical prisms and of</w:t>
            </w:r>
            <w:r w:rsidRPr="00845C70">
              <w:rPr>
                <w:rFonts w:cstheme="minorHAnsi"/>
                <w:sz w:val="20"/>
                <w:szCs w:val="20"/>
              </w:rPr>
              <w:t xml:space="preserve"> </w:t>
            </w:r>
            <w:r w:rsidRPr="00845C70">
              <w:rPr>
                <w:rFonts w:cstheme="minorHAnsi"/>
                <w:sz w:val="20"/>
                <w:szCs w:val="20"/>
              </w:rPr>
              <w:t>spheres</w:t>
            </w:r>
          </w:p>
          <w:p w:rsidR="00845C70" w:rsidRPr="00845C70" w:rsidRDefault="00845C70" w:rsidP="00845C70">
            <w:pPr>
              <w:autoSpaceDE w:val="0"/>
              <w:autoSpaceDN w:val="0"/>
              <w:adjustRightInd w:val="0"/>
              <w:rPr>
                <w:rFonts w:cstheme="minorHAnsi"/>
                <w:color w:val="522E92"/>
                <w:sz w:val="20"/>
                <w:szCs w:val="20"/>
              </w:rPr>
            </w:pPr>
            <w:r w:rsidRPr="00845C70">
              <w:rPr>
                <w:rFonts w:cstheme="minorHAnsi"/>
                <w:sz w:val="20"/>
                <w:szCs w:val="20"/>
              </w:rPr>
              <w:t>•</w:t>
            </w:r>
            <w:proofErr w:type="spellStart"/>
            <w:r w:rsidRPr="00845C70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Pr="00845C70">
              <w:rPr>
                <w:rFonts w:cstheme="minorHAnsi"/>
                <w:sz w:val="20"/>
                <w:szCs w:val="20"/>
              </w:rPr>
              <w:t xml:space="preserve"> calculate the surface area or volume of a cell</w:t>
            </w:r>
          </w:p>
        </w:tc>
        <w:tc>
          <w:tcPr>
            <w:tcW w:w="1224" w:type="dxa"/>
          </w:tcPr>
          <w:p w:rsidR="00845C70" w:rsidRDefault="00845C70" w:rsidP="00000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0007E5" w:rsidRPr="00677075" w:rsidRDefault="000007E5" w:rsidP="00845C7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sectPr w:rsidR="000007E5" w:rsidRPr="00677075" w:rsidSect="00000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68B"/>
    <w:multiLevelType w:val="hybridMultilevel"/>
    <w:tmpl w:val="83BA1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993DEA"/>
    <w:multiLevelType w:val="hybridMultilevel"/>
    <w:tmpl w:val="0D7E0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E5"/>
    <w:rsid w:val="000007E5"/>
    <w:rsid w:val="00413938"/>
    <w:rsid w:val="00560C34"/>
    <w:rsid w:val="00677075"/>
    <w:rsid w:val="00843940"/>
    <w:rsid w:val="00845C70"/>
    <w:rsid w:val="00903586"/>
    <w:rsid w:val="009C25AE"/>
    <w:rsid w:val="00DA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6D5ED"/>
  <w15:chartTrackingRefBased/>
  <w15:docId w15:val="{59B87794-F81B-46BB-8FF5-F4832B76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Haggar</dc:creator>
  <cp:keywords/>
  <dc:description/>
  <cp:lastModifiedBy>Deborah Haggar</cp:lastModifiedBy>
  <cp:revision>3</cp:revision>
  <dcterms:created xsi:type="dcterms:W3CDTF">2022-11-09T11:58:00Z</dcterms:created>
  <dcterms:modified xsi:type="dcterms:W3CDTF">2022-11-09T12:42:00Z</dcterms:modified>
</cp:coreProperties>
</file>