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4550" w14:textId="77777777" w:rsidR="006D3E1C" w:rsidRPr="006D3E1C" w:rsidRDefault="006D3E1C" w:rsidP="006D3E1C">
      <w:pPr>
        <w:jc w:val="center"/>
        <w:rPr>
          <w:b/>
          <w:color w:val="C00000"/>
          <w:sz w:val="24"/>
          <w:szCs w:val="24"/>
          <w:u w:val="single"/>
        </w:rPr>
      </w:pPr>
      <w:r w:rsidRPr="006D3E1C">
        <w:rPr>
          <w:b/>
          <w:color w:val="C00000"/>
          <w:sz w:val="24"/>
          <w:szCs w:val="24"/>
          <w:u w:val="single"/>
        </w:rPr>
        <w:t>‘None of the emperors of this period managed to achieve a good working relationship with the Senate and senators.’ How far do you agree with this assessment? [30]</w:t>
      </w:r>
    </w:p>
    <w:p w14:paraId="644EB8D0" w14:textId="4C421BBA" w:rsidR="003327F3" w:rsidRDefault="003327F3">
      <w:r>
        <w:rPr>
          <w:b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B9C74" wp14:editId="094884CF">
                <wp:simplePos x="0" y="0"/>
                <wp:positionH relativeFrom="margin">
                  <wp:posOffset>-76406</wp:posOffset>
                </wp:positionH>
                <wp:positionV relativeFrom="paragraph">
                  <wp:posOffset>51435</wp:posOffset>
                </wp:positionV>
                <wp:extent cx="9896475" cy="64103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6475" cy="6410325"/>
                          <a:chOff x="0" y="0"/>
                          <a:chExt cx="6809356" cy="514651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6290" cy="30930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0829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knowledge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 of the period…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3226" y="4253"/>
                            <a:ext cx="3326130" cy="30930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EA25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knowledge of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other sources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…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1032"/>
                            <a:ext cx="6808470" cy="19354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3B3CB" w14:textId="77777777" w:rsidR="004B5C4E" w:rsidRDefault="004B5C4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0A283F2A" w14:textId="4FBDFCAF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your knowledge its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provenance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8114" y="1828800"/>
                            <a:ext cx="2957195" cy="157799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6B5BC" w14:textId="66B68C21" w:rsidR="0019434F" w:rsidRPr="00EB560C" w:rsidRDefault="009828E4" w:rsidP="00C45101">
                              <w:pPr>
                                <w:spacing w:after="0" w:line="276" w:lineRule="auto"/>
                                <w:jc w:val="both"/>
                                <w:rPr>
                                  <w:rFonts w:ascii="Tekton Pro" w:hAnsi="Tekton Pro"/>
                                  <w:sz w:val="24"/>
                                </w:rPr>
                              </w:pPr>
                              <w:r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“To an extent Nero did </w:t>
                              </w:r>
                              <w:r w:rsidR="00174790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develop an effective working relationship with the Senate at the start of his reign in </w:t>
                              </w:r>
                              <w:r w:rsidR="00670F0C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54 as he attempted to </w:t>
                              </w:r>
                              <w:r w:rsidR="00C45101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copy the start </w:t>
                              </w:r>
                              <w:r w:rsidR="00614E35">
                                <w:rPr>
                                  <w:rFonts w:ascii="Tekton Pro" w:hAnsi="Tekton Pro"/>
                                  <w:sz w:val="24"/>
                                </w:rPr>
                                <w:t>made by Augustus</w:t>
                              </w:r>
                              <w:r w:rsidR="00C45101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. According to </w:t>
                              </w:r>
                              <w:r w:rsidR="008F5D77">
                                <w:rPr>
                                  <w:rFonts w:ascii="Tekton Pro" w:hAnsi="Tekton Pro"/>
                                  <w:sz w:val="24"/>
                                </w:rPr>
                                <w:t>Suetonius</w:t>
                              </w:r>
                              <w:r w:rsidR="00C45101">
                                <w:rPr>
                                  <w:rFonts w:ascii="Tekton Pro" w:hAnsi="Tekton Pro"/>
                                  <w:sz w:val="24"/>
                                </w:rPr>
                                <w:t>,</w:t>
                              </w:r>
                              <w:r w:rsidR="008F5D7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</w:t>
                              </w:r>
                              <w:r w:rsidR="00286E9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he agreed annual salaries </w:t>
                              </w:r>
                              <w:r w:rsidR="009658FB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for poor but </w:t>
                              </w:r>
                              <w:r w:rsidR="00F41236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“distinguished” </w:t>
                              </w:r>
                              <w:r w:rsidR="008A61C9">
                                <w:rPr>
                                  <w:rFonts w:ascii="Tekton Pro" w:hAnsi="Tekton Pro"/>
                                  <w:sz w:val="24"/>
                                </w:rPr>
                                <w:t>senators and</w:t>
                              </w:r>
                              <w:r w:rsidR="00A41442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went out of his way to appear </w:t>
                              </w:r>
                              <w:r w:rsidR="00A53A9A">
                                <w:rPr>
                                  <w:rFonts w:ascii="Tekton Pro" w:hAnsi="Tekton Pro"/>
                                  <w:sz w:val="24"/>
                                </w:rPr>
                                <w:t>respectful to the senate, asking them to wait when the</w:t>
                              </w:r>
                              <w:r w:rsidR="003017E5">
                                <w:rPr>
                                  <w:rFonts w:ascii="Tekton Pro" w:hAnsi="Tekton Pro"/>
                                  <w:sz w:val="24"/>
                                </w:rPr>
                                <w:t>y</w:t>
                              </w:r>
                              <w:r w:rsidR="00A53A9A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passed a vote of thanks </w:t>
                              </w:r>
                              <w:r w:rsidR="001714E7">
                                <w:rPr>
                                  <w:rFonts w:ascii="Tekton Pro" w:hAnsi="Tekton Pro"/>
                                  <w:sz w:val="24"/>
                                </w:rPr>
                                <w:t>to him until he “deserved it”. This suggests that Nero was on positive terms with the Senate</w:t>
                              </w:r>
                              <w:r w:rsidR="008A61C9">
                                <w:rPr>
                                  <w:rFonts w:ascii="Tekton Pro" w:hAnsi="Tekton Pro"/>
                                  <w:sz w:val="24"/>
                                </w:rPr>
                                <w:t>,</w:t>
                              </w:r>
                              <w:r w:rsidR="001714E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 </w:t>
                              </w:r>
                              <w:r w:rsidR="004351AB">
                                <w:rPr>
                                  <w:rFonts w:ascii="Tekton Pro" w:hAnsi="Tekton Pro"/>
                                  <w:sz w:val="24"/>
                                </w:rPr>
                                <w:t>at least at the beginning of his reign.”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B9C74" id="Group 2" o:spid="_x0000_s1026" style="position:absolute;margin-left:-6pt;margin-top:4.05pt;width:779.25pt;height:504.75pt;z-index:251659264;mso-position-horizontal-relative:margin;mso-width-relative:margin;mso-height-relative:margin" coordsize="68093,5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3362;height:3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" fillcolor="#deeaf6 [664]">
                  <v:textbox>
                    <w:txbxContent>
                      <w:p w14:paraId="6F60829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knowledge</w:t>
                        </w:r>
                        <w:r w:rsidRPr="00F4673A">
                          <w:rPr>
                            <w:b/>
                            <w:i/>
                          </w:rPr>
                          <w:t xml:space="preserve"> of the period…</w:t>
                        </w:r>
                      </w:p>
                    </w:txbxContent>
                  </v:textbox>
                </v:shape>
                <v:shape id="Text Box 2" o:spid="_x0000_s1028" type="#_x0000_t202" style="position:absolute;left:34832;top:42;width:33261;height:30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" fillcolor="#deeaf6 [664]">
                  <v:textbox>
                    <w:txbxContent>
                      <w:p w14:paraId="647EA25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knowledge of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other sources</w:t>
                        </w:r>
                        <w:r>
                          <w:rPr>
                            <w:b/>
                            <w:i/>
                          </w:rPr>
                          <w:t xml:space="preserve">… </w:t>
                        </w:r>
                      </w:p>
                    </w:txbxContent>
                  </v:textbox>
                </v:shape>
                <v:shape id="Text Box 2" o:spid="_x0000_s1029" type="#_x0000_t202" style="position:absolute;top:32110;width:68084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" fillcolor="#deeaf6 [664]">
                  <v:textbox>
                    <w:txbxContent>
                      <w:p w14:paraId="4693B3CB" w14:textId="77777777" w:rsidR="004B5C4E" w:rsidRDefault="004B5C4E" w:rsidP="006A3A6E">
                        <w:pPr>
                          <w:rPr>
                            <w:b/>
                            <w:i/>
                          </w:rPr>
                        </w:pPr>
                      </w:p>
                      <w:p w14:paraId="0A283F2A" w14:textId="4FBDFCAF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</w:t>
                        </w:r>
                        <w:r>
                          <w:rPr>
                            <w:b/>
                            <w:i/>
                          </w:rPr>
                          <w:t xml:space="preserve">your knowledge its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provenance</w:t>
                        </w:r>
                        <w:r w:rsidRPr="00F4673A">
                          <w:rPr>
                            <w:b/>
                            <w:i/>
                          </w:rPr>
                          <w:t>…</w:t>
                        </w:r>
                      </w:p>
                    </w:txbxContent>
                  </v:textbox>
                </v:shape>
                <v:shape id="Text Box 2" o:spid="_x0000_s1030" type="#_x0000_t202" style="position:absolute;left:19181;top:18288;width:29572;height:1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" fillcolor="#fff2cc [663]">
                  <v:textbox>
                    <w:txbxContent>
                      <w:p w14:paraId="5C66B5BC" w14:textId="66B68C21" w:rsidR="0019434F" w:rsidRPr="00EB560C" w:rsidRDefault="009828E4" w:rsidP="00C45101">
                        <w:pPr>
                          <w:spacing w:after="0" w:line="276" w:lineRule="auto"/>
                          <w:jc w:val="both"/>
                          <w:rPr>
                            <w:rFonts w:ascii="Tekton Pro" w:hAnsi="Tekton Pro"/>
                            <w:sz w:val="24"/>
                          </w:rPr>
                        </w:pPr>
                        <w:r>
                          <w:rPr>
                            <w:rFonts w:ascii="Tekton Pro" w:hAnsi="Tekton Pro"/>
                            <w:sz w:val="24"/>
                          </w:rPr>
                          <w:t xml:space="preserve">“To an extent Nero did </w:t>
                        </w:r>
                        <w:r w:rsidR="00174790">
                          <w:rPr>
                            <w:rFonts w:ascii="Tekton Pro" w:hAnsi="Tekton Pro"/>
                            <w:sz w:val="24"/>
                          </w:rPr>
                          <w:t xml:space="preserve">develop an effective working relationship with the Senate at the start of his reign in </w:t>
                        </w:r>
                        <w:r w:rsidR="00670F0C">
                          <w:rPr>
                            <w:rFonts w:ascii="Tekton Pro" w:hAnsi="Tekton Pro"/>
                            <w:sz w:val="24"/>
                          </w:rPr>
                          <w:t xml:space="preserve">54 as he attempted to </w:t>
                        </w:r>
                        <w:r w:rsidR="00C45101">
                          <w:rPr>
                            <w:rFonts w:ascii="Tekton Pro" w:hAnsi="Tekton Pro"/>
                            <w:sz w:val="24"/>
                          </w:rPr>
                          <w:t xml:space="preserve">copy the start </w:t>
                        </w:r>
                        <w:r w:rsidR="00614E35">
                          <w:rPr>
                            <w:rFonts w:ascii="Tekton Pro" w:hAnsi="Tekton Pro"/>
                            <w:sz w:val="24"/>
                          </w:rPr>
                          <w:t>made by Augustus</w:t>
                        </w:r>
                        <w:r w:rsidR="00C45101">
                          <w:rPr>
                            <w:rFonts w:ascii="Tekton Pro" w:hAnsi="Tekton Pro"/>
                            <w:sz w:val="24"/>
                          </w:rPr>
                          <w:t xml:space="preserve">. According to </w:t>
                        </w:r>
                        <w:r w:rsidR="008F5D77">
                          <w:rPr>
                            <w:rFonts w:ascii="Tekton Pro" w:hAnsi="Tekton Pro"/>
                            <w:sz w:val="24"/>
                          </w:rPr>
                          <w:t>Suetonius</w:t>
                        </w:r>
                        <w:r w:rsidR="00C45101">
                          <w:rPr>
                            <w:rFonts w:ascii="Tekton Pro" w:hAnsi="Tekton Pro"/>
                            <w:sz w:val="24"/>
                          </w:rPr>
                          <w:t>,</w:t>
                        </w:r>
                        <w:r w:rsidR="008F5D77">
                          <w:rPr>
                            <w:rFonts w:ascii="Tekton Pro" w:hAnsi="Tekton Pro"/>
                            <w:sz w:val="24"/>
                          </w:rPr>
                          <w:t xml:space="preserve"> </w:t>
                        </w:r>
                        <w:r w:rsidR="00286E97">
                          <w:rPr>
                            <w:rFonts w:ascii="Tekton Pro" w:hAnsi="Tekton Pro"/>
                            <w:sz w:val="24"/>
                          </w:rPr>
                          <w:t xml:space="preserve">he agreed annual salaries </w:t>
                        </w:r>
                        <w:r w:rsidR="009658FB">
                          <w:rPr>
                            <w:rFonts w:ascii="Tekton Pro" w:hAnsi="Tekton Pro"/>
                            <w:sz w:val="24"/>
                          </w:rPr>
                          <w:t xml:space="preserve">for poor but </w:t>
                        </w:r>
                        <w:r w:rsidR="00F41236">
                          <w:rPr>
                            <w:rFonts w:ascii="Tekton Pro" w:hAnsi="Tekton Pro"/>
                            <w:sz w:val="24"/>
                          </w:rPr>
                          <w:t xml:space="preserve">“distinguished” </w:t>
                        </w:r>
                        <w:r w:rsidR="008A61C9">
                          <w:rPr>
                            <w:rFonts w:ascii="Tekton Pro" w:hAnsi="Tekton Pro"/>
                            <w:sz w:val="24"/>
                          </w:rPr>
                          <w:t>senators and</w:t>
                        </w:r>
                        <w:r w:rsidR="00A41442">
                          <w:rPr>
                            <w:rFonts w:ascii="Tekton Pro" w:hAnsi="Tekton Pro"/>
                            <w:sz w:val="24"/>
                          </w:rPr>
                          <w:t xml:space="preserve"> went out of his way to appear </w:t>
                        </w:r>
                        <w:r w:rsidR="00A53A9A">
                          <w:rPr>
                            <w:rFonts w:ascii="Tekton Pro" w:hAnsi="Tekton Pro"/>
                            <w:sz w:val="24"/>
                          </w:rPr>
                          <w:t>respectful to the senate, asking them to wait when the</w:t>
                        </w:r>
                        <w:r w:rsidR="003017E5">
                          <w:rPr>
                            <w:rFonts w:ascii="Tekton Pro" w:hAnsi="Tekton Pro"/>
                            <w:sz w:val="24"/>
                          </w:rPr>
                          <w:t>y</w:t>
                        </w:r>
                        <w:r w:rsidR="00A53A9A">
                          <w:rPr>
                            <w:rFonts w:ascii="Tekton Pro" w:hAnsi="Tekton Pro"/>
                            <w:sz w:val="24"/>
                          </w:rPr>
                          <w:t xml:space="preserve"> passed a vote of thanks </w:t>
                        </w:r>
                        <w:r w:rsidR="001714E7">
                          <w:rPr>
                            <w:rFonts w:ascii="Tekton Pro" w:hAnsi="Tekton Pro"/>
                            <w:sz w:val="24"/>
                          </w:rPr>
                          <w:t>to him until he “deserved it”. This suggests that Nero was on positive terms with the Senate</w:t>
                        </w:r>
                        <w:r w:rsidR="008A61C9">
                          <w:rPr>
                            <w:rFonts w:ascii="Tekton Pro" w:hAnsi="Tekton Pro"/>
                            <w:sz w:val="24"/>
                          </w:rPr>
                          <w:t>,</w:t>
                        </w:r>
                        <w:r w:rsidR="001714E7">
                          <w:rPr>
                            <w:rFonts w:ascii="Tekton Pro" w:hAnsi="Tekton Pro"/>
                            <w:sz w:val="24"/>
                          </w:rPr>
                          <w:t xml:space="preserve"> </w:t>
                        </w:r>
                        <w:r w:rsidR="004351AB">
                          <w:rPr>
                            <w:rFonts w:ascii="Tekton Pro" w:hAnsi="Tekton Pro"/>
                            <w:sz w:val="24"/>
                          </w:rPr>
                          <w:t>at least at the beginning of his reign.”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DB08B" w14:textId="5F402BC6" w:rsidR="003327F3" w:rsidRDefault="003327F3">
      <w:r>
        <w:br w:type="page"/>
      </w:r>
    </w:p>
    <w:p w14:paraId="5D2F5587" w14:textId="175DA7FF" w:rsidR="004F736C" w:rsidRPr="00E0690D" w:rsidRDefault="007A61AE" w:rsidP="00E069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SENATE</w:t>
      </w:r>
      <w:r w:rsidR="00EA1DCE">
        <w:rPr>
          <w:b/>
          <w:bCs/>
          <w:sz w:val="28"/>
          <w:szCs w:val="28"/>
          <w:u w:val="single"/>
        </w:rPr>
        <w:t xml:space="preserve">  - </w:t>
      </w:r>
      <w:r w:rsidR="0062417F" w:rsidRPr="00E0690D">
        <w:rPr>
          <w:b/>
          <w:bCs/>
          <w:sz w:val="28"/>
          <w:szCs w:val="28"/>
          <w:u w:val="single"/>
        </w:rPr>
        <w:t>‘Smaller’ sources on this topic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69"/>
        <w:gridCol w:w="5130"/>
      </w:tblGrid>
      <w:tr w:rsidR="009A6E2C" w14:paraId="3662DCBA" w14:textId="77777777" w:rsidTr="00E0690D">
        <w:tc>
          <w:tcPr>
            <w:tcW w:w="2689" w:type="dxa"/>
            <w:shd w:val="clear" w:color="auto" w:fill="FFF2CC" w:themeFill="accent4" w:themeFillTint="33"/>
          </w:tcPr>
          <w:p w14:paraId="167D0FF1" w14:textId="36ED1012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Source</w:t>
            </w:r>
          </w:p>
        </w:tc>
        <w:tc>
          <w:tcPr>
            <w:tcW w:w="7569" w:type="dxa"/>
            <w:shd w:val="clear" w:color="auto" w:fill="FFF2CC" w:themeFill="accent4" w:themeFillTint="33"/>
          </w:tcPr>
          <w:p w14:paraId="56D9405B" w14:textId="25D733D5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could you use it in this question?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6786B88D" w14:textId="60A34827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reliable?</w:t>
            </w:r>
          </w:p>
        </w:tc>
      </w:tr>
      <w:tr w:rsidR="000A5363" w14:paraId="5D20432F" w14:textId="77777777" w:rsidTr="006C7665">
        <w:trPr>
          <w:trHeight w:val="3282"/>
        </w:trPr>
        <w:tc>
          <w:tcPr>
            <w:tcW w:w="2689" w:type="dxa"/>
            <w:vAlign w:val="center"/>
          </w:tcPr>
          <w:p w14:paraId="3E899F63" w14:textId="252D2F1D" w:rsidR="000A5363" w:rsidRPr="002A02E7" w:rsidRDefault="002A02E7" w:rsidP="00232B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Res Gestae </w:t>
            </w:r>
          </w:p>
        </w:tc>
        <w:tc>
          <w:tcPr>
            <w:tcW w:w="7569" w:type="dxa"/>
          </w:tcPr>
          <w:p w14:paraId="40B46099" w14:textId="77777777" w:rsidR="000A5363" w:rsidRDefault="000A5363"/>
        </w:tc>
        <w:tc>
          <w:tcPr>
            <w:tcW w:w="5130" w:type="dxa"/>
          </w:tcPr>
          <w:p w14:paraId="62EA99EF" w14:textId="77777777" w:rsidR="000A5363" w:rsidRDefault="000A5363"/>
        </w:tc>
      </w:tr>
      <w:tr w:rsidR="000A5363" w14:paraId="6D5ADF9F" w14:textId="77777777" w:rsidTr="006C7665">
        <w:trPr>
          <w:trHeight w:val="1294"/>
        </w:trPr>
        <w:tc>
          <w:tcPr>
            <w:tcW w:w="2689" w:type="dxa"/>
            <w:vAlign w:val="center"/>
          </w:tcPr>
          <w:p w14:paraId="148295D0" w14:textId="647A153E" w:rsidR="000A5363" w:rsidRPr="00180A63" w:rsidRDefault="00180A63" w:rsidP="00232BD0">
            <w:pPr>
              <w:jc w:val="center"/>
            </w:pPr>
            <w:r>
              <w:rPr>
                <w:b/>
                <w:bCs/>
              </w:rPr>
              <w:t xml:space="preserve">COIN </w:t>
            </w:r>
            <w:r w:rsidR="00B80AD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80AD0" w:rsidRPr="00B80AD0">
              <w:rPr>
                <w:b/>
                <w:bCs/>
                <w:i/>
                <w:iCs/>
              </w:rPr>
              <w:t>Aureus</w:t>
            </w:r>
            <w:r w:rsidR="00B80AD0" w:rsidRPr="00B80AD0">
              <w:rPr>
                <w:b/>
                <w:bCs/>
              </w:rPr>
              <w:t xml:space="preserve"> of Augustus 27 BC (Augustus with Eagle)</w:t>
            </w:r>
          </w:p>
        </w:tc>
        <w:tc>
          <w:tcPr>
            <w:tcW w:w="7569" w:type="dxa"/>
          </w:tcPr>
          <w:p w14:paraId="70B9FA0B" w14:textId="77777777" w:rsidR="000A5363" w:rsidRDefault="000A5363"/>
        </w:tc>
        <w:tc>
          <w:tcPr>
            <w:tcW w:w="5130" w:type="dxa"/>
          </w:tcPr>
          <w:p w14:paraId="29BA5BA7" w14:textId="77777777" w:rsidR="000A5363" w:rsidRDefault="000A5363"/>
        </w:tc>
      </w:tr>
      <w:tr w:rsidR="00C24FBE" w14:paraId="5D981D50" w14:textId="77777777" w:rsidTr="006C7665">
        <w:trPr>
          <w:trHeight w:val="1294"/>
        </w:trPr>
        <w:tc>
          <w:tcPr>
            <w:tcW w:w="2689" w:type="dxa"/>
            <w:vAlign w:val="center"/>
          </w:tcPr>
          <w:p w14:paraId="550E267B" w14:textId="15CD159D" w:rsidR="00C24FBE" w:rsidRPr="006C7665" w:rsidRDefault="00C24FBE" w:rsidP="00232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Strabo </w:t>
            </w:r>
            <w:r w:rsidR="006C7665">
              <w:rPr>
                <w:b/>
                <w:bCs/>
                <w:i/>
                <w:iCs/>
              </w:rPr>
              <w:t>Geography</w:t>
            </w:r>
            <w:r w:rsidR="006C7665">
              <w:rPr>
                <w:b/>
                <w:bCs/>
              </w:rPr>
              <w:t xml:space="preserve"> 17.3.25 (Augustus booklet)</w:t>
            </w:r>
          </w:p>
        </w:tc>
        <w:tc>
          <w:tcPr>
            <w:tcW w:w="7569" w:type="dxa"/>
          </w:tcPr>
          <w:p w14:paraId="1AE70D75" w14:textId="77777777" w:rsidR="00C24FBE" w:rsidRDefault="00C24FBE"/>
        </w:tc>
        <w:tc>
          <w:tcPr>
            <w:tcW w:w="5130" w:type="dxa"/>
          </w:tcPr>
          <w:p w14:paraId="2CFC1400" w14:textId="77777777" w:rsidR="00C24FBE" w:rsidRDefault="00C24FBE"/>
        </w:tc>
      </w:tr>
      <w:tr w:rsidR="00180A63" w14:paraId="4107F900" w14:textId="77777777" w:rsidTr="006C7665">
        <w:trPr>
          <w:trHeight w:val="1294"/>
        </w:trPr>
        <w:tc>
          <w:tcPr>
            <w:tcW w:w="2689" w:type="dxa"/>
            <w:vAlign w:val="center"/>
          </w:tcPr>
          <w:p w14:paraId="25ACC74E" w14:textId="2264E3E1" w:rsidR="00180A63" w:rsidRPr="00F255D9" w:rsidRDefault="00180A63" w:rsidP="00180A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COIN – Lost </w:t>
            </w:r>
            <w:r>
              <w:rPr>
                <w:b/>
                <w:bCs/>
                <w:i/>
                <w:iCs/>
              </w:rPr>
              <w:t xml:space="preserve">Aureus </w:t>
            </w:r>
            <w:r>
              <w:rPr>
                <w:b/>
                <w:bCs/>
              </w:rPr>
              <w:t>of Augustus (</w:t>
            </w:r>
            <w:r>
              <w:rPr>
                <w:b/>
                <w:bCs/>
                <w:i/>
                <w:iCs/>
              </w:rPr>
              <w:t>Res Publica</w:t>
            </w:r>
            <w:r>
              <w:rPr>
                <w:b/>
                <w:bCs/>
              </w:rPr>
              <w:t>) 12 BC</w:t>
            </w:r>
          </w:p>
        </w:tc>
        <w:tc>
          <w:tcPr>
            <w:tcW w:w="7569" w:type="dxa"/>
          </w:tcPr>
          <w:p w14:paraId="7066B687" w14:textId="77777777" w:rsidR="00180A63" w:rsidRDefault="00180A63" w:rsidP="00180A63"/>
        </w:tc>
        <w:tc>
          <w:tcPr>
            <w:tcW w:w="5130" w:type="dxa"/>
          </w:tcPr>
          <w:p w14:paraId="2F7545EA" w14:textId="77777777" w:rsidR="00180A63" w:rsidRDefault="00180A63" w:rsidP="00180A63"/>
        </w:tc>
      </w:tr>
      <w:tr w:rsidR="00180A63" w14:paraId="01A877F6" w14:textId="77777777" w:rsidTr="006C7665">
        <w:trPr>
          <w:trHeight w:val="1294"/>
        </w:trPr>
        <w:tc>
          <w:tcPr>
            <w:tcW w:w="2689" w:type="dxa"/>
            <w:vAlign w:val="center"/>
          </w:tcPr>
          <w:p w14:paraId="6F7FB88F" w14:textId="2FC2EDDF" w:rsidR="00180A63" w:rsidRPr="00F14240" w:rsidRDefault="00180A63" w:rsidP="00180A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Macrobius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Saturnalia</w:t>
            </w:r>
            <w:r>
              <w:t xml:space="preserve"> </w:t>
            </w:r>
            <w:r>
              <w:rPr>
                <w:b/>
                <w:bCs/>
              </w:rPr>
              <w:t>‘Augustus’ large gifts to senators’</w:t>
            </w:r>
          </w:p>
        </w:tc>
        <w:tc>
          <w:tcPr>
            <w:tcW w:w="7569" w:type="dxa"/>
          </w:tcPr>
          <w:p w14:paraId="11D82C4E" w14:textId="77777777" w:rsidR="00180A63" w:rsidRDefault="00180A63" w:rsidP="00180A63"/>
        </w:tc>
        <w:tc>
          <w:tcPr>
            <w:tcW w:w="5130" w:type="dxa"/>
          </w:tcPr>
          <w:p w14:paraId="2D28649C" w14:textId="77777777" w:rsidR="00180A63" w:rsidRDefault="00180A63" w:rsidP="00180A63"/>
        </w:tc>
      </w:tr>
      <w:tr w:rsidR="00180A63" w14:paraId="2E9CCA20" w14:textId="77777777" w:rsidTr="006C7665">
        <w:trPr>
          <w:trHeight w:val="1294"/>
        </w:trPr>
        <w:tc>
          <w:tcPr>
            <w:tcW w:w="2689" w:type="dxa"/>
            <w:vAlign w:val="center"/>
          </w:tcPr>
          <w:p w14:paraId="2D0E04A4" w14:textId="39C65C76" w:rsidR="00180A63" w:rsidRPr="00E0690D" w:rsidRDefault="00180A63" w:rsidP="00180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COIN – </w:t>
            </w:r>
            <w:r>
              <w:rPr>
                <w:b/>
                <w:bCs/>
                <w:i/>
                <w:iCs/>
              </w:rPr>
              <w:t>Aureus</w:t>
            </w:r>
            <w:r>
              <w:rPr>
                <w:b/>
                <w:bCs/>
              </w:rPr>
              <w:t xml:space="preserve"> of Claudius AD 41-5 (Claudius with Praetorian Guard)</w:t>
            </w:r>
          </w:p>
        </w:tc>
        <w:tc>
          <w:tcPr>
            <w:tcW w:w="7569" w:type="dxa"/>
          </w:tcPr>
          <w:p w14:paraId="0DD4CAA4" w14:textId="77777777" w:rsidR="00180A63" w:rsidRDefault="00180A63" w:rsidP="00180A63"/>
        </w:tc>
        <w:tc>
          <w:tcPr>
            <w:tcW w:w="5130" w:type="dxa"/>
          </w:tcPr>
          <w:p w14:paraId="376EBEDC" w14:textId="77777777" w:rsidR="00180A63" w:rsidRDefault="00180A63" w:rsidP="00180A63"/>
        </w:tc>
      </w:tr>
    </w:tbl>
    <w:p w14:paraId="54A10670" w14:textId="77777777" w:rsidR="0062132C" w:rsidRDefault="0062132C" w:rsidP="006C7665"/>
    <w:sectPr w:rsidR="0062132C" w:rsidSect="00E0690D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DD70" w14:textId="77777777" w:rsidR="002D1CFF" w:rsidRDefault="002D1CFF" w:rsidP="00E0690D">
      <w:pPr>
        <w:spacing w:after="0" w:line="240" w:lineRule="auto"/>
      </w:pPr>
      <w:r>
        <w:separator/>
      </w:r>
    </w:p>
  </w:endnote>
  <w:endnote w:type="continuationSeparator" w:id="0">
    <w:p w14:paraId="5FF84457" w14:textId="77777777" w:rsidR="002D1CFF" w:rsidRDefault="002D1CFF" w:rsidP="00E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altName w:val="Calibri"/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B08E" w14:textId="77777777" w:rsidR="002D1CFF" w:rsidRDefault="002D1CFF" w:rsidP="00E0690D">
      <w:pPr>
        <w:spacing w:after="0" w:line="240" w:lineRule="auto"/>
      </w:pPr>
      <w:r>
        <w:separator/>
      </w:r>
    </w:p>
  </w:footnote>
  <w:footnote w:type="continuationSeparator" w:id="0">
    <w:p w14:paraId="3F44F9FA" w14:textId="77777777" w:rsidR="002D1CFF" w:rsidRDefault="002D1CFF" w:rsidP="00E0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D8"/>
    <w:rsid w:val="00017B72"/>
    <w:rsid w:val="00055F67"/>
    <w:rsid w:val="00074AAD"/>
    <w:rsid w:val="000A5363"/>
    <w:rsid w:val="00112F9B"/>
    <w:rsid w:val="00131230"/>
    <w:rsid w:val="001714E7"/>
    <w:rsid w:val="00173401"/>
    <w:rsid w:val="00174790"/>
    <w:rsid w:val="00180A63"/>
    <w:rsid w:val="0019434F"/>
    <w:rsid w:val="00232BD0"/>
    <w:rsid w:val="00286E97"/>
    <w:rsid w:val="002A02E7"/>
    <w:rsid w:val="002D1CFF"/>
    <w:rsid w:val="002E3634"/>
    <w:rsid w:val="002E624B"/>
    <w:rsid w:val="003017E5"/>
    <w:rsid w:val="003327F3"/>
    <w:rsid w:val="00374468"/>
    <w:rsid w:val="0038365E"/>
    <w:rsid w:val="004351AB"/>
    <w:rsid w:val="00444E9D"/>
    <w:rsid w:val="00447CDB"/>
    <w:rsid w:val="00474112"/>
    <w:rsid w:val="00476F08"/>
    <w:rsid w:val="004A7CF2"/>
    <w:rsid w:val="004B5C4E"/>
    <w:rsid w:val="004D24FF"/>
    <w:rsid w:val="004F736C"/>
    <w:rsid w:val="00581AF5"/>
    <w:rsid w:val="005A4910"/>
    <w:rsid w:val="00614E35"/>
    <w:rsid w:val="0062132C"/>
    <w:rsid w:val="0062417F"/>
    <w:rsid w:val="00670F0C"/>
    <w:rsid w:val="006A3A6E"/>
    <w:rsid w:val="006C7665"/>
    <w:rsid w:val="006D3E1C"/>
    <w:rsid w:val="006E5533"/>
    <w:rsid w:val="006E557A"/>
    <w:rsid w:val="00707888"/>
    <w:rsid w:val="007A61AE"/>
    <w:rsid w:val="008A61C9"/>
    <w:rsid w:val="008C4DC4"/>
    <w:rsid w:val="008F5D77"/>
    <w:rsid w:val="0094089D"/>
    <w:rsid w:val="009658FB"/>
    <w:rsid w:val="009828E4"/>
    <w:rsid w:val="009A6E2C"/>
    <w:rsid w:val="00A02C37"/>
    <w:rsid w:val="00A208E1"/>
    <w:rsid w:val="00A41442"/>
    <w:rsid w:val="00A53A9A"/>
    <w:rsid w:val="00AB2AE9"/>
    <w:rsid w:val="00B51FB2"/>
    <w:rsid w:val="00B57B40"/>
    <w:rsid w:val="00B80AD0"/>
    <w:rsid w:val="00B86573"/>
    <w:rsid w:val="00BC0CF7"/>
    <w:rsid w:val="00BD348E"/>
    <w:rsid w:val="00C24FBE"/>
    <w:rsid w:val="00C45101"/>
    <w:rsid w:val="00CC0B2E"/>
    <w:rsid w:val="00CF36C4"/>
    <w:rsid w:val="00D00EF2"/>
    <w:rsid w:val="00D02FF9"/>
    <w:rsid w:val="00DE7B7A"/>
    <w:rsid w:val="00E0690D"/>
    <w:rsid w:val="00E3461A"/>
    <w:rsid w:val="00E4730D"/>
    <w:rsid w:val="00E802A7"/>
    <w:rsid w:val="00EA19F3"/>
    <w:rsid w:val="00EA1DCE"/>
    <w:rsid w:val="00F067D8"/>
    <w:rsid w:val="00F14240"/>
    <w:rsid w:val="00F21940"/>
    <w:rsid w:val="00F255D9"/>
    <w:rsid w:val="00F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7908"/>
  <w15:chartTrackingRefBased/>
  <w15:docId w15:val="{FBAD2E27-9411-4A10-BDDA-6F9C299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0D"/>
  </w:style>
  <w:style w:type="paragraph" w:styleId="Footer">
    <w:name w:val="footer"/>
    <w:basedOn w:val="Normal"/>
    <w:link w:val="Foot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75</cp:revision>
  <dcterms:created xsi:type="dcterms:W3CDTF">2023-03-16T14:58:00Z</dcterms:created>
  <dcterms:modified xsi:type="dcterms:W3CDTF">2023-03-31T10:29:00Z</dcterms:modified>
</cp:coreProperties>
</file>