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2E" w:rsidRDefault="00805CD9" w:rsidP="00EB482E">
      <w:pPr>
        <w:rPr>
          <w:rFonts w:ascii="Arial Black" w:hAnsi="Arial Black"/>
          <w:sz w:val="32"/>
          <w:u w:val="single"/>
        </w:rPr>
      </w:pPr>
      <w:r>
        <w:rPr>
          <w:noProof/>
          <w:lang w:eastAsia="en-GB"/>
        </w:rPr>
        <w:drawing>
          <wp:anchor distT="0" distB="0" distL="114300" distR="114300" simplePos="0" relativeHeight="251673600" behindDoc="1" locked="0" layoutInCell="1" allowOverlap="1" wp14:anchorId="3EFA6746" wp14:editId="2758C02C">
            <wp:simplePos x="0" y="0"/>
            <wp:positionH relativeFrom="margin">
              <wp:align>center</wp:align>
            </wp:positionH>
            <wp:positionV relativeFrom="margin">
              <wp:align>center</wp:align>
            </wp:positionV>
            <wp:extent cx="4276725" cy="17811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276725" cy="1781175"/>
                    </a:xfrm>
                    <a:prstGeom prst="rect">
                      <a:avLst/>
                    </a:prstGeom>
                  </pic:spPr>
                </pic:pic>
              </a:graphicData>
            </a:graphic>
          </wp:anchor>
        </w:drawing>
      </w:r>
      <w:r w:rsidR="00EB482E" w:rsidRPr="00D54BF2">
        <w:rPr>
          <w:rFonts w:ascii="Arial Black" w:hAnsi="Arial Black"/>
          <w:noProof/>
          <w:sz w:val="32"/>
          <w:u w:val="single"/>
          <w:lang w:eastAsia="en-GB"/>
        </w:rPr>
        <w:drawing>
          <wp:anchor distT="0" distB="0" distL="114300" distR="114300" simplePos="0" relativeHeight="251671552" behindDoc="1" locked="0" layoutInCell="1" allowOverlap="1" wp14:anchorId="750F9966" wp14:editId="727CCFB8">
            <wp:simplePos x="0" y="0"/>
            <wp:positionH relativeFrom="margin">
              <wp:posOffset>4909185</wp:posOffset>
            </wp:positionH>
            <wp:positionV relativeFrom="paragraph">
              <wp:posOffset>-409152</wp:posOffset>
            </wp:positionV>
            <wp:extent cx="1160780" cy="846455"/>
            <wp:effectExtent l="0" t="0" r="127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780" cy="846455"/>
                    </a:xfrm>
                    <a:prstGeom prst="rect">
                      <a:avLst/>
                    </a:prstGeom>
                  </pic:spPr>
                </pic:pic>
              </a:graphicData>
            </a:graphic>
            <wp14:sizeRelH relativeFrom="margin">
              <wp14:pctWidth>0</wp14:pctWidth>
            </wp14:sizeRelH>
            <wp14:sizeRelV relativeFrom="margin">
              <wp14:pctHeight>0</wp14:pctHeight>
            </wp14:sizeRelV>
          </wp:anchor>
        </w:drawing>
      </w:r>
      <w:r w:rsidR="00EB482E" w:rsidRPr="00D54BF2">
        <w:rPr>
          <w:rFonts w:ascii="Arial Black" w:hAnsi="Arial Black"/>
          <w:noProof/>
          <w:sz w:val="32"/>
          <w:u w:val="single"/>
          <w:lang w:eastAsia="en-GB"/>
        </w:rPr>
        <w:drawing>
          <wp:anchor distT="0" distB="0" distL="114300" distR="114300" simplePos="0" relativeHeight="251670528" behindDoc="1" locked="0" layoutInCell="1" allowOverlap="1" wp14:anchorId="148E4BDB" wp14:editId="3200D2CC">
            <wp:simplePos x="0" y="0"/>
            <wp:positionH relativeFrom="margin">
              <wp:align>center</wp:align>
            </wp:positionH>
            <wp:positionV relativeFrom="paragraph">
              <wp:posOffset>-454660</wp:posOffset>
            </wp:positionV>
            <wp:extent cx="2692400" cy="9036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92400" cy="903605"/>
                    </a:xfrm>
                    <a:prstGeom prst="rect">
                      <a:avLst/>
                    </a:prstGeom>
                  </pic:spPr>
                </pic:pic>
              </a:graphicData>
            </a:graphic>
          </wp:anchor>
        </w:drawing>
      </w:r>
      <w:r w:rsidR="00EB482E" w:rsidRPr="00D54BF2">
        <w:rPr>
          <w:rFonts w:ascii="Arial Black" w:hAnsi="Arial Black"/>
          <w:noProof/>
          <w:sz w:val="32"/>
          <w:u w:val="single"/>
          <w:lang w:eastAsia="en-GB"/>
        </w:rPr>
        <w:drawing>
          <wp:anchor distT="0" distB="0" distL="114300" distR="114300" simplePos="0" relativeHeight="251669504" behindDoc="0" locked="0" layoutInCell="1" allowOverlap="1" wp14:anchorId="478A77BC" wp14:editId="26203EBD">
            <wp:simplePos x="0" y="0"/>
            <wp:positionH relativeFrom="margin">
              <wp:posOffset>-347345</wp:posOffset>
            </wp:positionH>
            <wp:positionV relativeFrom="paragraph">
              <wp:posOffset>-457200</wp:posOffset>
            </wp:positionV>
            <wp:extent cx="1164590" cy="89471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 Linkedin.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4590" cy="894715"/>
                    </a:xfrm>
                    <a:prstGeom prst="rect">
                      <a:avLst/>
                    </a:prstGeom>
                  </pic:spPr>
                </pic:pic>
              </a:graphicData>
            </a:graphic>
            <wp14:sizeRelH relativeFrom="margin">
              <wp14:pctWidth>0</wp14:pctWidth>
            </wp14:sizeRelH>
            <wp14:sizeRelV relativeFrom="margin">
              <wp14:pctHeight>0</wp14:pctHeight>
            </wp14:sizeRelV>
          </wp:anchor>
        </w:drawing>
      </w:r>
      <w:r w:rsidR="00EB482E">
        <w:rPr>
          <w:rFonts w:ascii="Arial Black" w:hAnsi="Arial Black"/>
          <w:sz w:val="32"/>
          <w:u w:val="single"/>
        </w:rPr>
        <w:br w:type="page"/>
      </w:r>
    </w:p>
    <w:p w:rsidR="00EB482E" w:rsidRDefault="00EB482E" w:rsidP="00EB482E">
      <w:pPr>
        <w:jc w:val="center"/>
        <w:rPr>
          <w:rFonts w:ascii="Arial Black" w:hAnsi="Arial Black"/>
          <w:sz w:val="32"/>
          <w:u w:val="single"/>
        </w:rPr>
      </w:pPr>
      <w:r>
        <w:rPr>
          <w:noProof/>
          <w:lang w:eastAsia="en-GB"/>
        </w:rPr>
        <w:lastRenderedPageBreak/>
        <w:drawing>
          <wp:anchor distT="0" distB="0" distL="114300" distR="114300" simplePos="0" relativeHeight="251660288" behindDoc="1" locked="0" layoutInCell="1" allowOverlap="1" wp14:anchorId="73656AF4" wp14:editId="14C508F5">
            <wp:simplePos x="0" y="0"/>
            <wp:positionH relativeFrom="column">
              <wp:posOffset>5361696</wp:posOffset>
            </wp:positionH>
            <wp:positionV relativeFrom="paragraph">
              <wp:posOffset>-457199</wp:posOffset>
            </wp:positionV>
            <wp:extent cx="838443" cy="800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44436" cy="805819"/>
                    </a:xfrm>
                    <a:prstGeom prst="rect">
                      <a:avLst/>
                    </a:prstGeom>
                  </pic:spPr>
                </pic:pic>
              </a:graphicData>
            </a:graphic>
            <wp14:sizeRelH relativeFrom="margin">
              <wp14:pctWidth>0</wp14:pctWidth>
            </wp14:sizeRelH>
            <wp14:sizeRelV relativeFrom="margin">
              <wp14:pctHeight>0</wp14:pctHeight>
            </wp14:sizeRelV>
          </wp:anchor>
        </w:drawing>
      </w:r>
    </w:p>
    <w:p w:rsidR="00EB482E" w:rsidRPr="00F1142A" w:rsidRDefault="00EB482E" w:rsidP="00EB482E">
      <w:pPr>
        <w:pStyle w:val="Heading1"/>
      </w:pPr>
      <w:r w:rsidRPr="00F1142A">
        <w:t>Payback method walkthrough answer (page 3)</w:t>
      </w:r>
    </w:p>
    <w:p w:rsidR="00EB482E" w:rsidRDefault="00EB482E" w:rsidP="00EB482E">
      <w:pPr>
        <w:rPr>
          <w:rFonts w:ascii="Arial Black" w:hAnsi="Arial Black" w:cs="Courier New"/>
        </w:rPr>
      </w:pPr>
    </w:p>
    <w:tbl>
      <w:tblPr>
        <w:tblStyle w:val="TableGrid"/>
        <w:tblW w:w="8298" w:type="dxa"/>
        <w:tblInd w:w="-5" w:type="dxa"/>
        <w:tblLook w:val="04A0" w:firstRow="1" w:lastRow="0" w:firstColumn="1" w:lastColumn="0" w:noHBand="0" w:noVBand="1"/>
      </w:tblPr>
      <w:tblGrid>
        <w:gridCol w:w="1278"/>
        <w:gridCol w:w="1820"/>
        <w:gridCol w:w="1740"/>
        <w:gridCol w:w="1620"/>
        <w:gridCol w:w="1840"/>
      </w:tblGrid>
      <w:tr w:rsidR="00282C13" w:rsidRPr="00F27873" w:rsidTr="00D07F83">
        <w:trPr>
          <w:trHeight w:val="645"/>
        </w:trPr>
        <w:tc>
          <w:tcPr>
            <w:tcW w:w="1278" w:type="dxa"/>
            <w:shd w:val="clear" w:color="auto" w:fill="000000" w:themeFill="text1"/>
            <w:hideMark/>
          </w:tcPr>
          <w:p w:rsidR="00282C13" w:rsidRPr="00F27873" w:rsidRDefault="00282C13" w:rsidP="00D07F83">
            <w:pPr>
              <w:spacing w:after="160" w:line="259" w:lineRule="auto"/>
              <w:jc w:val="right"/>
              <w:rPr>
                <w:rFonts w:ascii="Arial Black" w:hAnsi="Arial Black"/>
              </w:rPr>
            </w:pPr>
          </w:p>
        </w:tc>
        <w:tc>
          <w:tcPr>
            <w:tcW w:w="1820" w:type="dxa"/>
            <w:shd w:val="clear" w:color="auto" w:fill="000000" w:themeFill="text1"/>
            <w:hideMark/>
          </w:tcPr>
          <w:p w:rsidR="00282C13" w:rsidRPr="00F27873" w:rsidRDefault="00282C13" w:rsidP="00D07F83">
            <w:pPr>
              <w:spacing w:after="160" w:line="259" w:lineRule="auto"/>
              <w:jc w:val="right"/>
              <w:rPr>
                <w:rFonts w:ascii="Arial Black" w:hAnsi="Arial Black"/>
              </w:rPr>
            </w:pPr>
            <w:r>
              <w:rPr>
                <w:rFonts w:ascii="Arial Black" w:hAnsi="Arial Black"/>
                <w:b/>
                <w:bCs/>
              </w:rPr>
              <w:t>Project A</w:t>
            </w:r>
          </w:p>
        </w:tc>
        <w:tc>
          <w:tcPr>
            <w:tcW w:w="1740" w:type="dxa"/>
            <w:shd w:val="clear" w:color="auto" w:fill="000000" w:themeFill="text1"/>
            <w:hideMark/>
          </w:tcPr>
          <w:p w:rsidR="00282C13" w:rsidRPr="00F27873" w:rsidRDefault="00282C13" w:rsidP="00D07F83">
            <w:pPr>
              <w:spacing w:after="160" w:line="259" w:lineRule="auto"/>
              <w:jc w:val="right"/>
              <w:rPr>
                <w:rFonts w:ascii="Arial Black" w:hAnsi="Arial Black"/>
              </w:rPr>
            </w:pPr>
            <w:r>
              <w:rPr>
                <w:rFonts w:ascii="Arial Black" w:hAnsi="Arial Black"/>
                <w:b/>
                <w:bCs/>
              </w:rPr>
              <w:t>Project</w:t>
            </w:r>
            <w:r w:rsidRPr="00F27873">
              <w:rPr>
                <w:rFonts w:ascii="Arial Black" w:hAnsi="Arial Black"/>
                <w:b/>
                <w:bCs/>
              </w:rPr>
              <w:t xml:space="preserve"> </w:t>
            </w:r>
            <w:r>
              <w:rPr>
                <w:rFonts w:ascii="Arial Black" w:hAnsi="Arial Black"/>
                <w:b/>
                <w:bCs/>
              </w:rPr>
              <w:t>B</w:t>
            </w:r>
          </w:p>
        </w:tc>
        <w:tc>
          <w:tcPr>
            <w:tcW w:w="1620" w:type="dxa"/>
            <w:shd w:val="clear" w:color="auto" w:fill="000000" w:themeFill="text1"/>
            <w:hideMark/>
          </w:tcPr>
          <w:p w:rsidR="00282C13" w:rsidRPr="00F27873" w:rsidRDefault="00282C13" w:rsidP="00D07F83">
            <w:pPr>
              <w:spacing w:after="160" w:line="259" w:lineRule="auto"/>
              <w:jc w:val="right"/>
              <w:rPr>
                <w:rFonts w:ascii="Arial Black" w:hAnsi="Arial Black"/>
              </w:rPr>
            </w:pPr>
            <w:r>
              <w:rPr>
                <w:rFonts w:ascii="Arial Black" w:hAnsi="Arial Black"/>
                <w:b/>
                <w:bCs/>
              </w:rPr>
              <w:t>Project</w:t>
            </w:r>
            <w:r w:rsidRPr="00F27873">
              <w:rPr>
                <w:rFonts w:ascii="Arial Black" w:hAnsi="Arial Black"/>
                <w:b/>
                <w:bCs/>
              </w:rPr>
              <w:t xml:space="preserve"> </w:t>
            </w:r>
            <w:r>
              <w:rPr>
                <w:rFonts w:ascii="Arial Black" w:hAnsi="Arial Black"/>
                <w:b/>
                <w:bCs/>
              </w:rPr>
              <w:t>C</w:t>
            </w:r>
          </w:p>
        </w:tc>
        <w:tc>
          <w:tcPr>
            <w:tcW w:w="1840" w:type="dxa"/>
            <w:shd w:val="clear" w:color="auto" w:fill="000000" w:themeFill="text1"/>
            <w:hideMark/>
          </w:tcPr>
          <w:p w:rsidR="00282C13" w:rsidRPr="00F27873" w:rsidRDefault="00282C13" w:rsidP="00D07F83">
            <w:pPr>
              <w:spacing w:after="160" w:line="259" w:lineRule="auto"/>
              <w:jc w:val="right"/>
              <w:rPr>
                <w:rFonts w:ascii="Arial Black" w:hAnsi="Arial Black"/>
              </w:rPr>
            </w:pPr>
            <w:r>
              <w:rPr>
                <w:rFonts w:ascii="Arial Black" w:hAnsi="Arial Black"/>
                <w:b/>
                <w:bCs/>
              </w:rPr>
              <w:t>Project</w:t>
            </w:r>
            <w:r w:rsidRPr="00F27873">
              <w:rPr>
                <w:rFonts w:ascii="Arial Black" w:hAnsi="Arial Black"/>
                <w:b/>
                <w:bCs/>
              </w:rPr>
              <w:t xml:space="preserve"> </w:t>
            </w:r>
            <w:r>
              <w:rPr>
                <w:rFonts w:ascii="Arial Black" w:hAnsi="Arial Black"/>
                <w:b/>
                <w:bCs/>
              </w:rPr>
              <w:t>D</w:t>
            </w:r>
          </w:p>
        </w:tc>
      </w:tr>
      <w:tr w:rsidR="00282C13" w:rsidRPr="00F27873" w:rsidTr="00D07F83">
        <w:trPr>
          <w:trHeight w:val="311"/>
        </w:trPr>
        <w:tc>
          <w:tcPr>
            <w:tcW w:w="1278" w:type="dxa"/>
            <w:shd w:val="clear" w:color="auto" w:fill="BFBFBF" w:themeFill="background1" w:themeFillShade="BF"/>
            <w:hideMark/>
          </w:tcPr>
          <w:p w:rsidR="00282C13" w:rsidRPr="00F27873" w:rsidRDefault="00282C13" w:rsidP="00D07F83">
            <w:pPr>
              <w:spacing w:after="160" w:line="259" w:lineRule="auto"/>
              <w:jc w:val="right"/>
              <w:rPr>
                <w:rFonts w:ascii="Arial Black" w:hAnsi="Arial Black"/>
              </w:rPr>
            </w:pPr>
            <w:r w:rsidRPr="00F27873">
              <w:rPr>
                <w:rFonts w:ascii="Arial Black" w:hAnsi="Arial Black"/>
                <w:b/>
                <w:bCs/>
              </w:rPr>
              <w:t>Year 0</w:t>
            </w:r>
          </w:p>
        </w:tc>
        <w:tc>
          <w:tcPr>
            <w:tcW w:w="1820" w:type="dxa"/>
            <w:hideMark/>
          </w:tcPr>
          <w:p w:rsidR="00282C13" w:rsidRPr="00F27873" w:rsidRDefault="00282C13" w:rsidP="00D07F83">
            <w:pPr>
              <w:spacing w:after="160" w:line="259" w:lineRule="auto"/>
              <w:jc w:val="right"/>
              <w:rPr>
                <w:rFonts w:ascii="Arial Black" w:hAnsi="Arial Black"/>
              </w:rPr>
            </w:pPr>
            <w:r>
              <w:rPr>
                <w:rFonts w:ascii="Arial Black" w:hAnsi="Arial Black"/>
              </w:rPr>
              <w:t>-£150,000</w:t>
            </w:r>
          </w:p>
        </w:tc>
        <w:tc>
          <w:tcPr>
            <w:tcW w:w="1740" w:type="dxa"/>
            <w:hideMark/>
          </w:tcPr>
          <w:p w:rsidR="00282C13" w:rsidRPr="00F27873" w:rsidRDefault="00282C13" w:rsidP="00D07F83">
            <w:pPr>
              <w:spacing w:after="160" w:line="259" w:lineRule="auto"/>
              <w:jc w:val="right"/>
              <w:rPr>
                <w:rFonts w:ascii="Arial Black" w:hAnsi="Arial Black"/>
              </w:rPr>
            </w:pPr>
            <w:r>
              <w:rPr>
                <w:rFonts w:ascii="Arial Black" w:hAnsi="Arial Black"/>
              </w:rPr>
              <w:t>-£67,000</w:t>
            </w:r>
          </w:p>
        </w:tc>
        <w:tc>
          <w:tcPr>
            <w:tcW w:w="1620" w:type="dxa"/>
            <w:hideMark/>
          </w:tcPr>
          <w:p w:rsidR="00282C13" w:rsidRPr="00F27873" w:rsidRDefault="00282C13" w:rsidP="00D07F83">
            <w:pPr>
              <w:spacing w:after="160" w:line="259" w:lineRule="auto"/>
              <w:jc w:val="right"/>
              <w:rPr>
                <w:rFonts w:ascii="Arial Black" w:hAnsi="Arial Black"/>
              </w:rPr>
            </w:pPr>
            <w:r>
              <w:rPr>
                <w:rFonts w:ascii="Arial Black" w:hAnsi="Arial Black"/>
              </w:rPr>
              <w:t>-£215,000</w:t>
            </w:r>
          </w:p>
        </w:tc>
        <w:tc>
          <w:tcPr>
            <w:tcW w:w="1840" w:type="dxa"/>
            <w:hideMark/>
          </w:tcPr>
          <w:p w:rsidR="00282C13" w:rsidRPr="00F27873" w:rsidRDefault="00282C13" w:rsidP="00D07F83">
            <w:pPr>
              <w:spacing w:after="160" w:line="259" w:lineRule="auto"/>
              <w:jc w:val="right"/>
              <w:rPr>
                <w:rFonts w:ascii="Arial Black" w:hAnsi="Arial Black"/>
              </w:rPr>
            </w:pPr>
            <w:r>
              <w:rPr>
                <w:rFonts w:ascii="Arial Black" w:hAnsi="Arial Black"/>
              </w:rPr>
              <w:t>-£89,000</w:t>
            </w:r>
          </w:p>
        </w:tc>
      </w:tr>
      <w:tr w:rsidR="00282C13" w:rsidRPr="00F27873" w:rsidTr="00D07F83">
        <w:trPr>
          <w:trHeight w:val="293"/>
        </w:trPr>
        <w:tc>
          <w:tcPr>
            <w:tcW w:w="1278" w:type="dxa"/>
            <w:shd w:val="clear" w:color="auto" w:fill="BFBFBF" w:themeFill="background1" w:themeFillShade="BF"/>
            <w:hideMark/>
          </w:tcPr>
          <w:p w:rsidR="00282C13" w:rsidRPr="00F27873" w:rsidRDefault="00282C13" w:rsidP="00D07F83">
            <w:pPr>
              <w:spacing w:after="160" w:line="259" w:lineRule="auto"/>
              <w:jc w:val="right"/>
              <w:rPr>
                <w:rFonts w:ascii="Arial Black" w:hAnsi="Arial Black"/>
              </w:rPr>
            </w:pPr>
            <w:r w:rsidRPr="00F27873">
              <w:rPr>
                <w:rFonts w:ascii="Arial Black" w:hAnsi="Arial Black"/>
                <w:b/>
                <w:bCs/>
              </w:rPr>
              <w:t>Year 1</w:t>
            </w:r>
          </w:p>
        </w:tc>
        <w:tc>
          <w:tcPr>
            <w:tcW w:w="1820" w:type="dxa"/>
          </w:tcPr>
          <w:p w:rsidR="00282C13" w:rsidRPr="00F27873" w:rsidRDefault="00282C13" w:rsidP="00D07F83">
            <w:pPr>
              <w:spacing w:after="160" w:line="259" w:lineRule="auto"/>
              <w:jc w:val="right"/>
              <w:rPr>
                <w:rFonts w:ascii="Arial Black" w:hAnsi="Arial Black"/>
              </w:rPr>
            </w:pPr>
            <w:r>
              <w:rPr>
                <w:rFonts w:ascii="Arial Black" w:hAnsi="Arial Black"/>
              </w:rPr>
              <w:t>£50,000</w:t>
            </w:r>
          </w:p>
        </w:tc>
        <w:tc>
          <w:tcPr>
            <w:tcW w:w="1740" w:type="dxa"/>
          </w:tcPr>
          <w:p w:rsidR="00282C13" w:rsidRPr="00F27873" w:rsidRDefault="00282C13" w:rsidP="00D07F83">
            <w:pPr>
              <w:spacing w:after="160" w:line="259" w:lineRule="auto"/>
              <w:jc w:val="right"/>
              <w:rPr>
                <w:rFonts w:ascii="Arial Black" w:hAnsi="Arial Black"/>
              </w:rPr>
            </w:pPr>
            <w:r>
              <w:rPr>
                <w:rFonts w:ascii="Arial Black" w:hAnsi="Arial Black"/>
              </w:rPr>
              <w:t>£60,000</w:t>
            </w:r>
          </w:p>
        </w:tc>
        <w:tc>
          <w:tcPr>
            <w:tcW w:w="1620" w:type="dxa"/>
          </w:tcPr>
          <w:p w:rsidR="00282C13" w:rsidRPr="00F27873" w:rsidRDefault="00282C13" w:rsidP="00D07F83">
            <w:pPr>
              <w:spacing w:after="160" w:line="259" w:lineRule="auto"/>
              <w:jc w:val="right"/>
              <w:rPr>
                <w:rFonts w:ascii="Arial Black" w:hAnsi="Arial Black"/>
              </w:rPr>
            </w:pPr>
            <w:r>
              <w:rPr>
                <w:rFonts w:ascii="Arial Black" w:hAnsi="Arial Black"/>
              </w:rPr>
              <w:t>£45,000</w:t>
            </w:r>
          </w:p>
        </w:tc>
        <w:tc>
          <w:tcPr>
            <w:tcW w:w="1840" w:type="dxa"/>
          </w:tcPr>
          <w:p w:rsidR="00282C13" w:rsidRPr="00F27873" w:rsidRDefault="00282C13" w:rsidP="00D07F83">
            <w:pPr>
              <w:spacing w:after="160" w:line="259" w:lineRule="auto"/>
              <w:jc w:val="right"/>
              <w:rPr>
                <w:rFonts w:ascii="Arial Black" w:hAnsi="Arial Black"/>
              </w:rPr>
            </w:pPr>
            <w:r>
              <w:rPr>
                <w:rFonts w:ascii="Arial Black" w:hAnsi="Arial Black"/>
              </w:rPr>
              <w:t>£70,000</w:t>
            </w:r>
          </w:p>
        </w:tc>
      </w:tr>
      <w:tr w:rsidR="00282C13" w:rsidRPr="00F27873" w:rsidTr="00D07F83">
        <w:trPr>
          <w:trHeight w:val="275"/>
        </w:trPr>
        <w:tc>
          <w:tcPr>
            <w:tcW w:w="1278" w:type="dxa"/>
            <w:shd w:val="clear" w:color="auto" w:fill="BFBFBF" w:themeFill="background1" w:themeFillShade="BF"/>
            <w:hideMark/>
          </w:tcPr>
          <w:p w:rsidR="00282C13" w:rsidRPr="00F27873" w:rsidRDefault="00282C13" w:rsidP="00D07F83">
            <w:pPr>
              <w:spacing w:after="160" w:line="259" w:lineRule="auto"/>
              <w:jc w:val="right"/>
              <w:rPr>
                <w:rFonts w:ascii="Arial Black" w:hAnsi="Arial Black"/>
              </w:rPr>
            </w:pPr>
            <w:r w:rsidRPr="00F27873">
              <w:rPr>
                <w:rFonts w:ascii="Arial Black" w:hAnsi="Arial Black"/>
                <w:b/>
                <w:bCs/>
              </w:rPr>
              <w:t>Year 2</w:t>
            </w:r>
          </w:p>
        </w:tc>
        <w:tc>
          <w:tcPr>
            <w:tcW w:w="1820" w:type="dxa"/>
          </w:tcPr>
          <w:p w:rsidR="00282C13" w:rsidRPr="00F27873" w:rsidRDefault="00282C13" w:rsidP="00D07F83">
            <w:pPr>
              <w:spacing w:after="160" w:line="259" w:lineRule="auto"/>
              <w:jc w:val="right"/>
              <w:rPr>
                <w:rFonts w:ascii="Arial Black" w:hAnsi="Arial Black"/>
              </w:rPr>
            </w:pPr>
            <w:r>
              <w:rPr>
                <w:rFonts w:ascii="Arial Black" w:hAnsi="Arial Black"/>
              </w:rPr>
              <w:t>£50,000</w:t>
            </w:r>
          </w:p>
        </w:tc>
        <w:tc>
          <w:tcPr>
            <w:tcW w:w="1740" w:type="dxa"/>
          </w:tcPr>
          <w:p w:rsidR="00282C13" w:rsidRPr="00F27873" w:rsidRDefault="00282C13" w:rsidP="00D07F83">
            <w:pPr>
              <w:spacing w:after="160" w:line="259" w:lineRule="auto"/>
              <w:jc w:val="right"/>
              <w:rPr>
                <w:rFonts w:ascii="Arial Black" w:hAnsi="Arial Black"/>
              </w:rPr>
            </w:pPr>
            <w:r>
              <w:rPr>
                <w:rFonts w:ascii="Arial Black" w:hAnsi="Arial Black"/>
              </w:rPr>
              <w:t>£14,000</w:t>
            </w:r>
          </w:p>
        </w:tc>
        <w:tc>
          <w:tcPr>
            <w:tcW w:w="1620" w:type="dxa"/>
          </w:tcPr>
          <w:p w:rsidR="00282C13" w:rsidRPr="00F27873" w:rsidRDefault="00282C13" w:rsidP="00D07F83">
            <w:pPr>
              <w:spacing w:after="160" w:line="259" w:lineRule="auto"/>
              <w:jc w:val="right"/>
              <w:rPr>
                <w:rFonts w:ascii="Arial Black" w:hAnsi="Arial Black"/>
              </w:rPr>
            </w:pPr>
            <w:r>
              <w:rPr>
                <w:rFonts w:ascii="Arial Black" w:hAnsi="Arial Black"/>
              </w:rPr>
              <w:t>£47,000</w:t>
            </w:r>
          </w:p>
        </w:tc>
        <w:tc>
          <w:tcPr>
            <w:tcW w:w="1840" w:type="dxa"/>
          </w:tcPr>
          <w:p w:rsidR="00282C13" w:rsidRPr="00F27873" w:rsidRDefault="00282C13" w:rsidP="00D07F83">
            <w:pPr>
              <w:spacing w:after="160" w:line="259" w:lineRule="auto"/>
              <w:jc w:val="right"/>
              <w:rPr>
                <w:rFonts w:ascii="Arial Black" w:hAnsi="Arial Black"/>
              </w:rPr>
            </w:pPr>
            <w:r>
              <w:rPr>
                <w:rFonts w:ascii="Arial Black" w:hAnsi="Arial Black"/>
              </w:rPr>
              <w:t>£65,000</w:t>
            </w:r>
          </w:p>
        </w:tc>
      </w:tr>
      <w:tr w:rsidR="00282C13" w:rsidRPr="00F27873" w:rsidTr="00D07F83">
        <w:trPr>
          <w:trHeight w:val="427"/>
        </w:trPr>
        <w:tc>
          <w:tcPr>
            <w:tcW w:w="1278" w:type="dxa"/>
            <w:shd w:val="clear" w:color="auto" w:fill="BFBFBF" w:themeFill="background1" w:themeFillShade="BF"/>
            <w:hideMark/>
          </w:tcPr>
          <w:p w:rsidR="00282C13" w:rsidRPr="00F27873" w:rsidRDefault="00282C13" w:rsidP="00D07F83">
            <w:pPr>
              <w:spacing w:after="160" w:line="259" w:lineRule="auto"/>
              <w:jc w:val="right"/>
              <w:rPr>
                <w:rFonts w:ascii="Arial Black" w:hAnsi="Arial Black"/>
              </w:rPr>
            </w:pPr>
            <w:r w:rsidRPr="00F27873">
              <w:rPr>
                <w:rFonts w:ascii="Arial Black" w:hAnsi="Arial Black"/>
                <w:b/>
                <w:bCs/>
              </w:rPr>
              <w:t>Year 3</w:t>
            </w:r>
          </w:p>
        </w:tc>
        <w:tc>
          <w:tcPr>
            <w:tcW w:w="1820" w:type="dxa"/>
          </w:tcPr>
          <w:p w:rsidR="00282C13" w:rsidRPr="00F27873" w:rsidRDefault="00282C13" w:rsidP="00D07F83">
            <w:pPr>
              <w:spacing w:after="160" w:line="259" w:lineRule="auto"/>
              <w:jc w:val="right"/>
              <w:rPr>
                <w:rFonts w:ascii="Arial Black" w:hAnsi="Arial Black"/>
              </w:rPr>
            </w:pPr>
            <w:r>
              <w:rPr>
                <w:rFonts w:ascii="Arial Black" w:hAnsi="Arial Black"/>
              </w:rPr>
              <w:t>£50,000</w:t>
            </w:r>
          </w:p>
        </w:tc>
        <w:tc>
          <w:tcPr>
            <w:tcW w:w="1740" w:type="dxa"/>
          </w:tcPr>
          <w:p w:rsidR="00282C13" w:rsidRPr="00F27873" w:rsidRDefault="00282C13" w:rsidP="00D07F83">
            <w:pPr>
              <w:spacing w:after="160" w:line="259" w:lineRule="auto"/>
              <w:jc w:val="right"/>
              <w:rPr>
                <w:rFonts w:ascii="Arial Black" w:hAnsi="Arial Black"/>
              </w:rPr>
            </w:pPr>
            <w:r>
              <w:rPr>
                <w:rFonts w:ascii="Arial Black" w:hAnsi="Arial Black"/>
              </w:rPr>
              <w:t>£16,000</w:t>
            </w:r>
          </w:p>
        </w:tc>
        <w:tc>
          <w:tcPr>
            <w:tcW w:w="1620" w:type="dxa"/>
          </w:tcPr>
          <w:p w:rsidR="00282C13" w:rsidRPr="00F27873" w:rsidRDefault="00282C13" w:rsidP="00D07F83">
            <w:pPr>
              <w:spacing w:after="160" w:line="259" w:lineRule="auto"/>
              <w:jc w:val="right"/>
              <w:rPr>
                <w:rFonts w:ascii="Arial Black" w:hAnsi="Arial Black"/>
              </w:rPr>
            </w:pPr>
            <w:r>
              <w:rPr>
                <w:rFonts w:ascii="Arial Black" w:hAnsi="Arial Black"/>
              </w:rPr>
              <w:t>£49,000</w:t>
            </w:r>
          </w:p>
        </w:tc>
        <w:tc>
          <w:tcPr>
            <w:tcW w:w="1840" w:type="dxa"/>
          </w:tcPr>
          <w:p w:rsidR="00282C13" w:rsidRPr="00F27873" w:rsidRDefault="00282C13" w:rsidP="00D07F83">
            <w:pPr>
              <w:spacing w:after="160" w:line="259" w:lineRule="auto"/>
              <w:jc w:val="right"/>
              <w:rPr>
                <w:rFonts w:ascii="Arial Black" w:hAnsi="Arial Black"/>
              </w:rPr>
            </w:pPr>
            <w:r>
              <w:rPr>
                <w:rFonts w:ascii="Arial Black" w:hAnsi="Arial Black"/>
              </w:rPr>
              <w:t>£66,000</w:t>
            </w:r>
          </w:p>
        </w:tc>
      </w:tr>
      <w:tr w:rsidR="00282C13" w:rsidRPr="00F27873" w:rsidTr="00D07F83">
        <w:trPr>
          <w:trHeight w:val="267"/>
        </w:trPr>
        <w:tc>
          <w:tcPr>
            <w:tcW w:w="1278" w:type="dxa"/>
            <w:shd w:val="clear" w:color="auto" w:fill="BFBFBF" w:themeFill="background1" w:themeFillShade="BF"/>
            <w:hideMark/>
          </w:tcPr>
          <w:p w:rsidR="00282C13" w:rsidRPr="00F27873" w:rsidRDefault="00282C13" w:rsidP="00D07F83">
            <w:pPr>
              <w:spacing w:after="160" w:line="259" w:lineRule="auto"/>
              <w:jc w:val="right"/>
              <w:rPr>
                <w:rFonts w:ascii="Arial Black" w:hAnsi="Arial Black"/>
              </w:rPr>
            </w:pPr>
            <w:r w:rsidRPr="00F27873">
              <w:rPr>
                <w:rFonts w:ascii="Arial Black" w:hAnsi="Arial Black"/>
                <w:b/>
                <w:bCs/>
              </w:rPr>
              <w:t>Year 4</w:t>
            </w:r>
          </w:p>
        </w:tc>
        <w:tc>
          <w:tcPr>
            <w:tcW w:w="1820" w:type="dxa"/>
          </w:tcPr>
          <w:p w:rsidR="00282C13" w:rsidRPr="00F27873" w:rsidRDefault="00282C13" w:rsidP="00D07F83">
            <w:pPr>
              <w:spacing w:after="160" w:line="259" w:lineRule="auto"/>
              <w:jc w:val="right"/>
              <w:rPr>
                <w:rFonts w:ascii="Arial Black" w:hAnsi="Arial Black"/>
              </w:rPr>
            </w:pPr>
            <w:r>
              <w:rPr>
                <w:rFonts w:ascii="Arial Black" w:hAnsi="Arial Black"/>
              </w:rPr>
              <w:t>£60,000</w:t>
            </w:r>
          </w:p>
        </w:tc>
        <w:tc>
          <w:tcPr>
            <w:tcW w:w="1740" w:type="dxa"/>
          </w:tcPr>
          <w:p w:rsidR="00282C13" w:rsidRPr="00F27873" w:rsidRDefault="00282C13" w:rsidP="00D07F83">
            <w:pPr>
              <w:spacing w:after="160" w:line="259" w:lineRule="auto"/>
              <w:jc w:val="right"/>
              <w:rPr>
                <w:rFonts w:ascii="Arial Black" w:hAnsi="Arial Black"/>
              </w:rPr>
            </w:pPr>
            <w:r>
              <w:rPr>
                <w:rFonts w:ascii="Arial Black" w:hAnsi="Arial Black"/>
              </w:rPr>
              <w:t>£18,000</w:t>
            </w:r>
          </w:p>
        </w:tc>
        <w:tc>
          <w:tcPr>
            <w:tcW w:w="1620" w:type="dxa"/>
          </w:tcPr>
          <w:p w:rsidR="00282C13" w:rsidRPr="00F27873" w:rsidRDefault="00282C13" w:rsidP="00D07F83">
            <w:pPr>
              <w:spacing w:after="160" w:line="259" w:lineRule="auto"/>
              <w:jc w:val="right"/>
              <w:rPr>
                <w:rFonts w:ascii="Arial Black" w:hAnsi="Arial Black"/>
              </w:rPr>
            </w:pPr>
            <w:r>
              <w:rPr>
                <w:rFonts w:ascii="Arial Black" w:hAnsi="Arial Black"/>
              </w:rPr>
              <w:t>£51,000</w:t>
            </w:r>
          </w:p>
        </w:tc>
        <w:tc>
          <w:tcPr>
            <w:tcW w:w="1840" w:type="dxa"/>
          </w:tcPr>
          <w:p w:rsidR="00282C13" w:rsidRPr="00F27873" w:rsidRDefault="00282C13" w:rsidP="00D07F83">
            <w:pPr>
              <w:spacing w:after="160" w:line="259" w:lineRule="auto"/>
              <w:jc w:val="right"/>
              <w:rPr>
                <w:rFonts w:ascii="Arial Black" w:hAnsi="Arial Black"/>
              </w:rPr>
            </w:pPr>
            <w:r>
              <w:rPr>
                <w:rFonts w:ascii="Arial Black" w:hAnsi="Arial Black"/>
              </w:rPr>
              <w:t>£68,000</w:t>
            </w:r>
          </w:p>
        </w:tc>
      </w:tr>
      <w:tr w:rsidR="00282C13" w:rsidRPr="00F27873" w:rsidTr="00D07F83">
        <w:trPr>
          <w:trHeight w:val="546"/>
        </w:trPr>
        <w:tc>
          <w:tcPr>
            <w:tcW w:w="1278" w:type="dxa"/>
            <w:shd w:val="clear" w:color="auto" w:fill="BFBFBF" w:themeFill="background1" w:themeFillShade="BF"/>
            <w:hideMark/>
          </w:tcPr>
          <w:p w:rsidR="00282C13" w:rsidRPr="00F27873" w:rsidRDefault="00282C13" w:rsidP="00D07F83">
            <w:pPr>
              <w:spacing w:after="160" w:line="259" w:lineRule="auto"/>
              <w:jc w:val="right"/>
              <w:rPr>
                <w:rFonts w:ascii="Arial Black" w:hAnsi="Arial Black"/>
              </w:rPr>
            </w:pPr>
            <w:r w:rsidRPr="00F27873">
              <w:rPr>
                <w:rFonts w:ascii="Arial Black" w:hAnsi="Arial Black"/>
                <w:b/>
                <w:bCs/>
              </w:rPr>
              <w:t>Year 5</w:t>
            </w:r>
          </w:p>
        </w:tc>
        <w:tc>
          <w:tcPr>
            <w:tcW w:w="1820" w:type="dxa"/>
          </w:tcPr>
          <w:p w:rsidR="00282C13" w:rsidRPr="00F27873" w:rsidRDefault="00282C13" w:rsidP="00D07F83">
            <w:pPr>
              <w:spacing w:after="160" w:line="259" w:lineRule="auto"/>
              <w:jc w:val="right"/>
              <w:rPr>
                <w:rFonts w:ascii="Arial Black" w:hAnsi="Arial Black"/>
              </w:rPr>
            </w:pPr>
            <w:r>
              <w:rPr>
                <w:rFonts w:ascii="Arial Black" w:hAnsi="Arial Black"/>
              </w:rPr>
              <w:t>£65,000</w:t>
            </w:r>
          </w:p>
        </w:tc>
        <w:tc>
          <w:tcPr>
            <w:tcW w:w="1740" w:type="dxa"/>
          </w:tcPr>
          <w:p w:rsidR="00282C13" w:rsidRPr="00F27873" w:rsidRDefault="00282C13" w:rsidP="00D07F83">
            <w:pPr>
              <w:spacing w:after="160" w:line="259" w:lineRule="auto"/>
              <w:jc w:val="right"/>
              <w:rPr>
                <w:rFonts w:ascii="Arial Black" w:hAnsi="Arial Black"/>
              </w:rPr>
            </w:pPr>
            <w:r>
              <w:rPr>
                <w:rFonts w:ascii="Arial Black" w:hAnsi="Arial Black"/>
              </w:rPr>
              <w:t>£20,000</w:t>
            </w:r>
          </w:p>
        </w:tc>
        <w:tc>
          <w:tcPr>
            <w:tcW w:w="1620" w:type="dxa"/>
          </w:tcPr>
          <w:p w:rsidR="00282C13" w:rsidRPr="00F27873" w:rsidRDefault="00282C13" w:rsidP="00D07F83">
            <w:pPr>
              <w:spacing w:after="160" w:line="259" w:lineRule="auto"/>
              <w:jc w:val="right"/>
              <w:rPr>
                <w:rFonts w:ascii="Arial Black" w:hAnsi="Arial Black"/>
              </w:rPr>
            </w:pPr>
            <w:r>
              <w:rPr>
                <w:rFonts w:ascii="Arial Black" w:hAnsi="Arial Black"/>
              </w:rPr>
              <w:t>£53,000</w:t>
            </w:r>
          </w:p>
        </w:tc>
        <w:tc>
          <w:tcPr>
            <w:tcW w:w="1840" w:type="dxa"/>
          </w:tcPr>
          <w:p w:rsidR="00282C13" w:rsidRPr="00F27873" w:rsidRDefault="00282C13" w:rsidP="00D07F83">
            <w:pPr>
              <w:spacing w:after="160" w:line="259" w:lineRule="auto"/>
              <w:jc w:val="right"/>
              <w:rPr>
                <w:rFonts w:ascii="Arial Black" w:hAnsi="Arial Black"/>
              </w:rPr>
            </w:pPr>
            <w:r>
              <w:rPr>
                <w:rFonts w:ascii="Arial Black" w:hAnsi="Arial Black"/>
              </w:rPr>
              <w:t>£66,000</w:t>
            </w:r>
          </w:p>
        </w:tc>
      </w:tr>
      <w:tr w:rsidR="00282C13" w:rsidRPr="00F27873" w:rsidTr="00D07F83">
        <w:trPr>
          <w:trHeight w:val="546"/>
        </w:trPr>
        <w:tc>
          <w:tcPr>
            <w:tcW w:w="1278" w:type="dxa"/>
            <w:shd w:val="clear" w:color="auto" w:fill="BFBFBF" w:themeFill="background1" w:themeFillShade="BF"/>
          </w:tcPr>
          <w:p w:rsidR="00282C13" w:rsidRPr="00F27873" w:rsidRDefault="00282C13" w:rsidP="00D07F83">
            <w:pPr>
              <w:jc w:val="right"/>
              <w:rPr>
                <w:rFonts w:ascii="Arial Black" w:hAnsi="Arial Black"/>
                <w:b/>
                <w:bCs/>
              </w:rPr>
            </w:pPr>
            <w:r>
              <w:rPr>
                <w:rFonts w:ascii="Arial Black" w:hAnsi="Arial Black"/>
                <w:b/>
                <w:bCs/>
              </w:rPr>
              <w:t>Payback</w:t>
            </w:r>
          </w:p>
        </w:tc>
        <w:tc>
          <w:tcPr>
            <w:tcW w:w="1820" w:type="dxa"/>
          </w:tcPr>
          <w:p w:rsidR="00282C13" w:rsidRDefault="00282C13" w:rsidP="00D07F83">
            <w:pPr>
              <w:jc w:val="right"/>
              <w:rPr>
                <w:rFonts w:ascii="Arial Black" w:hAnsi="Arial Black"/>
              </w:rPr>
            </w:pPr>
            <w:r>
              <w:rPr>
                <w:rFonts w:ascii="Arial Black" w:hAnsi="Arial Black"/>
              </w:rPr>
              <w:t>3 years</w:t>
            </w:r>
          </w:p>
        </w:tc>
        <w:tc>
          <w:tcPr>
            <w:tcW w:w="1740" w:type="dxa"/>
          </w:tcPr>
          <w:p w:rsidR="00282C13" w:rsidRDefault="00282C13" w:rsidP="00D07F83">
            <w:pPr>
              <w:jc w:val="right"/>
              <w:rPr>
                <w:rFonts w:ascii="Arial Black" w:hAnsi="Arial Black"/>
              </w:rPr>
            </w:pPr>
            <w:r>
              <w:rPr>
                <w:rFonts w:ascii="Arial Black" w:hAnsi="Arial Black"/>
              </w:rPr>
              <w:t>1 year 6 months</w:t>
            </w:r>
          </w:p>
        </w:tc>
        <w:tc>
          <w:tcPr>
            <w:tcW w:w="1620" w:type="dxa"/>
          </w:tcPr>
          <w:p w:rsidR="00282C13" w:rsidRDefault="00282C13" w:rsidP="00D07F83">
            <w:pPr>
              <w:jc w:val="right"/>
              <w:rPr>
                <w:rFonts w:ascii="Arial Black" w:hAnsi="Arial Black"/>
              </w:rPr>
            </w:pPr>
            <w:r>
              <w:rPr>
                <w:rFonts w:ascii="Arial Black" w:hAnsi="Arial Black"/>
              </w:rPr>
              <w:t>4 years 6 months</w:t>
            </w:r>
          </w:p>
        </w:tc>
        <w:tc>
          <w:tcPr>
            <w:tcW w:w="1840" w:type="dxa"/>
          </w:tcPr>
          <w:p w:rsidR="00282C13" w:rsidRDefault="00282C13" w:rsidP="00D07F83">
            <w:pPr>
              <w:jc w:val="right"/>
              <w:rPr>
                <w:rFonts w:ascii="Arial Black" w:hAnsi="Arial Black"/>
              </w:rPr>
            </w:pPr>
            <w:r>
              <w:rPr>
                <w:rFonts w:ascii="Arial Black" w:hAnsi="Arial Black"/>
              </w:rPr>
              <w:t>1 year 4 months</w:t>
            </w:r>
          </w:p>
        </w:tc>
      </w:tr>
    </w:tbl>
    <w:p w:rsidR="00EB482E" w:rsidRDefault="00EB482E" w:rsidP="00EB482E">
      <w:pPr>
        <w:rPr>
          <w:rFonts w:ascii="Arial Black" w:hAnsi="Arial Black" w:cs="Courier New"/>
        </w:rPr>
      </w:pPr>
      <w:r>
        <w:rPr>
          <w:rFonts w:ascii="Arial Black" w:hAnsi="Arial Black" w:cs="Courier New"/>
        </w:rPr>
        <w:br w:type="page"/>
      </w:r>
      <w:bookmarkStart w:id="0" w:name="_GoBack"/>
      <w:bookmarkEnd w:id="0"/>
    </w:p>
    <w:p w:rsidR="00EB482E" w:rsidRPr="00577671" w:rsidRDefault="00EB482E" w:rsidP="00EB482E">
      <w:pPr>
        <w:pStyle w:val="Heading1"/>
      </w:pPr>
      <w:r>
        <w:drawing>
          <wp:anchor distT="0" distB="0" distL="114300" distR="114300" simplePos="0" relativeHeight="251661312" behindDoc="1" locked="0" layoutInCell="1" allowOverlap="1" wp14:anchorId="17B468F2" wp14:editId="7F2ADC89">
            <wp:simplePos x="0" y="0"/>
            <wp:positionH relativeFrom="column">
              <wp:posOffset>5463540</wp:posOffset>
            </wp:positionH>
            <wp:positionV relativeFrom="paragraph">
              <wp:posOffset>-510540</wp:posOffset>
            </wp:positionV>
            <wp:extent cx="782320" cy="7465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2320" cy="746543"/>
                    </a:xfrm>
                    <a:prstGeom prst="rect">
                      <a:avLst/>
                    </a:prstGeom>
                  </pic:spPr>
                </pic:pic>
              </a:graphicData>
            </a:graphic>
            <wp14:sizeRelH relativeFrom="margin">
              <wp14:pctWidth>0</wp14:pctWidth>
            </wp14:sizeRelH>
            <wp14:sizeRelV relativeFrom="margin">
              <wp14:pctHeight>0</wp14:pctHeight>
            </wp14:sizeRelV>
          </wp:anchor>
        </w:drawing>
      </w:r>
      <w:r w:rsidRPr="00577671">
        <w:t>ARR method walkthrough answer (page 5)</w:t>
      </w:r>
    </w:p>
    <w:p w:rsidR="00EB482E" w:rsidRDefault="00EB482E" w:rsidP="00EB482E">
      <w:pPr>
        <w:rPr>
          <w:rFonts w:ascii="Arial Black" w:hAnsi="Arial Black"/>
        </w:rPr>
      </w:pPr>
    </w:p>
    <w:tbl>
      <w:tblPr>
        <w:tblStyle w:val="TableGrid"/>
        <w:tblW w:w="8298" w:type="dxa"/>
        <w:tblInd w:w="-5" w:type="dxa"/>
        <w:tblLook w:val="04A0" w:firstRow="1" w:lastRow="0" w:firstColumn="1" w:lastColumn="0" w:noHBand="0" w:noVBand="1"/>
      </w:tblPr>
      <w:tblGrid>
        <w:gridCol w:w="1278"/>
        <w:gridCol w:w="1820"/>
        <w:gridCol w:w="1740"/>
        <w:gridCol w:w="1620"/>
        <w:gridCol w:w="1840"/>
      </w:tblGrid>
      <w:tr w:rsidR="00C91D44" w:rsidRPr="00F27873" w:rsidTr="00D07F83">
        <w:trPr>
          <w:trHeight w:val="645"/>
        </w:trPr>
        <w:tc>
          <w:tcPr>
            <w:tcW w:w="1278" w:type="dxa"/>
            <w:shd w:val="clear" w:color="auto" w:fill="000000" w:themeFill="text1"/>
            <w:hideMark/>
          </w:tcPr>
          <w:p w:rsidR="00C91D44" w:rsidRPr="00F27873" w:rsidRDefault="00C91D44" w:rsidP="00D07F83">
            <w:pPr>
              <w:spacing w:after="160" w:line="259" w:lineRule="auto"/>
              <w:jc w:val="right"/>
              <w:rPr>
                <w:rFonts w:ascii="Arial Black" w:hAnsi="Arial Black"/>
              </w:rPr>
            </w:pPr>
          </w:p>
        </w:tc>
        <w:tc>
          <w:tcPr>
            <w:tcW w:w="1820" w:type="dxa"/>
            <w:shd w:val="clear" w:color="auto" w:fill="000000" w:themeFill="text1"/>
            <w:hideMark/>
          </w:tcPr>
          <w:p w:rsidR="00C91D44" w:rsidRPr="00F27873" w:rsidRDefault="00C91D44" w:rsidP="00D07F83">
            <w:pPr>
              <w:spacing w:after="160" w:line="259" w:lineRule="auto"/>
              <w:jc w:val="right"/>
              <w:rPr>
                <w:rFonts w:ascii="Arial Black" w:hAnsi="Arial Black"/>
              </w:rPr>
            </w:pPr>
            <w:r>
              <w:rPr>
                <w:rFonts w:ascii="Arial Black" w:hAnsi="Arial Black"/>
                <w:b/>
                <w:bCs/>
              </w:rPr>
              <w:t>Project A</w:t>
            </w:r>
          </w:p>
        </w:tc>
        <w:tc>
          <w:tcPr>
            <w:tcW w:w="1740" w:type="dxa"/>
            <w:shd w:val="clear" w:color="auto" w:fill="000000" w:themeFill="text1"/>
            <w:hideMark/>
          </w:tcPr>
          <w:p w:rsidR="00C91D44" w:rsidRPr="00F27873" w:rsidRDefault="00C91D44" w:rsidP="00D07F83">
            <w:pPr>
              <w:spacing w:after="160" w:line="259" w:lineRule="auto"/>
              <w:jc w:val="right"/>
              <w:rPr>
                <w:rFonts w:ascii="Arial Black" w:hAnsi="Arial Black"/>
              </w:rPr>
            </w:pPr>
            <w:r>
              <w:rPr>
                <w:rFonts w:ascii="Arial Black" w:hAnsi="Arial Black"/>
                <w:b/>
                <w:bCs/>
              </w:rPr>
              <w:t>Project</w:t>
            </w:r>
            <w:r w:rsidRPr="00F27873">
              <w:rPr>
                <w:rFonts w:ascii="Arial Black" w:hAnsi="Arial Black"/>
                <w:b/>
                <w:bCs/>
              </w:rPr>
              <w:t xml:space="preserve"> </w:t>
            </w:r>
            <w:r>
              <w:rPr>
                <w:rFonts w:ascii="Arial Black" w:hAnsi="Arial Black"/>
                <w:b/>
                <w:bCs/>
              </w:rPr>
              <w:t>B</w:t>
            </w:r>
          </w:p>
        </w:tc>
        <w:tc>
          <w:tcPr>
            <w:tcW w:w="1620" w:type="dxa"/>
            <w:shd w:val="clear" w:color="auto" w:fill="000000" w:themeFill="text1"/>
            <w:hideMark/>
          </w:tcPr>
          <w:p w:rsidR="00C91D44" w:rsidRPr="00F27873" w:rsidRDefault="00C91D44" w:rsidP="00D07F83">
            <w:pPr>
              <w:spacing w:after="160" w:line="259" w:lineRule="auto"/>
              <w:jc w:val="right"/>
              <w:rPr>
                <w:rFonts w:ascii="Arial Black" w:hAnsi="Arial Black"/>
              </w:rPr>
            </w:pPr>
            <w:r>
              <w:rPr>
                <w:rFonts w:ascii="Arial Black" w:hAnsi="Arial Black"/>
                <w:b/>
                <w:bCs/>
              </w:rPr>
              <w:t>Project</w:t>
            </w:r>
            <w:r w:rsidRPr="00F27873">
              <w:rPr>
                <w:rFonts w:ascii="Arial Black" w:hAnsi="Arial Black"/>
                <w:b/>
                <w:bCs/>
              </w:rPr>
              <w:t xml:space="preserve"> </w:t>
            </w:r>
            <w:r>
              <w:rPr>
                <w:rFonts w:ascii="Arial Black" w:hAnsi="Arial Black"/>
                <w:b/>
                <w:bCs/>
              </w:rPr>
              <w:t>C</w:t>
            </w:r>
          </w:p>
        </w:tc>
        <w:tc>
          <w:tcPr>
            <w:tcW w:w="1840" w:type="dxa"/>
            <w:shd w:val="clear" w:color="auto" w:fill="000000" w:themeFill="text1"/>
            <w:hideMark/>
          </w:tcPr>
          <w:p w:rsidR="00C91D44" w:rsidRPr="00F27873" w:rsidRDefault="00C91D44" w:rsidP="00D07F83">
            <w:pPr>
              <w:spacing w:after="160" w:line="259" w:lineRule="auto"/>
              <w:jc w:val="right"/>
              <w:rPr>
                <w:rFonts w:ascii="Arial Black" w:hAnsi="Arial Black"/>
              </w:rPr>
            </w:pPr>
            <w:r>
              <w:rPr>
                <w:rFonts w:ascii="Arial Black" w:hAnsi="Arial Black"/>
                <w:b/>
                <w:bCs/>
              </w:rPr>
              <w:t>Project</w:t>
            </w:r>
            <w:r w:rsidRPr="00F27873">
              <w:rPr>
                <w:rFonts w:ascii="Arial Black" w:hAnsi="Arial Black"/>
                <w:b/>
                <w:bCs/>
              </w:rPr>
              <w:t xml:space="preserve"> </w:t>
            </w:r>
            <w:r>
              <w:rPr>
                <w:rFonts w:ascii="Arial Black" w:hAnsi="Arial Black"/>
                <w:b/>
                <w:bCs/>
              </w:rPr>
              <w:t>D</w:t>
            </w:r>
          </w:p>
        </w:tc>
      </w:tr>
      <w:tr w:rsidR="00C91D44" w:rsidRPr="00F27873" w:rsidTr="00D07F83">
        <w:trPr>
          <w:trHeight w:val="311"/>
        </w:trPr>
        <w:tc>
          <w:tcPr>
            <w:tcW w:w="1278" w:type="dxa"/>
            <w:shd w:val="clear" w:color="auto" w:fill="BFBFBF" w:themeFill="background1" w:themeFillShade="BF"/>
            <w:hideMark/>
          </w:tcPr>
          <w:p w:rsidR="00C91D44" w:rsidRPr="00F27873" w:rsidRDefault="00C91D44" w:rsidP="00D07F83">
            <w:pPr>
              <w:spacing w:after="160" w:line="259" w:lineRule="auto"/>
              <w:jc w:val="right"/>
              <w:rPr>
                <w:rFonts w:ascii="Arial Black" w:hAnsi="Arial Black"/>
              </w:rPr>
            </w:pPr>
            <w:r w:rsidRPr="00F27873">
              <w:rPr>
                <w:rFonts w:ascii="Arial Black" w:hAnsi="Arial Black"/>
                <w:b/>
                <w:bCs/>
              </w:rPr>
              <w:t>Year 0</w:t>
            </w:r>
          </w:p>
        </w:tc>
        <w:tc>
          <w:tcPr>
            <w:tcW w:w="1820" w:type="dxa"/>
            <w:hideMark/>
          </w:tcPr>
          <w:p w:rsidR="00C91D44" w:rsidRPr="00F27873" w:rsidRDefault="00C91D44" w:rsidP="00D07F83">
            <w:pPr>
              <w:spacing w:after="160" w:line="259" w:lineRule="auto"/>
              <w:jc w:val="right"/>
              <w:rPr>
                <w:rFonts w:ascii="Arial Black" w:hAnsi="Arial Black"/>
              </w:rPr>
            </w:pPr>
            <w:r>
              <w:rPr>
                <w:rFonts w:ascii="Arial Black" w:hAnsi="Arial Black"/>
              </w:rPr>
              <w:t>-£150,000</w:t>
            </w:r>
          </w:p>
        </w:tc>
        <w:tc>
          <w:tcPr>
            <w:tcW w:w="1740" w:type="dxa"/>
            <w:hideMark/>
          </w:tcPr>
          <w:p w:rsidR="00C91D44" w:rsidRPr="00F27873" w:rsidRDefault="00C91D44" w:rsidP="00D07F83">
            <w:pPr>
              <w:spacing w:after="160" w:line="259" w:lineRule="auto"/>
              <w:jc w:val="right"/>
              <w:rPr>
                <w:rFonts w:ascii="Arial Black" w:hAnsi="Arial Black"/>
              </w:rPr>
            </w:pPr>
            <w:r>
              <w:rPr>
                <w:rFonts w:ascii="Arial Black" w:hAnsi="Arial Black"/>
              </w:rPr>
              <w:t>-£67,000</w:t>
            </w:r>
          </w:p>
        </w:tc>
        <w:tc>
          <w:tcPr>
            <w:tcW w:w="1620" w:type="dxa"/>
            <w:hideMark/>
          </w:tcPr>
          <w:p w:rsidR="00C91D44" w:rsidRPr="00F27873" w:rsidRDefault="00C91D44" w:rsidP="00D07F83">
            <w:pPr>
              <w:spacing w:after="160" w:line="259" w:lineRule="auto"/>
              <w:jc w:val="right"/>
              <w:rPr>
                <w:rFonts w:ascii="Arial Black" w:hAnsi="Arial Black"/>
              </w:rPr>
            </w:pPr>
            <w:r>
              <w:rPr>
                <w:rFonts w:ascii="Arial Black" w:hAnsi="Arial Black"/>
              </w:rPr>
              <w:t>-£215,000</w:t>
            </w:r>
          </w:p>
        </w:tc>
        <w:tc>
          <w:tcPr>
            <w:tcW w:w="1840" w:type="dxa"/>
            <w:hideMark/>
          </w:tcPr>
          <w:p w:rsidR="00C91D44" w:rsidRPr="00F27873" w:rsidRDefault="00C91D44" w:rsidP="00D07F83">
            <w:pPr>
              <w:spacing w:after="160" w:line="259" w:lineRule="auto"/>
              <w:jc w:val="right"/>
              <w:rPr>
                <w:rFonts w:ascii="Arial Black" w:hAnsi="Arial Black"/>
              </w:rPr>
            </w:pPr>
            <w:r>
              <w:rPr>
                <w:rFonts w:ascii="Arial Black" w:hAnsi="Arial Black"/>
              </w:rPr>
              <w:t>-£89,000</w:t>
            </w:r>
          </w:p>
        </w:tc>
      </w:tr>
      <w:tr w:rsidR="00C91D44" w:rsidRPr="00F27873" w:rsidTr="00D07F83">
        <w:trPr>
          <w:trHeight w:val="293"/>
        </w:trPr>
        <w:tc>
          <w:tcPr>
            <w:tcW w:w="1278" w:type="dxa"/>
            <w:shd w:val="clear" w:color="auto" w:fill="BFBFBF" w:themeFill="background1" w:themeFillShade="BF"/>
            <w:hideMark/>
          </w:tcPr>
          <w:p w:rsidR="00C91D44" w:rsidRPr="00F27873" w:rsidRDefault="00C91D44" w:rsidP="00D07F83">
            <w:pPr>
              <w:spacing w:after="160" w:line="259" w:lineRule="auto"/>
              <w:jc w:val="right"/>
              <w:rPr>
                <w:rFonts w:ascii="Arial Black" w:hAnsi="Arial Black"/>
              </w:rPr>
            </w:pPr>
            <w:r w:rsidRPr="00F27873">
              <w:rPr>
                <w:rFonts w:ascii="Arial Black" w:hAnsi="Arial Black"/>
                <w:b/>
                <w:bCs/>
              </w:rPr>
              <w:t>Year 1</w:t>
            </w:r>
          </w:p>
        </w:tc>
        <w:tc>
          <w:tcPr>
            <w:tcW w:w="1820" w:type="dxa"/>
          </w:tcPr>
          <w:p w:rsidR="00C91D44" w:rsidRPr="00F27873" w:rsidRDefault="00C91D44" w:rsidP="00D07F83">
            <w:pPr>
              <w:spacing w:after="160" w:line="259" w:lineRule="auto"/>
              <w:jc w:val="right"/>
              <w:rPr>
                <w:rFonts w:ascii="Arial Black" w:hAnsi="Arial Black"/>
              </w:rPr>
            </w:pPr>
            <w:r>
              <w:rPr>
                <w:rFonts w:ascii="Arial Black" w:hAnsi="Arial Black"/>
              </w:rPr>
              <w:t>£50,000</w:t>
            </w:r>
          </w:p>
        </w:tc>
        <w:tc>
          <w:tcPr>
            <w:tcW w:w="1740" w:type="dxa"/>
          </w:tcPr>
          <w:p w:rsidR="00C91D44" w:rsidRPr="00F27873" w:rsidRDefault="00C91D44" w:rsidP="00D07F83">
            <w:pPr>
              <w:spacing w:after="160" w:line="259" w:lineRule="auto"/>
              <w:jc w:val="right"/>
              <w:rPr>
                <w:rFonts w:ascii="Arial Black" w:hAnsi="Arial Black"/>
              </w:rPr>
            </w:pPr>
            <w:r>
              <w:rPr>
                <w:rFonts w:ascii="Arial Black" w:hAnsi="Arial Black"/>
              </w:rPr>
              <w:t>£60,000</w:t>
            </w:r>
          </w:p>
        </w:tc>
        <w:tc>
          <w:tcPr>
            <w:tcW w:w="1620" w:type="dxa"/>
          </w:tcPr>
          <w:p w:rsidR="00C91D44" w:rsidRPr="00F27873" w:rsidRDefault="00C91D44" w:rsidP="00D07F83">
            <w:pPr>
              <w:spacing w:after="160" w:line="259" w:lineRule="auto"/>
              <w:jc w:val="right"/>
              <w:rPr>
                <w:rFonts w:ascii="Arial Black" w:hAnsi="Arial Black"/>
              </w:rPr>
            </w:pPr>
            <w:r>
              <w:rPr>
                <w:rFonts w:ascii="Arial Black" w:hAnsi="Arial Black"/>
              </w:rPr>
              <w:t>£45,000</w:t>
            </w:r>
          </w:p>
        </w:tc>
        <w:tc>
          <w:tcPr>
            <w:tcW w:w="1840" w:type="dxa"/>
          </w:tcPr>
          <w:p w:rsidR="00C91D44" w:rsidRPr="00F27873" w:rsidRDefault="00C91D44" w:rsidP="00D07F83">
            <w:pPr>
              <w:spacing w:after="160" w:line="259" w:lineRule="auto"/>
              <w:jc w:val="right"/>
              <w:rPr>
                <w:rFonts w:ascii="Arial Black" w:hAnsi="Arial Black"/>
              </w:rPr>
            </w:pPr>
            <w:r>
              <w:rPr>
                <w:rFonts w:ascii="Arial Black" w:hAnsi="Arial Black"/>
              </w:rPr>
              <w:t>£70,000</w:t>
            </w:r>
          </w:p>
        </w:tc>
      </w:tr>
      <w:tr w:rsidR="00C91D44" w:rsidRPr="00F27873" w:rsidTr="00D07F83">
        <w:trPr>
          <w:trHeight w:val="275"/>
        </w:trPr>
        <w:tc>
          <w:tcPr>
            <w:tcW w:w="1278" w:type="dxa"/>
            <w:shd w:val="clear" w:color="auto" w:fill="BFBFBF" w:themeFill="background1" w:themeFillShade="BF"/>
            <w:hideMark/>
          </w:tcPr>
          <w:p w:rsidR="00C91D44" w:rsidRPr="00F27873" w:rsidRDefault="00C91D44" w:rsidP="00D07F83">
            <w:pPr>
              <w:spacing w:after="160" w:line="259" w:lineRule="auto"/>
              <w:jc w:val="right"/>
              <w:rPr>
                <w:rFonts w:ascii="Arial Black" w:hAnsi="Arial Black"/>
              </w:rPr>
            </w:pPr>
            <w:r w:rsidRPr="00F27873">
              <w:rPr>
                <w:rFonts w:ascii="Arial Black" w:hAnsi="Arial Black"/>
                <w:b/>
                <w:bCs/>
              </w:rPr>
              <w:t>Year 2</w:t>
            </w:r>
          </w:p>
        </w:tc>
        <w:tc>
          <w:tcPr>
            <w:tcW w:w="1820" w:type="dxa"/>
          </w:tcPr>
          <w:p w:rsidR="00C91D44" w:rsidRPr="00F27873" w:rsidRDefault="00C91D44" w:rsidP="00D07F83">
            <w:pPr>
              <w:spacing w:after="160" w:line="259" w:lineRule="auto"/>
              <w:jc w:val="right"/>
              <w:rPr>
                <w:rFonts w:ascii="Arial Black" w:hAnsi="Arial Black"/>
              </w:rPr>
            </w:pPr>
            <w:r>
              <w:rPr>
                <w:rFonts w:ascii="Arial Black" w:hAnsi="Arial Black"/>
              </w:rPr>
              <w:t>£50,000</w:t>
            </w:r>
          </w:p>
        </w:tc>
        <w:tc>
          <w:tcPr>
            <w:tcW w:w="1740" w:type="dxa"/>
          </w:tcPr>
          <w:p w:rsidR="00C91D44" w:rsidRPr="00F27873" w:rsidRDefault="00C91D44" w:rsidP="00D07F83">
            <w:pPr>
              <w:spacing w:after="160" w:line="259" w:lineRule="auto"/>
              <w:jc w:val="right"/>
              <w:rPr>
                <w:rFonts w:ascii="Arial Black" w:hAnsi="Arial Black"/>
              </w:rPr>
            </w:pPr>
            <w:r>
              <w:rPr>
                <w:rFonts w:ascii="Arial Black" w:hAnsi="Arial Black"/>
              </w:rPr>
              <w:t>£14,000</w:t>
            </w:r>
          </w:p>
        </w:tc>
        <w:tc>
          <w:tcPr>
            <w:tcW w:w="1620" w:type="dxa"/>
          </w:tcPr>
          <w:p w:rsidR="00C91D44" w:rsidRPr="00F27873" w:rsidRDefault="00C91D44" w:rsidP="00D07F83">
            <w:pPr>
              <w:spacing w:after="160" w:line="259" w:lineRule="auto"/>
              <w:jc w:val="right"/>
              <w:rPr>
                <w:rFonts w:ascii="Arial Black" w:hAnsi="Arial Black"/>
              </w:rPr>
            </w:pPr>
            <w:r>
              <w:rPr>
                <w:rFonts w:ascii="Arial Black" w:hAnsi="Arial Black"/>
              </w:rPr>
              <w:t>£47,000</w:t>
            </w:r>
          </w:p>
        </w:tc>
        <w:tc>
          <w:tcPr>
            <w:tcW w:w="1840" w:type="dxa"/>
          </w:tcPr>
          <w:p w:rsidR="00C91D44" w:rsidRPr="00F27873" w:rsidRDefault="00C91D44" w:rsidP="00D07F83">
            <w:pPr>
              <w:spacing w:after="160" w:line="259" w:lineRule="auto"/>
              <w:jc w:val="right"/>
              <w:rPr>
                <w:rFonts w:ascii="Arial Black" w:hAnsi="Arial Black"/>
              </w:rPr>
            </w:pPr>
            <w:r>
              <w:rPr>
                <w:rFonts w:ascii="Arial Black" w:hAnsi="Arial Black"/>
              </w:rPr>
              <w:t>£65,000</w:t>
            </w:r>
          </w:p>
        </w:tc>
      </w:tr>
      <w:tr w:rsidR="00C91D44" w:rsidRPr="00F27873" w:rsidTr="00D07F83">
        <w:trPr>
          <w:trHeight w:val="427"/>
        </w:trPr>
        <w:tc>
          <w:tcPr>
            <w:tcW w:w="1278" w:type="dxa"/>
            <w:shd w:val="clear" w:color="auto" w:fill="BFBFBF" w:themeFill="background1" w:themeFillShade="BF"/>
            <w:hideMark/>
          </w:tcPr>
          <w:p w:rsidR="00C91D44" w:rsidRPr="00F27873" w:rsidRDefault="00C91D44" w:rsidP="00D07F83">
            <w:pPr>
              <w:spacing w:after="160" w:line="259" w:lineRule="auto"/>
              <w:jc w:val="right"/>
              <w:rPr>
                <w:rFonts w:ascii="Arial Black" w:hAnsi="Arial Black"/>
              </w:rPr>
            </w:pPr>
            <w:r w:rsidRPr="00F27873">
              <w:rPr>
                <w:rFonts w:ascii="Arial Black" w:hAnsi="Arial Black"/>
                <w:b/>
                <w:bCs/>
              </w:rPr>
              <w:t>Year 3</w:t>
            </w:r>
          </w:p>
        </w:tc>
        <w:tc>
          <w:tcPr>
            <w:tcW w:w="1820" w:type="dxa"/>
          </w:tcPr>
          <w:p w:rsidR="00C91D44" w:rsidRPr="00F27873" w:rsidRDefault="00C91D44" w:rsidP="00D07F83">
            <w:pPr>
              <w:spacing w:after="160" w:line="259" w:lineRule="auto"/>
              <w:jc w:val="right"/>
              <w:rPr>
                <w:rFonts w:ascii="Arial Black" w:hAnsi="Arial Black"/>
              </w:rPr>
            </w:pPr>
            <w:r>
              <w:rPr>
                <w:rFonts w:ascii="Arial Black" w:hAnsi="Arial Black"/>
              </w:rPr>
              <w:t>£50,000</w:t>
            </w:r>
          </w:p>
        </w:tc>
        <w:tc>
          <w:tcPr>
            <w:tcW w:w="1740" w:type="dxa"/>
          </w:tcPr>
          <w:p w:rsidR="00C91D44" w:rsidRPr="00F27873" w:rsidRDefault="00C91D44" w:rsidP="00D07F83">
            <w:pPr>
              <w:spacing w:after="160" w:line="259" w:lineRule="auto"/>
              <w:jc w:val="right"/>
              <w:rPr>
                <w:rFonts w:ascii="Arial Black" w:hAnsi="Arial Black"/>
              </w:rPr>
            </w:pPr>
            <w:r>
              <w:rPr>
                <w:rFonts w:ascii="Arial Black" w:hAnsi="Arial Black"/>
              </w:rPr>
              <w:t>£16,000</w:t>
            </w:r>
          </w:p>
        </w:tc>
        <w:tc>
          <w:tcPr>
            <w:tcW w:w="1620" w:type="dxa"/>
          </w:tcPr>
          <w:p w:rsidR="00C91D44" w:rsidRPr="00F27873" w:rsidRDefault="00C91D44" w:rsidP="00D07F83">
            <w:pPr>
              <w:spacing w:after="160" w:line="259" w:lineRule="auto"/>
              <w:jc w:val="right"/>
              <w:rPr>
                <w:rFonts w:ascii="Arial Black" w:hAnsi="Arial Black"/>
              </w:rPr>
            </w:pPr>
            <w:r>
              <w:rPr>
                <w:rFonts w:ascii="Arial Black" w:hAnsi="Arial Black"/>
              </w:rPr>
              <w:t>£49,000</w:t>
            </w:r>
          </w:p>
        </w:tc>
        <w:tc>
          <w:tcPr>
            <w:tcW w:w="1840" w:type="dxa"/>
          </w:tcPr>
          <w:p w:rsidR="00C91D44" w:rsidRPr="00F27873" w:rsidRDefault="00C91D44" w:rsidP="00D07F83">
            <w:pPr>
              <w:spacing w:after="160" w:line="259" w:lineRule="auto"/>
              <w:jc w:val="right"/>
              <w:rPr>
                <w:rFonts w:ascii="Arial Black" w:hAnsi="Arial Black"/>
              </w:rPr>
            </w:pPr>
            <w:r>
              <w:rPr>
                <w:rFonts w:ascii="Arial Black" w:hAnsi="Arial Black"/>
              </w:rPr>
              <w:t>£66,000</w:t>
            </w:r>
          </w:p>
        </w:tc>
      </w:tr>
      <w:tr w:rsidR="00C91D44" w:rsidRPr="00F27873" w:rsidTr="00D07F83">
        <w:trPr>
          <w:trHeight w:val="267"/>
        </w:trPr>
        <w:tc>
          <w:tcPr>
            <w:tcW w:w="1278" w:type="dxa"/>
            <w:shd w:val="clear" w:color="auto" w:fill="BFBFBF" w:themeFill="background1" w:themeFillShade="BF"/>
            <w:hideMark/>
          </w:tcPr>
          <w:p w:rsidR="00C91D44" w:rsidRPr="00F27873" w:rsidRDefault="00C91D44" w:rsidP="00D07F83">
            <w:pPr>
              <w:spacing w:after="160" w:line="259" w:lineRule="auto"/>
              <w:jc w:val="right"/>
              <w:rPr>
                <w:rFonts w:ascii="Arial Black" w:hAnsi="Arial Black"/>
              </w:rPr>
            </w:pPr>
            <w:r w:rsidRPr="00F27873">
              <w:rPr>
                <w:rFonts w:ascii="Arial Black" w:hAnsi="Arial Black"/>
                <w:b/>
                <w:bCs/>
              </w:rPr>
              <w:t>Year 4</w:t>
            </w:r>
          </w:p>
        </w:tc>
        <w:tc>
          <w:tcPr>
            <w:tcW w:w="1820" w:type="dxa"/>
          </w:tcPr>
          <w:p w:rsidR="00C91D44" w:rsidRPr="00F27873" w:rsidRDefault="00C91D44" w:rsidP="00D07F83">
            <w:pPr>
              <w:spacing w:after="160" w:line="259" w:lineRule="auto"/>
              <w:jc w:val="right"/>
              <w:rPr>
                <w:rFonts w:ascii="Arial Black" w:hAnsi="Arial Black"/>
              </w:rPr>
            </w:pPr>
            <w:r>
              <w:rPr>
                <w:rFonts w:ascii="Arial Black" w:hAnsi="Arial Black"/>
              </w:rPr>
              <w:t>£60,000</w:t>
            </w:r>
          </w:p>
        </w:tc>
        <w:tc>
          <w:tcPr>
            <w:tcW w:w="1740" w:type="dxa"/>
          </w:tcPr>
          <w:p w:rsidR="00C91D44" w:rsidRPr="00F27873" w:rsidRDefault="00C91D44" w:rsidP="00D07F83">
            <w:pPr>
              <w:spacing w:after="160" w:line="259" w:lineRule="auto"/>
              <w:jc w:val="right"/>
              <w:rPr>
                <w:rFonts w:ascii="Arial Black" w:hAnsi="Arial Black"/>
              </w:rPr>
            </w:pPr>
            <w:r>
              <w:rPr>
                <w:rFonts w:ascii="Arial Black" w:hAnsi="Arial Black"/>
              </w:rPr>
              <w:t>£18,000</w:t>
            </w:r>
          </w:p>
        </w:tc>
        <w:tc>
          <w:tcPr>
            <w:tcW w:w="1620" w:type="dxa"/>
          </w:tcPr>
          <w:p w:rsidR="00C91D44" w:rsidRPr="00F27873" w:rsidRDefault="00C91D44" w:rsidP="00D07F83">
            <w:pPr>
              <w:spacing w:after="160" w:line="259" w:lineRule="auto"/>
              <w:jc w:val="right"/>
              <w:rPr>
                <w:rFonts w:ascii="Arial Black" w:hAnsi="Arial Black"/>
              </w:rPr>
            </w:pPr>
            <w:r>
              <w:rPr>
                <w:rFonts w:ascii="Arial Black" w:hAnsi="Arial Black"/>
              </w:rPr>
              <w:t>£51,000</w:t>
            </w:r>
          </w:p>
        </w:tc>
        <w:tc>
          <w:tcPr>
            <w:tcW w:w="1840" w:type="dxa"/>
          </w:tcPr>
          <w:p w:rsidR="00C91D44" w:rsidRPr="00F27873" w:rsidRDefault="00C91D44" w:rsidP="00D07F83">
            <w:pPr>
              <w:spacing w:after="160" w:line="259" w:lineRule="auto"/>
              <w:jc w:val="right"/>
              <w:rPr>
                <w:rFonts w:ascii="Arial Black" w:hAnsi="Arial Black"/>
              </w:rPr>
            </w:pPr>
            <w:r>
              <w:rPr>
                <w:rFonts w:ascii="Arial Black" w:hAnsi="Arial Black"/>
              </w:rPr>
              <w:t>£68,000</w:t>
            </w:r>
          </w:p>
        </w:tc>
      </w:tr>
      <w:tr w:rsidR="00C91D44" w:rsidRPr="00F27873" w:rsidTr="00D07F83">
        <w:trPr>
          <w:trHeight w:val="546"/>
        </w:trPr>
        <w:tc>
          <w:tcPr>
            <w:tcW w:w="1278" w:type="dxa"/>
            <w:shd w:val="clear" w:color="auto" w:fill="BFBFBF" w:themeFill="background1" w:themeFillShade="BF"/>
            <w:hideMark/>
          </w:tcPr>
          <w:p w:rsidR="00C91D44" w:rsidRPr="00F27873" w:rsidRDefault="00C91D44" w:rsidP="00D07F83">
            <w:pPr>
              <w:spacing w:after="160" w:line="259" w:lineRule="auto"/>
              <w:jc w:val="right"/>
              <w:rPr>
                <w:rFonts w:ascii="Arial Black" w:hAnsi="Arial Black"/>
              </w:rPr>
            </w:pPr>
            <w:r w:rsidRPr="00F27873">
              <w:rPr>
                <w:rFonts w:ascii="Arial Black" w:hAnsi="Arial Black"/>
                <w:b/>
                <w:bCs/>
              </w:rPr>
              <w:t>Year 5</w:t>
            </w:r>
          </w:p>
        </w:tc>
        <w:tc>
          <w:tcPr>
            <w:tcW w:w="1820" w:type="dxa"/>
          </w:tcPr>
          <w:p w:rsidR="00C91D44" w:rsidRPr="00F27873" w:rsidRDefault="00C91D44" w:rsidP="00D07F83">
            <w:pPr>
              <w:spacing w:after="160" w:line="259" w:lineRule="auto"/>
              <w:jc w:val="right"/>
              <w:rPr>
                <w:rFonts w:ascii="Arial Black" w:hAnsi="Arial Black"/>
              </w:rPr>
            </w:pPr>
            <w:r>
              <w:rPr>
                <w:rFonts w:ascii="Arial Black" w:hAnsi="Arial Black"/>
              </w:rPr>
              <w:t>£65,000</w:t>
            </w:r>
          </w:p>
        </w:tc>
        <w:tc>
          <w:tcPr>
            <w:tcW w:w="1740" w:type="dxa"/>
          </w:tcPr>
          <w:p w:rsidR="00C91D44" w:rsidRPr="00F27873" w:rsidRDefault="00C91D44" w:rsidP="00D07F83">
            <w:pPr>
              <w:spacing w:after="160" w:line="259" w:lineRule="auto"/>
              <w:jc w:val="right"/>
              <w:rPr>
                <w:rFonts w:ascii="Arial Black" w:hAnsi="Arial Black"/>
              </w:rPr>
            </w:pPr>
            <w:r>
              <w:rPr>
                <w:rFonts w:ascii="Arial Black" w:hAnsi="Arial Black"/>
              </w:rPr>
              <w:t>£20,000</w:t>
            </w:r>
          </w:p>
        </w:tc>
        <w:tc>
          <w:tcPr>
            <w:tcW w:w="1620" w:type="dxa"/>
          </w:tcPr>
          <w:p w:rsidR="00C91D44" w:rsidRPr="00F27873" w:rsidRDefault="00C91D44" w:rsidP="00D07F83">
            <w:pPr>
              <w:spacing w:after="160" w:line="259" w:lineRule="auto"/>
              <w:jc w:val="right"/>
              <w:rPr>
                <w:rFonts w:ascii="Arial Black" w:hAnsi="Arial Black"/>
              </w:rPr>
            </w:pPr>
            <w:r>
              <w:rPr>
                <w:rFonts w:ascii="Arial Black" w:hAnsi="Arial Black"/>
              </w:rPr>
              <w:t>£53,000</w:t>
            </w:r>
          </w:p>
        </w:tc>
        <w:tc>
          <w:tcPr>
            <w:tcW w:w="1840" w:type="dxa"/>
          </w:tcPr>
          <w:p w:rsidR="00C91D44" w:rsidRPr="00F27873" w:rsidRDefault="00C91D44" w:rsidP="00D07F83">
            <w:pPr>
              <w:spacing w:after="160" w:line="259" w:lineRule="auto"/>
              <w:jc w:val="right"/>
              <w:rPr>
                <w:rFonts w:ascii="Arial Black" w:hAnsi="Arial Black"/>
              </w:rPr>
            </w:pPr>
            <w:r>
              <w:rPr>
                <w:rFonts w:ascii="Arial Black" w:hAnsi="Arial Black"/>
              </w:rPr>
              <w:t>£66,000</w:t>
            </w:r>
          </w:p>
        </w:tc>
      </w:tr>
      <w:tr w:rsidR="00C91D44" w:rsidRPr="00F27873" w:rsidTr="00D07F83">
        <w:trPr>
          <w:trHeight w:val="546"/>
        </w:trPr>
        <w:tc>
          <w:tcPr>
            <w:tcW w:w="1278" w:type="dxa"/>
            <w:shd w:val="clear" w:color="auto" w:fill="BFBFBF" w:themeFill="background1" w:themeFillShade="BF"/>
          </w:tcPr>
          <w:p w:rsidR="00C91D44" w:rsidRPr="00F27873" w:rsidRDefault="00C91D44" w:rsidP="00D07F83">
            <w:pPr>
              <w:jc w:val="right"/>
              <w:rPr>
                <w:rFonts w:ascii="Arial Black" w:hAnsi="Arial Black"/>
                <w:b/>
                <w:bCs/>
              </w:rPr>
            </w:pPr>
            <w:r>
              <w:rPr>
                <w:rFonts w:ascii="Arial Black" w:hAnsi="Arial Black"/>
                <w:b/>
                <w:bCs/>
              </w:rPr>
              <w:t>ARR %</w:t>
            </w:r>
          </w:p>
        </w:tc>
        <w:tc>
          <w:tcPr>
            <w:tcW w:w="1820" w:type="dxa"/>
          </w:tcPr>
          <w:p w:rsidR="00C91D44" w:rsidRDefault="00C91D44" w:rsidP="00D07F83">
            <w:pPr>
              <w:jc w:val="right"/>
              <w:rPr>
                <w:rFonts w:ascii="Arial Black" w:hAnsi="Arial Black"/>
              </w:rPr>
            </w:pPr>
            <w:r>
              <w:rPr>
                <w:rFonts w:ascii="Arial Black" w:hAnsi="Arial Black"/>
              </w:rPr>
              <w:t>16.67%</w:t>
            </w:r>
          </w:p>
        </w:tc>
        <w:tc>
          <w:tcPr>
            <w:tcW w:w="1740" w:type="dxa"/>
          </w:tcPr>
          <w:p w:rsidR="00C91D44" w:rsidRDefault="00C91D44" w:rsidP="00D07F83">
            <w:pPr>
              <w:jc w:val="right"/>
              <w:rPr>
                <w:rFonts w:ascii="Arial Black" w:hAnsi="Arial Black"/>
              </w:rPr>
            </w:pPr>
            <w:r>
              <w:rPr>
                <w:rFonts w:ascii="Arial Black" w:hAnsi="Arial Black"/>
              </w:rPr>
              <w:t>18.21%</w:t>
            </w:r>
          </w:p>
        </w:tc>
        <w:tc>
          <w:tcPr>
            <w:tcW w:w="1620" w:type="dxa"/>
          </w:tcPr>
          <w:p w:rsidR="00C91D44" w:rsidRDefault="00C91D44" w:rsidP="00D07F83">
            <w:pPr>
              <w:jc w:val="right"/>
              <w:rPr>
                <w:rFonts w:ascii="Arial Black" w:hAnsi="Arial Black"/>
              </w:rPr>
            </w:pPr>
            <w:r>
              <w:rPr>
                <w:rFonts w:ascii="Arial Black" w:hAnsi="Arial Black"/>
              </w:rPr>
              <w:t>2.79%</w:t>
            </w:r>
          </w:p>
        </w:tc>
        <w:tc>
          <w:tcPr>
            <w:tcW w:w="1840" w:type="dxa"/>
          </w:tcPr>
          <w:p w:rsidR="00C91D44" w:rsidRDefault="00C91D44" w:rsidP="00D07F83">
            <w:pPr>
              <w:jc w:val="right"/>
              <w:rPr>
                <w:rFonts w:ascii="Arial Black" w:hAnsi="Arial Black"/>
              </w:rPr>
            </w:pPr>
            <w:r>
              <w:rPr>
                <w:rFonts w:ascii="Arial Black" w:hAnsi="Arial Black"/>
              </w:rPr>
              <w:t>55.28%</w:t>
            </w:r>
          </w:p>
        </w:tc>
      </w:tr>
    </w:tbl>
    <w:p w:rsidR="00EB482E" w:rsidRDefault="00EB482E" w:rsidP="00EB482E">
      <w:pPr>
        <w:rPr>
          <w:rFonts w:ascii="Arial Black" w:hAnsi="Arial Black"/>
        </w:rPr>
      </w:pPr>
    </w:p>
    <w:p w:rsidR="00EB482E" w:rsidRDefault="00EB482E" w:rsidP="00EB482E">
      <w:pPr>
        <w:rPr>
          <w:rFonts w:ascii="Arial Rounded MT Bold" w:hAnsi="Arial Rounded MT Bold"/>
          <w:noProof/>
          <w:sz w:val="72"/>
          <w:u w:val="single"/>
          <w:lang w:eastAsia="en-GB"/>
        </w:rPr>
      </w:pPr>
      <w:r>
        <w:rPr>
          <w:rFonts w:ascii="Arial Rounded MT Bold" w:hAnsi="Arial Rounded MT Bold"/>
          <w:noProof/>
          <w:sz w:val="72"/>
          <w:u w:val="single"/>
          <w:lang w:eastAsia="en-GB"/>
        </w:rPr>
        <w:br w:type="page"/>
      </w:r>
    </w:p>
    <w:p w:rsidR="00EB482E" w:rsidRDefault="00EB482E" w:rsidP="00EB482E">
      <w:pPr>
        <w:pStyle w:val="Heading1"/>
      </w:pPr>
      <w:r>
        <w:drawing>
          <wp:anchor distT="0" distB="0" distL="114300" distR="114300" simplePos="0" relativeHeight="251663360" behindDoc="1" locked="0" layoutInCell="1" allowOverlap="1" wp14:anchorId="29EDD74D" wp14:editId="246977C5">
            <wp:simplePos x="0" y="0"/>
            <wp:positionH relativeFrom="column">
              <wp:posOffset>5384800</wp:posOffset>
            </wp:positionH>
            <wp:positionV relativeFrom="paragraph">
              <wp:posOffset>-456565</wp:posOffset>
            </wp:positionV>
            <wp:extent cx="822473" cy="7848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473" cy="784860"/>
                    </a:xfrm>
                    <a:prstGeom prst="rect">
                      <a:avLst/>
                    </a:prstGeom>
                  </pic:spPr>
                </pic:pic>
              </a:graphicData>
            </a:graphic>
            <wp14:sizeRelH relativeFrom="margin">
              <wp14:pctWidth>0</wp14:pctWidth>
            </wp14:sizeRelH>
            <wp14:sizeRelV relativeFrom="margin">
              <wp14:pctHeight>0</wp14:pctHeight>
            </wp14:sizeRelV>
          </wp:anchor>
        </w:drawing>
      </w:r>
      <w:r w:rsidRPr="00031EEE">
        <w:t xml:space="preserve">NPV method walkthrough </w:t>
      </w:r>
      <w:r>
        <w:t xml:space="preserve">answer </w:t>
      </w:r>
      <w:r w:rsidRPr="00031EEE">
        <w:t>(page 7)</w:t>
      </w:r>
    </w:p>
    <w:p w:rsidR="00C91D44" w:rsidRDefault="00C91D44" w:rsidP="00C91D44">
      <w:pPr>
        <w:rPr>
          <w:lang w:eastAsia="en-GB"/>
        </w:rPr>
      </w:pPr>
    </w:p>
    <w:p w:rsidR="00C91D44" w:rsidRPr="00C91D44" w:rsidRDefault="00C91D44" w:rsidP="00C91D44">
      <w:pPr>
        <w:rPr>
          <w:lang w:eastAsia="en-GB"/>
        </w:rPr>
      </w:pPr>
    </w:p>
    <w:tbl>
      <w:tblPr>
        <w:tblStyle w:val="TableGrid"/>
        <w:tblpPr w:leftFromText="180" w:rightFromText="180" w:vertAnchor="text" w:horzAnchor="margin" w:tblpY="-63"/>
        <w:tblW w:w="0" w:type="auto"/>
        <w:tblLook w:val="04A0" w:firstRow="1" w:lastRow="0" w:firstColumn="1" w:lastColumn="0" w:noHBand="0" w:noVBand="1"/>
      </w:tblPr>
      <w:tblGrid>
        <w:gridCol w:w="988"/>
        <w:gridCol w:w="2268"/>
        <w:gridCol w:w="2126"/>
        <w:gridCol w:w="2835"/>
      </w:tblGrid>
      <w:tr w:rsidR="00C91D44" w:rsidTr="00D07F83">
        <w:tc>
          <w:tcPr>
            <w:tcW w:w="988" w:type="dxa"/>
            <w:shd w:val="clear" w:color="auto" w:fill="000000" w:themeFill="text1"/>
          </w:tcPr>
          <w:p w:rsidR="00C91D44" w:rsidRDefault="00C91D44" w:rsidP="00D07F83">
            <w:pPr>
              <w:rPr>
                <w:rFonts w:ascii="Arial Black" w:hAnsi="Arial Black"/>
              </w:rPr>
            </w:pPr>
            <w:r>
              <w:rPr>
                <w:rFonts w:ascii="Arial Black" w:hAnsi="Arial Black"/>
              </w:rPr>
              <w:t>Year</w:t>
            </w:r>
          </w:p>
        </w:tc>
        <w:tc>
          <w:tcPr>
            <w:tcW w:w="2268" w:type="dxa"/>
            <w:shd w:val="clear" w:color="auto" w:fill="000000" w:themeFill="text1"/>
          </w:tcPr>
          <w:p w:rsidR="00C91D44" w:rsidRDefault="00C91D44" w:rsidP="00D07F83">
            <w:pPr>
              <w:rPr>
                <w:rFonts w:ascii="Arial Black" w:hAnsi="Arial Black"/>
              </w:rPr>
            </w:pPr>
            <w:r>
              <w:rPr>
                <w:rFonts w:ascii="Arial Black" w:hAnsi="Arial Black"/>
              </w:rPr>
              <w:t>Discount factor</w:t>
            </w:r>
          </w:p>
        </w:tc>
        <w:tc>
          <w:tcPr>
            <w:tcW w:w="2126" w:type="dxa"/>
            <w:shd w:val="clear" w:color="auto" w:fill="000000" w:themeFill="text1"/>
          </w:tcPr>
          <w:p w:rsidR="00C91D44" w:rsidRDefault="00C91D44" w:rsidP="00D07F83">
            <w:pPr>
              <w:rPr>
                <w:rFonts w:ascii="Arial Black" w:hAnsi="Arial Black"/>
              </w:rPr>
            </w:pPr>
            <w:r>
              <w:rPr>
                <w:rFonts w:ascii="Arial Black" w:hAnsi="Arial Black"/>
              </w:rPr>
              <w:t>Net cash flow</w:t>
            </w:r>
          </w:p>
        </w:tc>
        <w:tc>
          <w:tcPr>
            <w:tcW w:w="2835" w:type="dxa"/>
            <w:shd w:val="clear" w:color="auto" w:fill="000000" w:themeFill="text1"/>
          </w:tcPr>
          <w:p w:rsidR="00C91D44" w:rsidRDefault="00C91D44" w:rsidP="00D07F83">
            <w:pPr>
              <w:rPr>
                <w:rFonts w:ascii="Arial Black" w:hAnsi="Arial Black"/>
              </w:rPr>
            </w:pPr>
            <w:r>
              <w:rPr>
                <w:rFonts w:ascii="Arial Black" w:hAnsi="Arial Black"/>
              </w:rPr>
              <w:t>Discounted cash flow</w:t>
            </w:r>
          </w:p>
        </w:tc>
      </w:tr>
      <w:tr w:rsidR="00C91D44" w:rsidTr="00D07F83">
        <w:tc>
          <w:tcPr>
            <w:tcW w:w="988" w:type="dxa"/>
          </w:tcPr>
          <w:p w:rsidR="00C91D44" w:rsidRDefault="00C91D44" w:rsidP="00D07F83">
            <w:pPr>
              <w:jc w:val="right"/>
              <w:rPr>
                <w:rFonts w:ascii="Arial Black" w:hAnsi="Arial Black"/>
              </w:rPr>
            </w:pPr>
            <w:r>
              <w:rPr>
                <w:rFonts w:ascii="Arial Black" w:hAnsi="Arial Black"/>
              </w:rPr>
              <w:t>1</w:t>
            </w:r>
          </w:p>
        </w:tc>
        <w:tc>
          <w:tcPr>
            <w:tcW w:w="2268" w:type="dxa"/>
          </w:tcPr>
          <w:p w:rsidR="00C91D44" w:rsidRDefault="00C91D44" w:rsidP="00D07F83">
            <w:pPr>
              <w:jc w:val="right"/>
              <w:rPr>
                <w:rFonts w:ascii="Arial Black" w:hAnsi="Arial Black"/>
              </w:rPr>
            </w:pPr>
            <w:r>
              <w:rPr>
                <w:rFonts w:ascii="Arial Black" w:hAnsi="Arial Black"/>
              </w:rPr>
              <w:t>0.990</w:t>
            </w:r>
          </w:p>
        </w:tc>
        <w:tc>
          <w:tcPr>
            <w:tcW w:w="2126" w:type="dxa"/>
          </w:tcPr>
          <w:p w:rsidR="00C91D44" w:rsidRDefault="00C91D44" w:rsidP="00D07F83">
            <w:pPr>
              <w:jc w:val="right"/>
              <w:rPr>
                <w:rFonts w:ascii="Arial Black" w:hAnsi="Arial Black"/>
              </w:rPr>
            </w:pPr>
            <w:r>
              <w:rPr>
                <w:rFonts w:ascii="Arial Black" w:hAnsi="Arial Black"/>
              </w:rPr>
              <w:t>£85,000</w:t>
            </w:r>
          </w:p>
        </w:tc>
        <w:tc>
          <w:tcPr>
            <w:tcW w:w="2835" w:type="dxa"/>
          </w:tcPr>
          <w:p w:rsidR="00C91D44" w:rsidRDefault="00C91D44" w:rsidP="00D07F83">
            <w:pPr>
              <w:jc w:val="right"/>
              <w:rPr>
                <w:rFonts w:ascii="Arial Black" w:hAnsi="Arial Black"/>
              </w:rPr>
            </w:pPr>
            <w:r>
              <w:rPr>
                <w:rFonts w:ascii="Arial Black" w:hAnsi="Arial Black"/>
              </w:rPr>
              <w:t>£84,150</w:t>
            </w:r>
          </w:p>
          <w:p w:rsidR="00C91D44" w:rsidRDefault="00C91D44" w:rsidP="00D07F83">
            <w:pPr>
              <w:jc w:val="right"/>
              <w:rPr>
                <w:rFonts w:ascii="Arial Black" w:hAnsi="Arial Black"/>
              </w:rPr>
            </w:pPr>
          </w:p>
        </w:tc>
      </w:tr>
      <w:tr w:rsidR="00C91D44" w:rsidTr="00D07F83">
        <w:tc>
          <w:tcPr>
            <w:tcW w:w="988" w:type="dxa"/>
          </w:tcPr>
          <w:p w:rsidR="00C91D44" w:rsidRDefault="00C91D44" w:rsidP="00D07F83">
            <w:pPr>
              <w:jc w:val="right"/>
              <w:rPr>
                <w:rFonts w:ascii="Arial Black" w:hAnsi="Arial Black"/>
              </w:rPr>
            </w:pPr>
            <w:r>
              <w:rPr>
                <w:rFonts w:ascii="Arial Black" w:hAnsi="Arial Black"/>
              </w:rPr>
              <w:t>2</w:t>
            </w:r>
          </w:p>
        </w:tc>
        <w:tc>
          <w:tcPr>
            <w:tcW w:w="2268" w:type="dxa"/>
          </w:tcPr>
          <w:p w:rsidR="00C91D44" w:rsidRDefault="00C91D44" w:rsidP="00D07F83">
            <w:pPr>
              <w:jc w:val="right"/>
              <w:rPr>
                <w:rFonts w:ascii="Arial Black" w:hAnsi="Arial Black"/>
              </w:rPr>
            </w:pPr>
            <w:r>
              <w:rPr>
                <w:rFonts w:ascii="Arial Black" w:hAnsi="Arial Black"/>
              </w:rPr>
              <w:t>0.980</w:t>
            </w:r>
          </w:p>
        </w:tc>
        <w:tc>
          <w:tcPr>
            <w:tcW w:w="2126" w:type="dxa"/>
          </w:tcPr>
          <w:p w:rsidR="00C91D44" w:rsidRDefault="00C91D44" w:rsidP="00D07F83">
            <w:pPr>
              <w:jc w:val="right"/>
              <w:rPr>
                <w:rFonts w:ascii="Arial Black" w:hAnsi="Arial Black"/>
              </w:rPr>
            </w:pPr>
            <w:r>
              <w:rPr>
                <w:rFonts w:ascii="Arial Black" w:hAnsi="Arial Black"/>
              </w:rPr>
              <w:t>£75,000</w:t>
            </w:r>
          </w:p>
        </w:tc>
        <w:tc>
          <w:tcPr>
            <w:tcW w:w="2835" w:type="dxa"/>
          </w:tcPr>
          <w:p w:rsidR="00C91D44" w:rsidRDefault="00C91D44" w:rsidP="00D07F83">
            <w:pPr>
              <w:jc w:val="right"/>
              <w:rPr>
                <w:rFonts w:ascii="Arial Black" w:hAnsi="Arial Black"/>
              </w:rPr>
            </w:pPr>
            <w:r>
              <w:rPr>
                <w:rFonts w:ascii="Arial Black" w:hAnsi="Arial Black"/>
              </w:rPr>
              <w:t>£73,500</w:t>
            </w:r>
          </w:p>
          <w:p w:rsidR="00C91D44" w:rsidRDefault="00C91D44" w:rsidP="00D07F83">
            <w:pPr>
              <w:jc w:val="right"/>
              <w:rPr>
                <w:rFonts w:ascii="Arial Black" w:hAnsi="Arial Black"/>
              </w:rPr>
            </w:pPr>
          </w:p>
        </w:tc>
      </w:tr>
      <w:tr w:rsidR="00C91D44" w:rsidTr="00D07F83">
        <w:tc>
          <w:tcPr>
            <w:tcW w:w="988" w:type="dxa"/>
          </w:tcPr>
          <w:p w:rsidR="00C91D44" w:rsidRDefault="00C91D44" w:rsidP="00D07F83">
            <w:pPr>
              <w:jc w:val="right"/>
              <w:rPr>
                <w:rFonts w:ascii="Arial Black" w:hAnsi="Arial Black"/>
              </w:rPr>
            </w:pPr>
            <w:r>
              <w:rPr>
                <w:rFonts w:ascii="Arial Black" w:hAnsi="Arial Black"/>
              </w:rPr>
              <w:t>3</w:t>
            </w:r>
          </w:p>
        </w:tc>
        <w:tc>
          <w:tcPr>
            <w:tcW w:w="2268" w:type="dxa"/>
          </w:tcPr>
          <w:p w:rsidR="00C91D44" w:rsidRDefault="00C91D44" w:rsidP="00D07F83">
            <w:pPr>
              <w:jc w:val="right"/>
              <w:rPr>
                <w:rFonts w:ascii="Arial Black" w:hAnsi="Arial Black"/>
              </w:rPr>
            </w:pPr>
            <w:r>
              <w:rPr>
                <w:rFonts w:ascii="Arial Black" w:hAnsi="Arial Black"/>
              </w:rPr>
              <w:t>0.971</w:t>
            </w:r>
          </w:p>
        </w:tc>
        <w:tc>
          <w:tcPr>
            <w:tcW w:w="2126" w:type="dxa"/>
          </w:tcPr>
          <w:p w:rsidR="00C91D44" w:rsidRDefault="00C91D44" w:rsidP="00D07F83">
            <w:pPr>
              <w:jc w:val="right"/>
              <w:rPr>
                <w:rFonts w:ascii="Arial Black" w:hAnsi="Arial Black"/>
              </w:rPr>
            </w:pPr>
            <w:r>
              <w:rPr>
                <w:rFonts w:ascii="Arial Black" w:hAnsi="Arial Black"/>
              </w:rPr>
              <w:t>£60,000</w:t>
            </w:r>
          </w:p>
        </w:tc>
        <w:tc>
          <w:tcPr>
            <w:tcW w:w="2835" w:type="dxa"/>
          </w:tcPr>
          <w:p w:rsidR="00C91D44" w:rsidRDefault="00C91D44" w:rsidP="00D07F83">
            <w:pPr>
              <w:jc w:val="right"/>
              <w:rPr>
                <w:rFonts w:ascii="Arial Black" w:hAnsi="Arial Black"/>
              </w:rPr>
            </w:pPr>
            <w:r>
              <w:rPr>
                <w:rFonts w:ascii="Arial Black" w:hAnsi="Arial Black"/>
              </w:rPr>
              <w:t>£58,260</w:t>
            </w:r>
          </w:p>
          <w:p w:rsidR="00C91D44" w:rsidRDefault="00C91D44" w:rsidP="00D07F83">
            <w:pPr>
              <w:jc w:val="right"/>
              <w:rPr>
                <w:rFonts w:ascii="Arial Black" w:hAnsi="Arial Black"/>
              </w:rPr>
            </w:pPr>
          </w:p>
        </w:tc>
      </w:tr>
      <w:tr w:rsidR="00C91D44" w:rsidTr="00D07F83">
        <w:tc>
          <w:tcPr>
            <w:tcW w:w="988" w:type="dxa"/>
          </w:tcPr>
          <w:p w:rsidR="00C91D44" w:rsidRDefault="00C91D44" w:rsidP="00D07F83">
            <w:pPr>
              <w:jc w:val="right"/>
              <w:rPr>
                <w:rFonts w:ascii="Arial Black" w:hAnsi="Arial Black"/>
              </w:rPr>
            </w:pPr>
            <w:r>
              <w:rPr>
                <w:rFonts w:ascii="Arial Black" w:hAnsi="Arial Black"/>
              </w:rPr>
              <w:t>4</w:t>
            </w:r>
          </w:p>
        </w:tc>
        <w:tc>
          <w:tcPr>
            <w:tcW w:w="2268" w:type="dxa"/>
          </w:tcPr>
          <w:p w:rsidR="00C91D44" w:rsidRDefault="00C91D44" w:rsidP="00D07F83">
            <w:pPr>
              <w:jc w:val="right"/>
              <w:rPr>
                <w:rFonts w:ascii="Arial Black" w:hAnsi="Arial Black"/>
              </w:rPr>
            </w:pPr>
            <w:r>
              <w:rPr>
                <w:rFonts w:ascii="Arial Black" w:hAnsi="Arial Black"/>
              </w:rPr>
              <w:t>0.961</w:t>
            </w:r>
          </w:p>
        </w:tc>
        <w:tc>
          <w:tcPr>
            <w:tcW w:w="2126" w:type="dxa"/>
          </w:tcPr>
          <w:p w:rsidR="00C91D44" w:rsidRDefault="00C91D44" w:rsidP="00D07F83">
            <w:pPr>
              <w:jc w:val="right"/>
              <w:rPr>
                <w:rFonts w:ascii="Arial Black" w:hAnsi="Arial Black"/>
              </w:rPr>
            </w:pPr>
            <w:r>
              <w:rPr>
                <w:rFonts w:ascii="Arial Black" w:hAnsi="Arial Black"/>
              </w:rPr>
              <w:t>£45,000</w:t>
            </w:r>
          </w:p>
        </w:tc>
        <w:tc>
          <w:tcPr>
            <w:tcW w:w="2835" w:type="dxa"/>
          </w:tcPr>
          <w:p w:rsidR="00C91D44" w:rsidRDefault="00C91D44" w:rsidP="00D07F83">
            <w:pPr>
              <w:jc w:val="right"/>
              <w:rPr>
                <w:rFonts w:ascii="Arial Black" w:hAnsi="Arial Black"/>
              </w:rPr>
            </w:pPr>
            <w:r>
              <w:rPr>
                <w:rFonts w:ascii="Arial Black" w:hAnsi="Arial Black"/>
              </w:rPr>
              <w:t>£43,245</w:t>
            </w:r>
          </w:p>
          <w:p w:rsidR="00C91D44" w:rsidRDefault="00C91D44" w:rsidP="00D07F83">
            <w:pPr>
              <w:jc w:val="right"/>
              <w:rPr>
                <w:rFonts w:ascii="Arial Black" w:hAnsi="Arial Black"/>
              </w:rPr>
            </w:pPr>
          </w:p>
        </w:tc>
      </w:tr>
      <w:tr w:rsidR="00C91D44" w:rsidTr="00D07F83">
        <w:tc>
          <w:tcPr>
            <w:tcW w:w="988" w:type="dxa"/>
          </w:tcPr>
          <w:p w:rsidR="00C91D44" w:rsidRDefault="00C91D44" w:rsidP="00D07F83">
            <w:pPr>
              <w:jc w:val="right"/>
              <w:rPr>
                <w:rFonts w:ascii="Arial Black" w:hAnsi="Arial Black"/>
              </w:rPr>
            </w:pPr>
            <w:r>
              <w:rPr>
                <w:rFonts w:ascii="Arial Black" w:hAnsi="Arial Black"/>
              </w:rPr>
              <w:t>5</w:t>
            </w:r>
          </w:p>
        </w:tc>
        <w:tc>
          <w:tcPr>
            <w:tcW w:w="2268" w:type="dxa"/>
          </w:tcPr>
          <w:p w:rsidR="00C91D44" w:rsidRDefault="00C91D44" w:rsidP="00D07F83">
            <w:pPr>
              <w:jc w:val="right"/>
              <w:rPr>
                <w:rFonts w:ascii="Arial Black" w:hAnsi="Arial Black"/>
              </w:rPr>
            </w:pPr>
            <w:r>
              <w:rPr>
                <w:rFonts w:ascii="Arial Black" w:hAnsi="Arial Black"/>
              </w:rPr>
              <w:t>0.951</w:t>
            </w:r>
          </w:p>
        </w:tc>
        <w:tc>
          <w:tcPr>
            <w:tcW w:w="2126" w:type="dxa"/>
          </w:tcPr>
          <w:p w:rsidR="00C91D44" w:rsidRDefault="00C91D44" w:rsidP="00D07F83">
            <w:pPr>
              <w:jc w:val="right"/>
              <w:rPr>
                <w:rFonts w:ascii="Arial Black" w:hAnsi="Arial Black"/>
              </w:rPr>
            </w:pPr>
            <w:r>
              <w:rPr>
                <w:rFonts w:ascii="Arial Black" w:hAnsi="Arial Black"/>
              </w:rPr>
              <w:t>£30,000</w:t>
            </w:r>
          </w:p>
        </w:tc>
        <w:tc>
          <w:tcPr>
            <w:tcW w:w="2835" w:type="dxa"/>
          </w:tcPr>
          <w:p w:rsidR="00C91D44" w:rsidRDefault="00C91D44" w:rsidP="00D07F83">
            <w:pPr>
              <w:jc w:val="right"/>
              <w:rPr>
                <w:rFonts w:ascii="Arial Black" w:hAnsi="Arial Black"/>
              </w:rPr>
            </w:pPr>
            <w:r>
              <w:rPr>
                <w:rFonts w:ascii="Arial Black" w:hAnsi="Arial Black"/>
              </w:rPr>
              <w:t>£28,530</w:t>
            </w:r>
          </w:p>
          <w:p w:rsidR="00C91D44" w:rsidRDefault="00C91D44" w:rsidP="00D07F83">
            <w:pPr>
              <w:jc w:val="right"/>
              <w:rPr>
                <w:rFonts w:ascii="Arial Black" w:hAnsi="Arial Black"/>
              </w:rPr>
            </w:pPr>
          </w:p>
        </w:tc>
      </w:tr>
      <w:tr w:rsidR="00C91D44" w:rsidTr="00D07F83">
        <w:trPr>
          <w:trHeight w:val="682"/>
        </w:trPr>
        <w:tc>
          <w:tcPr>
            <w:tcW w:w="5382" w:type="dxa"/>
            <w:gridSpan w:val="3"/>
          </w:tcPr>
          <w:p w:rsidR="00C91D44" w:rsidRDefault="00C91D44" w:rsidP="00D07F83">
            <w:pPr>
              <w:jc w:val="right"/>
              <w:rPr>
                <w:rFonts w:ascii="Arial Black" w:hAnsi="Arial Black"/>
              </w:rPr>
            </w:pPr>
            <w:r>
              <w:rPr>
                <w:rFonts w:ascii="Arial Black" w:hAnsi="Arial Black"/>
              </w:rPr>
              <w:t>NPV:</w:t>
            </w:r>
          </w:p>
        </w:tc>
        <w:tc>
          <w:tcPr>
            <w:tcW w:w="2835" w:type="dxa"/>
          </w:tcPr>
          <w:p w:rsidR="00C91D44" w:rsidRDefault="00C91D44" w:rsidP="00D07F83">
            <w:pPr>
              <w:jc w:val="right"/>
              <w:rPr>
                <w:rFonts w:ascii="Arial Black" w:hAnsi="Arial Black"/>
              </w:rPr>
            </w:pPr>
            <w:r>
              <w:rPr>
                <w:rFonts w:ascii="Arial Black" w:hAnsi="Arial Black"/>
              </w:rPr>
              <w:t>£67,685</w:t>
            </w:r>
          </w:p>
        </w:tc>
      </w:tr>
    </w:tbl>
    <w:p w:rsidR="00EB482E" w:rsidRDefault="00EB482E" w:rsidP="00EB482E">
      <w:pPr>
        <w:rPr>
          <w:rFonts w:ascii="Arial Rounded MT Bold" w:hAnsi="Arial Rounded MT Bold"/>
          <w:noProof/>
          <w:sz w:val="72"/>
          <w:u w:val="single"/>
          <w:lang w:eastAsia="en-GB"/>
        </w:rPr>
      </w:pPr>
    </w:p>
    <w:p w:rsidR="00EB482E" w:rsidRDefault="00EB482E" w:rsidP="00EB482E">
      <w:pPr>
        <w:rPr>
          <w:rFonts w:ascii="Arial Rounded MT Bold" w:hAnsi="Arial Rounded MT Bold"/>
          <w:noProof/>
          <w:sz w:val="72"/>
          <w:u w:val="single"/>
          <w:lang w:eastAsia="en-GB"/>
        </w:rPr>
      </w:pPr>
      <w:r>
        <w:rPr>
          <w:rFonts w:ascii="Arial Rounded MT Bold" w:hAnsi="Arial Rounded MT Bold"/>
          <w:noProof/>
          <w:sz w:val="72"/>
          <w:u w:val="single"/>
          <w:lang w:eastAsia="en-GB"/>
        </w:rPr>
        <w:br w:type="page"/>
      </w:r>
    </w:p>
    <w:p w:rsidR="00EB482E" w:rsidRDefault="00EB482E" w:rsidP="00EB482E">
      <w:pPr>
        <w:pStyle w:val="Heading1"/>
      </w:pPr>
      <w:r>
        <w:drawing>
          <wp:anchor distT="0" distB="0" distL="114300" distR="114300" simplePos="0" relativeHeight="251665408" behindDoc="1" locked="0" layoutInCell="1" allowOverlap="1" wp14:anchorId="06B9C2AE" wp14:editId="1F6E51C6">
            <wp:simplePos x="0" y="0"/>
            <wp:positionH relativeFrom="column">
              <wp:posOffset>5347335</wp:posOffset>
            </wp:positionH>
            <wp:positionV relativeFrom="paragraph">
              <wp:posOffset>-471805</wp:posOffset>
            </wp:positionV>
            <wp:extent cx="806503" cy="769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6503" cy="769620"/>
                    </a:xfrm>
                    <a:prstGeom prst="rect">
                      <a:avLst/>
                    </a:prstGeom>
                  </pic:spPr>
                </pic:pic>
              </a:graphicData>
            </a:graphic>
            <wp14:sizeRelH relativeFrom="margin">
              <wp14:pctWidth>0</wp14:pctWidth>
            </wp14:sizeRelH>
            <wp14:sizeRelV relativeFrom="margin">
              <wp14:pctHeight>0</wp14:pctHeight>
            </wp14:sizeRelV>
          </wp:anchor>
        </w:drawing>
      </w:r>
      <w:r w:rsidRPr="00031EEE">
        <w:t>Summary activity answer (page 8)</w:t>
      </w:r>
    </w:p>
    <w:p w:rsidR="00EB482E" w:rsidRDefault="00EB482E" w:rsidP="00EB482E">
      <w:pPr>
        <w:rPr>
          <w:rFonts w:ascii="Arial Black" w:hAnsi="Arial Black"/>
          <w:sz w:val="32"/>
          <w:szCs w:val="32"/>
          <w:u w:val="single"/>
        </w:rPr>
      </w:pPr>
    </w:p>
    <w:tbl>
      <w:tblPr>
        <w:tblStyle w:val="TableGrid"/>
        <w:tblW w:w="5000" w:type="pct"/>
        <w:tblLook w:val="04A0" w:firstRow="1" w:lastRow="0" w:firstColumn="1" w:lastColumn="0" w:noHBand="0" w:noVBand="1"/>
      </w:tblPr>
      <w:tblGrid>
        <w:gridCol w:w="2971"/>
        <w:gridCol w:w="3120"/>
        <w:gridCol w:w="2925"/>
      </w:tblGrid>
      <w:tr w:rsidR="00EB482E" w:rsidTr="00C16064">
        <w:tc>
          <w:tcPr>
            <w:tcW w:w="1648" w:type="pct"/>
            <w:shd w:val="clear" w:color="auto" w:fill="000000" w:themeFill="text1"/>
          </w:tcPr>
          <w:p w:rsidR="00EB482E" w:rsidRPr="00B94501" w:rsidRDefault="00EB482E" w:rsidP="00B01633">
            <w:pPr>
              <w:rPr>
                <w:rFonts w:ascii="Arial Black" w:hAnsi="Arial Black" w:cs="Arial"/>
              </w:rPr>
            </w:pPr>
            <w:r w:rsidRPr="00B94501">
              <w:rPr>
                <w:rFonts w:ascii="Arial Black" w:hAnsi="Arial Black" w:cs="Arial"/>
              </w:rPr>
              <w:t>Payback</w:t>
            </w:r>
          </w:p>
        </w:tc>
        <w:tc>
          <w:tcPr>
            <w:tcW w:w="1730" w:type="pct"/>
            <w:shd w:val="clear" w:color="auto" w:fill="000000" w:themeFill="text1"/>
          </w:tcPr>
          <w:p w:rsidR="00EB482E" w:rsidRPr="00B94501" w:rsidRDefault="00EB482E" w:rsidP="00B01633">
            <w:pPr>
              <w:rPr>
                <w:rFonts w:ascii="Arial Black" w:hAnsi="Arial Black" w:cs="Arial"/>
              </w:rPr>
            </w:pPr>
            <w:r w:rsidRPr="00B94501">
              <w:rPr>
                <w:rFonts w:ascii="Arial Black" w:hAnsi="Arial Black" w:cs="Arial"/>
              </w:rPr>
              <w:t>ARR</w:t>
            </w:r>
          </w:p>
        </w:tc>
        <w:tc>
          <w:tcPr>
            <w:tcW w:w="1622" w:type="pct"/>
            <w:shd w:val="clear" w:color="auto" w:fill="000000" w:themeFill="text1"/>
          </w:tcPr>
          <w:p w:rsidR="00EB482E" w:rsidRPr="00B94501" w:rsidRDefault="00EB482E" w:rsidP="00B01633">
            <w:pPr>
              <w:rPr>
                <w:rFonts w:ascii="Arial Black" w:hAnsi="Arial Black" w:cs="Arial"/>
              </w:rPr>
            </w:pPr>
            <w:r w:rsidRPr="00B94501">
              <w:rPr>
                <w:rFonts w:ascii="Arial Black" w:hAnsi="Arial Black" w:cs="Arial"/>
              </w:rPr>
              <w:t>NPV</w:t>
            </w:r>
          </w:p>
        </w:tc>
      </w:tr>
      <w:tr w:rsidR="00EB482E" w:rsidTr="00C16064">
        <w:tc>
          <w:tcPr>
            <w:tcW w:w="1648" w:type="pct"/>
          </w:tcPr>
          <w:p w:rsidR="00EB482E" w:rsidRPr="00031EEE" w:rsidRDefault="00C16064" w:rsidP="00B01633">
            <w:pPr>
              <w:rPr>
                <w:rFonts w:ascii="Arial Black" w:hAnsi="Arial Black" w:cs="Arial"/>
              </w:rPr>
            </w:pPr>
            <w:r>
              <w:rPr>
                <w:rFonts w:ascii="Arial Black" w:hAnsi="Arial Black" w:cs="Arial"/>
              </w:rPr>
              <w:t xml:space="preserve">4. </w:t>
            </w:r>
            <w:r w:rsidR="00EB482E" w:rsidRPr="00031EEE">
              <w:rPr>
                <w:rFonts w:ascii="Arial Black" w:hAnsi="Arial Black" w:cs="Arial"/>
              </w:rPr>
              <w:t>Simple to calculate</w:t>
            </w:r>
          </w:p>
        </w:tc>
        <w:tc>
          <w:tcPr>
            <w:tcW w:w="1730" w:type="pct"/>
          </w:tcPr>
          <w:p w:rsidR="00EB482E" w:rsidRPr="00031EEE" w:rsidRDefault="00C16064" w:rsidP="00B01633">
            <w:pPr>
              <w:rPr>
                <w:rFonts w:ascii="Arial Black" w:hAnsi="Arial Black" w:cs="Arial"/>
              </w:rPr>
            </w:pPr>
            <w:r>
              <w:rPr>
                <w:rFonts w:ascii="Arial Black" w:hAnsi="Arial Black" w:cs="Arial"/>
              </w:rPr>
              <w:t xml:space="preserve">1. </w:t>
            </w:r>
            <w:r w:rsidR="00EB482E" w:rsidRPr="00031EEE">
              <w:rPr>
                <w:rFonts w:ascii="Arial Black" w:hAnsi="Arial Black" w:cs="Arial"/>
              </w:rPr>
              <w:t>Shows profitability</w:t>
            </w:r>
          </w:p>
        </w:tc>
        <w:tc>
          <w:tcPr>
            <w:tcW w:w="1622" w:type="pct"/>
          </w:tcPr>
          <w:p w:rsidR="00EB482E" w:rsidRPr="00031EEE" w:rsidRDefault="00C16064" w:rsidP="00B01633">
            <w:pPr>
              <w:rPr>
                <w:rFonts w:ascii="Arial Black" w:hAnsi="Arial Black" w:cs="Arial"/>
              </w:rPr>
            </w:pPr>
            <w:r>
              <w:rPr>
                <w:rFonts w:ascii="Arial Black" w:hAnsi="Arial Black" w:cs="Arial"/>
              </w:rPr>
              <w:t xml:space="preserve">2. </w:t>
            </w:r>
            <w:r w:rsidR="00EB482E" w:rsidRPr="00031EEE">
              <w:rPr>
                <w:rFonts w:ascii="Arial Black" w:hAnsi="Arial Black" w:cs="Arial"/>
              </w:rPr>
              <w:t>Shows the future value of money</w:t>
            </w:r>
          </w:p>
        </w:tc>
      </w:tr>
      <w:tr w:rsidR="00EB482E" w:rsidTr="00C16064">
        <w:tc>
          <w:tcPr>
            <w:tcW w:w="1648" w:type="pct"/>
          </w:tcPr>
          <w:p w:rsidR="00EB482E" w:rsidRPr="00031EEE" w:rsidRDefault="00C16064" w:rsidP="00B01633">
            <w:pPr>
              <w:rPr>
                <w:rFonts w:ascii="Arial Black" w:hAnsi="Arial Black" w:cs="Arial"/>
              </w:rPr>
            </w:pPr>
            <w:r>
              <w:rPr>
                <w:rFonts w:ascii="Arial Black" w:hAnsi="Arial Black" w:cs="Arial"/>
              </w:rPr>
              <w:t xml:space="preserve">8. </w:t>
            </w:r>
            <w:r w:rsidR="00EB482E" w:rsidRPr="00031EEE">
              <w:rPr>
                <w:rFonts w:ascii="Arial Black" w:hAnsi="Arial Black" w:cs="Arial"/>
              </w:rPr>
              <w:t>Calculates the length of time taken to repay the initial capital cost</w:t>
            </w:r>
          </w:p>
        </w:tc>
        <w:tc>
          <w:tcPr>
            <w:tcW w:w="1730" w:type="pct"/>
          </w:tcPr>
          <w:p w:rsidR="00EB482E" w:rsidRPr="00031EEE" w:rsidRDefault="00C16064" w:rsidP="00B01633">
            <w:pPr>
              <w:rPr>
                <w:rFonts w:ascii="Arial Black" w:hAnsi="Arial Black" w:cs="Arial"/>
              </w:rPr>
            </w:pPr>
            <w:r>
              <w:rPr>
                <w:rFonts w:ascii="Arial Black" w:hAnsi="Arial Black" w:cs="Arial"/>
              </w:rPr>
              <w:t xml:space="preserve">6. </w:t>
            </w:r>
            <w:r w:rsidR="00EB482E" w:rsidRPr="00031EEE">
              <w:rPr>
                <w:rFonts w:ascii="Arial Black" w:hAnsi="Arial Black" w:cs="Arial"/>
              </w:rPr>
              <w:t>Easy to compare against a 5% savings account</w:t>
            </w:r>
          </w:p>
        </w:tc>
        <w:tc>
          <w:tcPr>
            <w:tcW w:w="1622" w:type="pct"/>
          </w:tcPr>
          <w:p w:rsidR="00EB482E" w:rsidRPr="00031EEE" w:rsidRDefault="00C16064" w:rsidP="00B01633">
            <w:pPr>
              <w:rPr>
                <w:rFonts w:ascii="Arial Black" w:hAnsi="Arial Black" w:cs="Arial"/>
              </w:rPr>
            </w:pPr>
            <w:r>
              <w:rPr>
                <w:rFonts w:ascii="Arial Black" w:hAnsi="Arial Black" w:cs="Arial"/>
              </w:rPr>
              <w:t xml:space="preserve">3. </w:t>
            </w:r>
            <w:r w:rsidR="00EB482E" w:rsidRPr="00031EEE">
              <w:rPr>
                <w:rFonts w:ascii="Arial Black" w:hAnsi="Arial Black" w:cs="Arial"/>
              </w:rPr>
              <w:t>Uses a discounted rate</w:t>
            </w:r>
            <w:r w:rsidR="00EB482E">
              <w:rPr>
                <w:rFonts w:ascii="Arial Black" w:hAnsi="Arial Black" w:cs="Arial"/>
              </w:rPr>
              <w:t xml:space="preserve"> table</w:t>
            </w:r>
          </w:p>
        </w:tc>
      </w:tr>
      <w:tr w:rsidR="00EB482E" w:rsidTr="00C16064">
        <w:tc>
          <w:tcPr>
            <w:tcW w:w="1648" w:type="pct"/>
          </w:tcPr>
          <w:p w:rsidR="00EB482E" w:rsidRPr="00031EEE" w:rsidRDefault="00C16064" w:rsidP="00B01633">
            <w:pPr>
              <w:rPr>
                <w:rFonts w:ascii="Arial Black" w:hAnsi="Arial Black" w:cs="Arial"/>
              </w:rPr>
            </w:pPr>
            <w:r>
              <w:rPr>
                <w:rFonts w:ascii="Arial Black" w:hAnsi="Arial Black" w:cs="Arial"/>
              </w:rPr>
              <w:t xml:space="preserve">10. </w:t>
            </w:r>
            <w:r w:rsidR="00EB482E" w:rsidRPr="00031EEE">
              <w:rPr>
                <w:rFonts w:ascii="Arial Black" w:hAnsi="Arial Black" w:cs="Arial"/>
              </w:rPr>
              <w:t>Used to assess the amount of risk involved by calculating how long it takes to recover the cost of the investment</w:t>
            </w:r>
          </w:p>
        </w:tc>
        <w:tc>
          <w:tcPr>
            <w:tcW w:w="1730" w:type="pct"/>
          </w:tcPr>
          <w:p w:rsidR="00EB482E" w:rsidRPr="00031EEE" w:rsidRDefault="00C16064" w:rsidP="00B01633">
            <w:pPr>
              <w:rPr>
                <w:rFonts w:ascii="Arial Black" w:hAnsi="Arial Black" w:cs="Arial"/>
              </w:rPr>
            </w:pPr>
            <w:r>
              <w:rPr>
                <w:rFonts w:ascii="Arial Black" w:hAnsi="Arial Black" w:cs="Arial"/>
              </w:rPr>
              <w:t xml:space="preserve">7. </w:t>
            </w:r>
            <w:r w:rsidR="00EB482E" w:rsidRPr="00031EEE">
              <w:rPr>
                <w:rFonts w:ascii="Arial Black" w:hAnsi="Arial Black" w:cs="Arial"/>
              </w:rPr>
              <w:t>Shows how hard the money is working</w:t>
            </w:r>
            <w:r>
              <w:rPr>
                <w:rFonts w:ascii="Arial Black" w:hAnsi="Arial Black" w:cs="Arial"/>
              </w:rPr>
              <w:t xml:space="preserve"> for the investor</w:t>
            </w:r>
          </w:p>
        </w:tc>
        <w:tc>
          <w:tcPr>
            <w:tcW w:w="1622" w:type="pct"/>
          </w:tcPr>
          <w:p w:rsidR="00EB482E" w:rsidRPr="00031EEE" w:rsidRDefault="00C16064" w:rsidP="00B01633">
            <w:pPr>
              <w:rPr>
                <w:rFonts w:ascii="Arial Black" w:hAnsi="Arial Black" w:cs="Arial"/>
              </w:rPr>
            </w:pPr>
            <w:r>
              <w:rPr>
                <w:rFonts w:ascii="Arial Black" w:hAnsi="Arial Black" w:cs="Arial"/>
              </w:rPr>
              <w:t xml:space="preserve">5. </w:t>
            </w:r>
            <w:r w:rsidR="00EB482E" w:rsidRPr="00031EEE">
              <w:rPr>
                <w:rFonts w:ascii="Arial Black" w:hAnsi="Arial Black" w:cs="Arial"/>
              </w:rPr>
              <w:t>Estimates total income over a lifespan (Possibly could argue this for ARR too)</w:t>
            </w:r>
          </w:p>
        </w:tc>
      </w:tr>
      <w:tr w:rsidR="00EB482E" w:rsidTr="00C16064">
        <w:tc>
          <w:tcPr>
            <w:tcW w:w="1648" w:type="pct"/>
            <w:shd w:val="clear" w:color="auto" w:fill="A6A6A6" w:themeFill="background1" w:themeFillShade="A6"/>
          </w:tcPr>
          <w:p w:rsidR="00EB482E" w:rsidRPr="00031EEE" w:rsidRDefault="00EB482E" w:rsidP="00B01633">
            <w:pPr>
              <w:rPr>
                <w:rFonts w:ascii="Arial Black" w:hAnsi="Arial Black" w:cs="Arial"/>
              </w:rPr>
            </w:pPr>
          </w:p>
        </w:tc>
        <w:tc>
          <w:tcPr>
            <w:tcW w:w="1730" w:type="pct"/>
            <w:shd w:val="clear" w:color="auto" w:fill="A6A6A6" w:themeFill="background1" w:themeFillShade="A6"/>
          </w:tcPr>
          <w:p w:rsidR="00EB482E" w:rsidRPr="00031EEE" w:rsidRDefault="00EB482E" w:rsidP="00B01633">
            <w:pPr>
              <w:rPr>
                <w:rFonts w:ascii="Arial Black" w:hAnsi="Arial Black" w:cs="Arial"/>
              </w:rPr>
            </w:pPr>
          </w:p>
        </w:tc>
        <w:tc>
          <w:tcPr>
            <w:tcW w:w="1622" w:type="pct"/>
          </w:tcPr>
          <w:p w:rsidR="00EB482E" w:rsidRPr="00031EEE" w:rsidRDefault="00C16064" w:rsidP="00B01633">
            <w:pPr>
              <w:rPr>
                <w:rFonts w:ascii="Arial Black" w:hAnsi="Arial Black" w:cs="Arial"/>
              </w:rPr>
            </w:pPr>
            <w:r>
              <w:rPr>
                <w:rFonts w:ascii="Arial Black" w:hAnsi="Arial Black" w:cs="Arial"/>
              </w:rPr>
              <w:t xml:space="preserve">9. </w:t>
            </w:r>
            <w:r w:rsidR="00EB482E" w:rsidRPr="00031EEE">
              <w:rPr>
                <w:rFonts w:ascii="Arial Black" w:hAnsi="Arial Black" w:cs="Arial"/>
              </w:rPr>
              <w:t>Shows that the value of money is affected by interest rates</w:t>
            </w:r>
          </w:p>
        </w:tc>
      </w:tr>
    </w:tbl>
    <w:p w:rsidR="00EB482E" w:rsidRDefault="00EB482E" w:rsidP="00EB482E">
      <w:pPr>
        <w:rPr>
          <w:rFonts w:ascii="Arial" w:hAnsi="Arial" w:cs="Arial"/>
        </w:rPr>
      </w:pPr>
    </w:p>
    <w:p w:rsidR="00EB482E" w:rsidRDefault="00EB482E" w:rsidP="00EB482E">
      <w:pPr>
        <w:rPr>
          <w:rFonts w:ascii="Arial Black" w:hAnsi="Arial Black"/>
          <w:u w:val="single"/>
        </w:rPr>
      </w:pPr>
      <w:r>
        <w:rPr>
          <w:rFonts w:ascii="Arial Black" w:hAnsi="Arial Black"/>
          <w:u w:val="single"/>
        </w:rPr>
        <w:br w:type="page"/>
      </w:r>
    </w:p>
    <w:p w:rsidR="00EB482E" w:rsidRPr="00031EEE" w:rsidRDefault="00EB482E" w:rsidP="00EB482E">
      <w:pPr>
        <w:jc w:val="center"/>
        <w:rPr>
          <w:rFonts w:ascii="Arial Black" w:hAnsi="Arial Black"/>
          <w:sz w:val="32"/>
          <w:szCs w:val="32"/>
          <w:u w:val="single"/>
        </w:rPr>
      </w:pPr>
      <w:r>
        <w:rPr>
          <w:noProof/>
          <w:lang w:eastAsia="en-GB"/>
        </w:rPr>
        <w:drawing>
          <wp:anchor distT="0" distB="0" distL="114300" distR="114300" simplePos="0" relativeHeight="251666432" behindDoc="1" locked="0" layoutInCell="1" allowOverlap="1" wp14:anchorId="6643D41F" wp14:editId="532D9622">
            <wp:simplePos x="0" y="0"/>
            <wp:positionH relativeFrom="column">
              <wp:posOffset>5425440</wp:posOffset>
            </wp:positionH>
            <wp:positionV relativeFrom="paragraph">
              <wp:posOffset>-472440</wp:posOffset>
            </wp:positionV>
            <wp:extent cx="751840" cy="717457"/>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1840" cy="717457"/>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sz w:val="32"/>
          <w:szCs w:val="32"/>
          <w:u w:val="single"/>
        </w:rPr>
        <w:t>Answers to practice questions</w:t>
      </w:r>
    </w:p>
    <w:p w:rsidR="00EB482E" w:rsidRDefault="00EB482E" w:rsidP="00EB482E">
      <w:pPr>
        <w:rPr>
          <w:rFonts w:ascii="Arial Black" w:hAnsi="Arial Black"/>
          <w:u w:val="single"/>
        </w:rPr>
      </w:pPr>
    </w:p>
    <w:p w:rsidR="00EB482E" w:rsidRPr="00031EEE" w:rsidRDefault="00EB482E" w:rsidP="00EB482E">
      <w:pPr>
        <w:pStyle w:val="Heading1"/>
      </w:pPr>
      <w:r>
        <w:t>Answer to practice question</w:t>
      </w:r>
      <w:r w:rsidRPr="00031EEE">
        <w:t xml:space="preserve"> 1</w:t>
      </w:r>
      <w:r>
        <w:t xml:space="preserve"> on page 9</w:t>
      </w:r>
    </w:p>
    <w:p w:rsidR="00C91D44" w:rsidRDefault="00EB482E" w:rsidP="00EB482E">
      <w:pPr>
        <w:rPr>
          <w:rFonts w:ascii="Arial Black" w:hAnsi="Arial Black" w:cs="Arial"/>
        </w:rPr>
      </w:pPr>
      <w:r w:rsidRPr="00031EEE">
        <w:rPr>
          <w:rFonts w:ascii="Arial Black" w:hAnsi="Arial Black" w:cs="Arial"/>
        </w:rPr>
        <w:t xml:space="preserve">Payback: </w:t>
      </w:r>
    </w:p>
    <w:p w:rsidR="00C91D44" w:rsidRPr="001D52E8" w:rsidRDefault="00C91D44" w:rsidP="001D52E8">
      <w:pPr>
        <w:pStyle w:val="ListParagraph"/>
        <w:numPr>
          <w:ilvl w:val="0"/>
          <w:numId w:val="1"/>
        </w:numPr>
        <w:rPr>
          <w:rFonts w:ascii="Arial Black" w:hAnsi="Arial Black" w:cs="Arial"/>
        </w:rPr>
      </w:pPr>
      <w:r w:rsidRPr="001D52E8">
        <w:rPr>
          <w:rFonts w:ascii="Arial Black" w:hAnsi="Arial Black" w:cs="Arial"/>
        </w:rPr>
        <w:t>The new premises will cost £12 million</w:t>
      </w:r>
    </w:p>
    <w:p w:rsidR="00C91D44" w:rsidRPr="001D52E8" w:rsidRDefault="00C91D44" w:rsidP="001D52E8">
      <w:pPr>
        <w:pStyle w:val="ListParagraph"/>
        <w:numPr>
          <w:ilvl w:val="0"/>
          <w:numId w:val="1"/>
        </w:numPr>
        <w:rPr>
          <w:rFonts w:ascii="Arial Black" w:hAnsi="Arial Black" w:cs="Arial"/>
        </w:rPr>
      </w:pPr>
      <w:r w:rsidRPr="001D52E8">
        <w:rPr>
          <w:rFonts w:ascii="Arial Black" w:hAnsi="Arial Black" w:cs="Arial"/>
        </w:rPr>
        <w:t>£2m + £3m + £3m + £4m = £12 million</w:t>
      </w:r>
    </w:p>
    <w:p w:rsidR="00EB482E" w:rsidRPr="001D52E8" w:rsidRDefault="00C91D44" w:rsidP="001D52E8">
      <w:pPr>
        <w:pStyle w:val="ListParagraph"/>
        <w:numPr>
          <w:ilvl w:val="0"/>
          <w:numId w:val="1"/>
        </w:numPr>
        <w:rPr>
          <w:rFonts w:ascii="Arial Black" w:hAnsi="Arial Black" w:cs="Arial"/>
        </w:rPr>
      </w:pPr>
      <w:r w:rsidRPr="001D52E8">
        <w:rPr>
          <w:rFonts w:ascii="Arial Black" w:hAnsi="Arial Black" w:cs="Arial"/>
        </w:rPr>
        <w:t xml:space="preserve">There are 4 </w:t>
      </w:r>
      <w:r w:rsidR="001D52E8" w:rsidRPr="001D52E8">
        <w:rPr>
          <w:rFonts w:ascii="Arial Black" w:hAnsi="Arial Black" w:cs="Arial"/>
        </w:rPr>
        <w:t>years’ worth</w:t>
      </w:r>
      <w:r w:rsidRPr="001D52E8">
        <w:rPr>
          <w:rFonts w:ascii="Arial Black" w:hAnsi="Arial Black" w:cs="Arial"/>
        </w:rPr>
        <w:t xml:space="preserve"> of net cash flow so this means the business premises will pay back in </w:t>
      </w:r>
      <w:r w:rsidR="00EB482E" w:rsidRPr="001D52E8">
        <w:rPr>
          <w:rFonts w:ascii="Arial Black" w:hAnsi="Arial Black" w:cs="Arial"/>
        </w:rPr>
        <w:t>4 years</w:t>
      </w:r>
    </w:p>
    <w:p w:rsidR="00C91D44" w:rsidRDefault="00EB482E" w:rsidP="00EB482E">
      <w:pPr>
        <w:rPr>
          <w:rFonts w:ascii="Arial Black" w:hAnsi="Arial Black" w:cs="Arial"/>
        </w:rPr>
      </w:pPr>
      <w:r w:rsidRPr="00031EEE">
        <w:rPr>
          <w:rFonts w:ascii="Arial Black" w:hAnsi="Arial Black" w:cs="Arial"/>
        </w:rPr>
        <w:t xml:space="preserve">ARR: </w:t>
      </w:r>
    </w:p>
    <w:p w:rsidR="00C91D44" w:rsidRPr="001D52E8" w:rsidRDefault="00C91D44" w:rsidP="001D52E8">
      <w:pPr>
        <w:pStyle w:val="ListParagraph"/>
        <w:numPr>
          <w:ilvl w:val="0"/>
          <w:numId w:val="2"/>
        </w:numPr>
        <w:rPr>
          <w:rFonts w:ascii="Arial Black" w:hAnsi="Arial Black" w:cs="Arial"/>
        </w:rPr>
      </w:pPr>
      <w:r w:rsidRPr="001D52E8">
        <w:rPr>
          <w:rFonts w:ascii="Arial Black" w:hAnsi="Arial Black" w:cs="Arial"/>
        </w:rPr>
        <w:t xml:space="preserve">Add up all the cash inflow for the lifetime of the project £2m +£3m </w:t>
      </w:r>
      <w:r w:rsidR="001D52E8" w:rsidRPr="001D52E8">
        <w:rPr>
          <w:rFonts w:ascii="Arial Black" w:hAnsi="Arial Black" w:cs="Arial"/>
        </w:rPr>
        <w:t>+ £3m + £4m + £5m = £17m</w:t>
      </w:r>
    </w:p>
    <w:p w:rsidR="001D52E8" w:rsidRPr="001D52E8" w:rsidRDefault="001D52E8" w:rsidP="001D52E8">
      <w:pPr>
        <w:pStyle w:val="ListParagraph"/>
        <w:numPr>
          <w:ilvl w:val="0"/>
          <w:numId w:val="2"/>
        </w:numPr>
        <w:rPr>
          <w:rFonts w:ascii="Arial Black" w:hAnsi="Arial Black" w:cs="Arial"/>
        </w:rPr>
      </w:pPr>
      <w:r w:rsidRPr="001D52E8">
        <w:rPr>
          <w:rFonts w:ascii="Arial Black" w:hAnsi="Arial Black" w:cs="Arial"/>
        </w:rPr>
        <w:t>Minus the original cost of the project £17m – £12m = £5m</w:t>
      </w:r>
    </w:p>
    <w:p w:rsidR="001D52E8" w:rsidRPr="001D52E8" w:rsidRDefault="001D52E8" w:rsidP="001D52E8">
      <w:pPr>
        <w:pStyle w:val="ListParagraph"/>
        <w:numPr>
          <w:ilvl w:val="0"/>
          <w:numId w:val="2"/>
        </w:numPr>
        <w:rPr>
          <w:rFonts w:ascii="Arial Black" w:hAnsi="Arial Black" w:cs="Arial"/>
        </w:rPr>
      </w:pPr>
      <w:r w:rsidRPr="001D52E8">
        <w:rPr>
          <w:rFonts w:ascii="Arial Black" w:hAnsi="Arial Black" w:cs="Arial"/>
        </w:rPr>
        <w:t>Divide by the number of years the project runs for £5m ÷ 5 years = 1</w:t>
      </w:r>
    </w:p>
    <w:p w:rsidR="001D52E8" w:rsidRPr="001D52E8" w:rsidRDefault="001D52E8" w:rsidP="001D52E8">
      <w:pPr>
        <w:pStyle w:val="ListParagraph"/>
        <w:numPr>
          <w:ilvl w:val="0"/>
          <w:numId w:val="2"/>
        </w:numPr>
        <w:rPr>
          <w:rFonts w:ascii="Arial Black" w:hAnsi="Arial Black" w:cs="Arial"/>
        </w:rPr>
      </w:pPr>
      <w:r w:rsidRPr="001D52E8">
        <w:rPr>
          <w:rFonts w:ascii="Arial Black" w:hAnsi="Arial Black" w:cs="Arial"/>
        </w:rPr>
        <w:t>Divide by the original cost of the project and multiply by 100</w:t>
      </w:r>
    </w:p>
    <w:p w:rsidR="00EB482E" w:rsidRPr="001D52E8" w:rsidRDefault="001D52E8" w:rsidP="001D52E8">
      <w:pPr>
        <w:pStyle w:val="ListParagraph"/>
        <w:numPr>
          <w:ilvl w:val="0"/>
          <w:numId w:val="2"/>
        </w:numPr>
        <w:rPr>
          <w:rFonts w:ascii="Arial Black" w:hAnsi="Arial Black" w:cs="Arial"/>
        </w:rPr>
      </w:pPr>
      <w:r w:rsidRPr="001D52E8">
        <w:rPr>
          <w:rFonts w:ascii="Arial Black" w:hAnsi="Arial Black" w:cs="Arial"/>
        </w:rPr>
        <w:t xml:space="preserve">£1m ÷ £12m x 100 = </w:t>
      </w:r>
      <w:r w:rsidR="00EB482E" w:rsidRPr="001D52E8">
        <w:rPr>
          <w:rFonts w:ascii="Arial Black" w:hAnsi="Arial Black" w:cs="Arial"/>
        </w:rPr>
        <w:t>8.3</w:t>
      </w:r>
      <w:r w:rsidRPr="001D52E8">
        <w:rPr>
          <w:rFonts w:ascii="Arial Black" w:hAnsi="Arial Black" w:cs="Arial"/>
        </w:rPr>
        <w:t>3</w:t>
      </w:r>
      <w:r w:rsidR="00EB482E" w:rsidRPr="001D52E8">
        <w:rPr>
          <w:rFonts w:ascii="Arial Black" w:hAnsi="Arial Black" w:cs="Arial"/>
        </w:rPr>
        <w:t>%</w:t>
      </w:r>
    </w:p>
    <w:p w:rsidR="00EB482E" w:rsidRDefault="00EB482E" w:rsidP="00EB482E">
      <w:pPr>
        <w:rPr>
          <w:rFonts w:ascii="Arial Black" w:hAnsi="Arial Black" w:cs="Arial"/>
        </w:rPr>
      </w:pPr>
    </w:p>
    <w:p w:rsidR="00EB482E" w:rsidRPr="00031EEE" w:rsidRDefault="00EB482E" w:rsidP="00EB482E">
      <w:pPr>
        <w:rPr>
          <w:rFonts w:ascii="Arial Black" w:hAnsi="Arial Black" w:cs="Arial"/>
        </w:rPr>
      </w:pPr>
    </w:p>
    <w:p w:rsidR="00EB482E" w:rsidRPr="00031EEE" w:rsidRDefault="00EB482E" w:rsidP="00EB482E">
      <w:pPr>
        <w:pStyle w:val="Heading1"/>
      </w:pPr>
      <w:r>
        <w:t>Answer to practice question 2 on page 10</w:t>
      </w:r>
    </w:p>
    <w:p w:rsidR="00EB482E" w:rsidRPr="00031EEE" w:rsidRDefault="00EB482E" w:rsidP="00EB482E">
      <w:pPr>
        <w:rPr>
          <w:rFonts w:ascii="Arial Black" w:hAnsi="Arial Black" w:cs="Arial"/>
        </w:rPr>
      </w:pPr>
      <w:r w:rsidRPr="00031EEE">
        <w:rPr>
          <w:rFonts w:ascii="Arial Black" w:hAnsi="Arial Black" w:cs="Arial"/>
        </w:rPr>
        <w:t>Payback: 2 years 6 months</w:t>
      </w:r>
    </w:p>
    <w:p w:rsidR="00EB482E" w:rsidRPr="00031EEE" w:rsidRDefault="00EB482E" w:rsidP="00EB482E">
      <w:pPr>
        <w:rPr>
          <w:rFonts w:ascii="Arial Black" w:hAnsi="Arial Black" w:cs="Arial"/>
        </w:rPr>
      </w:pPr>
      <w:r w:rsidRPr="00031EEE">
        <w:rPr>
          <w:rFonts w:ascii="Arial Black" w:hAnsi="Arial Black" w:cs="Arial"/>
        </w:rPr>
        <w:t>ARR: 12.5</w:t>
      </w:r>
      <w:r w:rsidR="00026575">
        <w:rPr>
          <w:rFonts w:ascii="Arial Black" w:hAnsi="Arial Black" w:cs="Arial"/>
        </w:rPr>
        <w:t>0</w:t>
      </w:r>
      <w:r w:rsidRPr="00031EEE">
        <w:rPr>
          <w:rFonts w:ascii="Arial Black" w:hAnsi="Arial Black" w:cs="Arial"/>
        </w:rPr>
        <w:t>%</w:t>
      </w:r>
    </w:p>
    <w:p w:rsidR="00170A29" w:rsidRDefault="00EB482E" w:rsidP="00EB482E">
      <w:pPr>
        <w:rPr>
          <w:rFonts w:ascii="Arial Black" w:hAnsi="Arial Black" w:cs="Arial"/>
        </w:rPr>
      </w:pPr>
      <w:r w:rsidRPr="00031EEE">
        <w:rPr>
          <w:rFonts w:ascii="Arial Black" w:hAnsi="Arial Black" w:cs="Arial"/>
        </w:rPr>
        <w:t xml:space="preserve">NPV: </w:t>
      </w:r>
    </w:p>
    <w:p w:rsidR="00170A29" w:rsidRPr="00170A29" w:rsidRDefault="00170A29" w:rsidP="00170A29">
      <w:pPr>
        <w:pStyle w:val="ListParagraph"/>
        <w:numPr>
          <w:ilvl w:val="0"/>
          <w:numId w:val="3"/>
        </w:numPr>
        <w:rPr>
          <w:rFonts w:ascii="Arial Black" w:hAnsi="Arial Black" w:cs="Arial"/>
        </w:rPr>
      </w:pPr>
      <w:r w:rsidRPr="00170A29">
        <w:rPr>
          <w:rFonts w:ascii="Arial Black" w:hAnsi="Arial Black" w:cs="Arial"/>
        </w:rPr>
        <w:t>Multiple the discount factor by the net cash flow for all of the years</w:t>
      </w:r>
    </w:p>
    <w:p w:rsidR="00170A29" w:rsidRPr="00170A29" w:rsidRDefault="00170A29" w:rsidP="00170A29">
      <w:pPr>
        <w:pStyle w:val="ListParagraph"/>
        <w:numPr>
          <w:ilvl w:val="0"/>
          <w:numId w:val="3"/>
        </w:numPr>
        <w:rPr>
          <w:rFonts w:ascii="Arial Black" w:hAnsi="Arial Black" w:cs="Arial"/>
        </w:rPr>
      </w:pPr>
      <w:r w:rsidRPr="00170A29">
        <w:rPr>
          <w:rFonts w:ascii="Arial Black" w:hAnsi="Arial Black" w:cs="Arial"/>
        </w:rPr>
        <w:t>0.935 x £50,000 = £46,750</w:t>
      </w:r>
    </w:p>
    <w:p w:rsidR="00170A29" w:rsidRPr="00170A29" w:rsidRDefault="00170A29" w:rsidP="00170A29">
      <w:pPr>
        <w:pStyle w:val="ListParagraph"/>
        <w:numPr>
          <w:ilvl w:val="0"/>
          <w:numId w:val="3"/>
        </w:numPr>
        <w:rPr>
          <w:rFonts w:ascii="Arial Black" w:hAnsi="Arial Black" w:cs="Arial"/>
        </w:rPr>
      </w:pPr>
      <w:r w:rsidRPr="00170A29">
        <w:rPr>
          <w:rFonts w:ascii="Arial Black" w:hAnsi="Arial Black" w:cs="Arial"/>
        </w:rPr>
        <w:t>0.873 x £50,000 = £43,650</w:t>
      </w:r>
    </w:p>
    <w:p w:rsidR="00170A29" w:rsidRPr="00170A29" w:rsidRDefault="00170A29" w:rsidP="00170A29">
      <w:pPr>
        <w:pStyle w:val="ListParagraph"/>
        <w:numPr>
          <w:ilvl w:val="0"/>
          <w:numId w:val="3"/>
        </w:numPr>
        <w:rPr>
          <w:rFonts w:ascii="Arial Black" w:hAnsi="Arial Black" w:cs="Arial"/>
        </w:rPr>
      </w:pPr>
      <w:r w:rsidRPr="00170A29">
        <w:rPr>
          <w:rFonts w:ascii="Arial Black" w:hAnsi="Arial Black" w:cs="Arial"/>
        </w:rPr>
        <w:t>0.816 x £40,000 = £32,640</w:t>
      </w:r>
    </w:p>
    <w:p w:rsidR="00170A29" w:rsidRPr="00170A29" w:rsidRDefault="00170A29" w:rsidP="00170A29">
      <w:pPr>
        <w:pStyle w:val="ListParagraph"/>
        <w:numPr>
          <w:ilvl w:val="0"/>
          <w:numId w:val="3"/>
        </w:numPr>
        <w:rPr>
          <w:rFonts w:ascii="Arial Black" w:hAnsi="Arial Black" w:cs="Arial"/>
        </w:rPr>
      </w:pPr>
      <w:r w:rsidRPr="00170A29">
        <w:rPr>
          <w:rFonts w:ascii="Arial Black" w:hAnsi="Arial Black" w:cs="Arial"/>
        </w:rPr>
        <w:t>0.763 x £40,000 = £30,520</w:t>
      </w:r>
    </w:p>
    <w:p w:rsidR="00170A29" w:rsidRPr="00170A29" w:rsidRDefault="00170A29" w:rsidP="00170A29">
      <w:pPr>
        <w:pStyle w:val="ListParagraph"/>
        <w:numPr>
          <w:ilvl w:val="0"/>
          <w:numId w:val="3"/>
        </w:numPr>
        <w:rPr>
          <w:rFonts w:ascii="Arial Black" w:hAnsi="Arial Black" w:cs="Arial"/>
        </w:rPr>
      </w:pPr>
      <w:r w:rsidRPr="00170A29">
        <w:rPr>
          <w:rFonts w:ascii="Arial Black" w:hAnsi="Arial Black" w:cs="Arial"/>
        </w:rPr>
        <w:t>Now add all of these discounted figures together = £153,560</w:t>
      </w:r>
    </w:p>
    <w:p w:rsidR="00EB482E" w:rsidRPr="00170A29" w:rsidRDefault="00170A29" w:rsidP="00170A29">
      <w:pPr>
        <w:pStyle w:val="ListParagraph"/>
        <w:numPr>
          <w:ilvl w:val="0"/>
          <w:numId w:val="3"/>
        </w:numPr>
        <w:rPr>
          <w:rFonts w:ascii="Arial Black" w:hAnsi="Arial Black" w:cs="Arial"/>
        </w:rPr>
      </w:pPr>
      <w:r w:rsidRPr="00170A29">
        <w:rPr>
          <w:rFonts w:ascii="Arial Black" w:hAnsi="Arial Black" w:cs="Arial"/>
        </w:rPr>
        <w:t xml:space="preserve">Minus the original cost of the project </w:t>
      </w:r>
      <w:r>
        <w:rPr>
          <w:rFonts w:ascii="Arial Black" w:hAnsi="Arial Black" w:cs="Arial"/>
        </w:rPr>
        <w:t xml:space="preserve">£153,560 – </w:t>
      </w:r>
      <w:r w:rsidRPr="00170A29">
        <w:rPr>
          <w:rFonts w:ascii="Arial Black" w:hAnsi="Arial Black" w:cs="Arial"/>
        </w:rPr>
        <w:t xml:space="preserve">£120,000 = </w:t>
      </w:r>
      <w:r w:rsidR="00EB482E" w:rsidRPr="00170A29">
        <w:rPr>
          <w:rFonts w:ascii="Arial Black" w:hAnsi="Arial Black" w:cs="Arial"/>
        </w:rPr>
        <w:t>£33,560</w:t>
      </w:r>
    </w:p>
    <w:p w:rsidR="00EB482E" w:rsidRPr="00031EEE" w:rsidRDefault="00EB482E" w:rsidP="00EB482E">
      <w:pPr>
        <w:rPr>
          <w:rFonts w:ascii="Arial Black" w:hAnsi="Arial Black" w:cs="Arial"/>
        </w:rPr>
      </w:pPr>
    </w:p>
    <w:p w:rsidR="00EB482E" w:rsidRDefault="00EB482E" w:rsidP="00EB482E">
      <w:pPr>
        <w:rPr>
          <w:rFonts w:ascii="Arial" w:hAnsi="Arial" w:cs="Arial"/>
        </w:rPr>
      </w:pPr>
    </w:p>
    <w:p w:rsidR="00D430F2" w:rsidRDefault="00D430F2" w:rsidP="00EB482E">
      <w:pPr>
        <w:rPr>
          <w:rFonts w:ascii="Arial" w:hAnsi="Arial" w:cs="Arial"/>
        </w:rPr>
      </w:pPr>
    </w:p>
    <w:p w:rsidR="00170A29" w:rsidRDefault="00170A29" w:rsidP="00EB482E">
      <w:pPr>
        <w:rPr>
          <w:rFonts w:ascii="Arial" w:hAnsi="Arial" w:cs="Arial"/>
        </w:rPr>
      </w:pPr>
    </w:p>
    <w:p w:rsidR="00EB482E" w:rsidRPr="00031EEE" w:rsidRDefault="00D430F2" w:rsidP="00EB482E">
      <w:pPr>
        <w:pStyle w:val="Heading1"/>
      </w:pPr>
      <w:r>
        <w:drawing>
          <wp:anchor distT="0" distB="0" distL="114300" distR="114300" simplePos="0" relativeHeight="251675648" behindDoc="1" locked="0" layoutInCell="1" allowOverlap="1" wp14:anchorId="7426636D" wp14:editId="7FC14B99">
            <wp:simplePos x="0" y="0"/>
            <wp:positionH relativeFrom="column">
              <wp:posOffset>5425440</wp:posOffset>
            </wp:positionH>
            <wp:positionV relativeFrom="paragraph">
              <wp:posOffset>-474345</wp:posOffset>
            </wp:positionV>
            <wp:extent cx="751840" cy="71745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1840" cy="717457"/>
                    </a:xfrm>
                    <a:prstGeom prst="rect">
                      <a:avLst/>
                    </a:prstGeom>
                  </pic:spPr>
                </pic:pic>
              </a:graphicData>
            </a:graphic>
            <wp14:sizeRelH relativeFrom="margin">
              <wp14:pctWidth>0</wp14:pctWidth>
            </wp14:sizeRelH>
            <wp14:sizeRelV relativeFrom="margin">
              <wp14:pctHeight>0</wp14:pctHeight>
            </wp14:sizeRelV>
          </wp:anchor>
        </w:drawing>
      </w:r>
      <w:r w:rsidR="00EB482E">
        <w:t>Answer to practice question 3 on page 11</w:t>
      </w:r>
    </w:p>
    <w:p w:rsidR="00EB482E" w:rsidRPr="00031EEE" w:rsidRDefault="00EB482E" w:rsidP="00EB482E">
      <w:pPr>
        <w:rPr>
          <w:rFonts w:ascii="Arial Black" w:hAnsi="Arial Black" w:cs="Arial"/>
        </w:rPr>
      </w:pPr>
      <w:r w:rsidRPr="00031EEE">
        <w:rPr>
          <w:rFonts w:ascii="Arial Black" w:hAnsi="Arial Black" w:cs="Arial"/>
        </w:rPr>
        <w:t xml:space="preserve">Payback: 3 years 4 months (round up to 4 </w:t>
      </w:r>
      <w:proofErr w:type="gramStart"/>
      <w:r w:rsidRPr="00031EEE">
        <w:rPr>
          <w:rFonts w:ascii="Arial Black" w:hAnsi="Arial Black" w:cs="Arial"/>
        </w:rPr>
        <w:t>months,</w:t>
      </w:r>
      <w:proofErr w:type="gramEnd"/>
      <w:r w:rsidRPr="00031EEE">
        <w:rPr>
          <w:rFonts w:ascii="Arial Black" w:hAnsi="Arial Black" w:cs="Arial"/>
        </w:rPr>
        <w:t xml:space="preserve"> always round up the nearest month)</w:t>
      </w:r>
    </w:p>
    <w:p w:rsidR="00EB482E" w:rsidRDefault="00EB482E" w:rsidP="00EB482E">
      <w:pPr>
        <w:rPr>
          <w:rFonts w:ascii="Arial Black" w:hAnsi="Arial Black" w:cs="Arial"/>
        </w:rPr>
      </w:pPr>
      <w:r w:rsidRPr="00031EEE">
        <w:rPr>
          <w:rFonts w:ascii="Arial Black" w:hAnsi="Arial Black" w:cs="Arial"/>
        </w:rPr>
        <w:t>ARR: 10%</w:t>
      </w:r>
    </w:p>
    <w:p w:rsidR="00EB482E" w:rsidRDefault="00EB482E" w:rsidP="00EB482E">
      <w:pPr>
        <w:rPr>
          <w:rFonts w:ascii="Arial Black" w:hAnsi="Arial Black" w:cs="Arial"/>
        </w:rPr>
      </w:pPr>
    </w:p>
    <w:p w:rsidR="00EB482E" w:rsidRPr="00031EEE" w:rsidRDefault="00EB482E" w:rsidP="00EB482E">
      <w:pPr>
        <w:rPr>
          <w:rFonts w:ascii="Arial Black" w:hAnsi="Arial Black" w:cs="Arial"/>
        </w:rPr>
      </w:pPr>
    </w:p>
    <w:p w:rsidR="00EB482E" w:rsidRPr="00031EEE" w:rsidRDefault="00EB482E" w:rsidP="00EB482E">
      <w:pPr>
        <w:pStyle w:val="Heading1"/>
      </w:pPr>
      <w:r>
        <w:t>Answer to practice question</w:t>
      </w:r>
      <w:r w:rsidRPr="00031EEE">
        <w:t xml:space="preserve"> </w:t>
      </w:r>
      <w:r>
        <w:t>4 on page 12</w:t>
      </w:r>
    </w:p>
    <w:p w:rsidR="00EB482E" w:rsidRPr="00031EEE" w:rsidRDefault="00EB482E" w:rsidP="00EB482E">
      <w:pPr>
        <w:rPr>
          <w:rFonts w:ascii="Arial Black" w:hAnsi="Arial Black" w:cs="Arial"/>
        </w:rPr>
      </w:pPr>
      <w:r w:rsidRPr="00031EEE">
        <w:rPr>
          <w:rFonts w:ascii="Arial Black" w:hAnsi="Arial Black" w:cs="Arial"/>
        </w:rPr>
        <w:t>Payback:  5 years 3 months</w:t>
      </w:r>
    </w:p>
    <w:p w:rsidR="00EB482E" w:rsidRPr="00031EEE" w:rsidRDefault="00EB482E" w:rsidP="00EB482E">
      <w:pPr>
        <w:rPr>
          <w:rFonts w:ascii="Arial Black" w:hAnsi="Arial Black" w:cs="Arial"/>
        </w:rPr>
      </w:pPr>
      <w:r w:rsidRPr="00031EEE">
        <w:rPr>
          <w:rFonts w:ascii="Arial Black" w:hAnsi="Arial Black" w:cs="Arial"/>
        </w:rPr>
        <w:t>ARR: 12.1</w:t>
      </w:r>
      <w:r w:rsidR="00026575">
        <w:rPr>
          <w:rFonts w:ascii="Arial Black" w:hAnsi="Arial Black" w:cs="Arial"/>
        </w:rPr>
        <w:t>0</w:t>
      </w:r>
      <w:r w:rsidRPr="00031EEE">
        <w:rPr>
          <w:rFonts w:ascii="Arial Black" w:hAnsi="Arial Black" w:cs="Arial"/>
        </w:rPr>
        <w:t>%</w:t>
      </w:r>
    </w:p>
    <w:p w:rsidR="00EB482E" w:rsidRDefault="00EB482E" w:rsidP="00EB482E">
      <w:pPr>
        <w:rPr>
          <w:rFonts w:ascii="Arial Black" w:hAnsi="Arial Black"/>
          <w:u w:val="single"/>
        </w:rPr>
      </w:pPr>
      <w:r>
        <w:rPr>
          <w:rFonts w:ascii="Arial Black" w:hAnsi="Arial Black"/>
          <w:u w:val="single"/>
        </w:rPr>
        <w:br w:type="page"/>
      </w:r>
    </w:p>
    <w:p w:rsidR="00EB482E" w:rsidRPr="00031EEE" w:rsidRDefault="00EB482E" w:rsidP="00EB482E">
      <w:pPr>
        <w:pStyle w:val="Heading1"/>
      </w:pPr>
      <w:r>
        <w:drawing>
          <wp:anchor distT="0" distB="0" distL="114300" distR="114300" simplePos="0" relativeHeight="251667456" behindDoc="1" locked="0" layoutInCell="1" allowOverlap="1" wp14:anchorId="16E56D45" wp14:editId="7A9DBE83">
            <wp:simplePos x="0" y="0"/>
            <wp:positionH relativeFrom="column">
              <wp:posOffset>4944321</wp:posOffset>
            </wp:positionH>
            <wp:positionV relativeFrom="paragraph">
              <wp:posOffset>-413597</wp:posOffset>
            </wp:positionV>
            <wp:extent cx="1041400" cy="993775"/>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1400" cy="993775"/>
                    </a:xfrm>
                    <a:prstGeom prst="rect">
                      <a:avLst/>
                    </a:prstGeom>
                  </pic:spPr>
                </pic:pic>
              </a:graphicData>
            </a:graphic>
          </wp:anchor>
        </w:drawing>
      </w:r>
      <w:r>
        <w:t>Answer to practice question</w:t>
      </w:r>
      <w:r w:rsidRPr="00031EEE">
        <w:t xml:space="preserve"> </w:t>
      </w:r>
      <w:r>
        <w:t>5 on page 13</w:t>
      </w:r>
    </w:p>
    <w:p w:rsidR="00EB482E" w:rsidRPr="00031EEE" w:rsidRDefault="00EB482E" w:rsidP="00EB482E">
      <w:pPr>
        <w:rPr>
          <w:rFonts w:ascii="Arial Black" w:hAnsi="Arial Black"/>
          <w:u w:val="single"/>
        </w:rPr>
      </w:pPr>
    </w:p>
    <w:p w:rsidR="00EB482E" w:rsidRPr="00031EEE" w:rsidRDefault="00EB482E" w:rsidP="00EB482E">
      <w:pPr>
        <w:rPr>
          <w:rFonts w:ascii="Arial Black" w:hAnsi="Arial Black" w:cs="Arial"/>
        </w:rPr>
      </w:pPr>
      <w:r w:rsidRPr="00031EEE">
        <w:rPr>
          <w:rFonts w:ascii="Arial Black" w:hAnsi="Arial Black" w:cs="Arial"/>
        </w:rPr>
        <w:t>NPV: £3.58 million</w:t>
      </w:r>
    </w:p>
    <w:p w:rsidR="00EB482E" w:rsidRPr="00031EEE" w:rsidRDefault="00EB482E" w:rsidP="00EB482E">
      <w:pPr>
        <w:rPr>
          <w:rFonts w:ascii="Arial Black" w:hAnsi="Arial Black" w:cs="Arial"/>
        </w:rPr>
      </w:pPr>
      <w:r w:rsidRPr="00031EEE">
        <w:rPr>
          <w:rFonts w:ascii="Arial Black" w:hAnsi="Arial Black" w:cs="Arial"/>
        </w:rPr>
        <w:t xml:space="preserve">Comment: £50 million invested at 5% would yield £2.5 million over the same period, so this is a more profitable investment than putting the money into a bank savings account.  This is an expensive investment; however, it seems a reasonable amount for the electric car industry.  This NPV calculation </w:t>
      </w:r>
      <w:proofErr w:type="gramStart"/>
      <w:r w:rsidRPr="00031EEE">
        <w:rPr>
          <w:rFonts w:ascii="Arial Black" w:hAnsi="Arial Black" w:cs="Arial"/>
        </w:rPr>
        <w:t>doesn’t</w:t>
      </w:r>
      <w:proofErr w:type="gramEnd"/>
      <w:r w:rsidRPr="00031EEE">
        <w:rPr>
          <w:rFonts w:ascii="Arial Black" w:hAnsi="Arial Black" w:cs="Arial"/>
        </w:rPr>
        <w:t xml:space="preserve"> take into account any possible economic shocks over the lifetime of the project.</w:t>
      </w:r>
    </w:p>
    <w:p w:rsidR="00EB482E" w:rsidRDefault="00EB482E" w:rsidP="00EB482E">
      <w:pPr>
        <w:rPr>
          <w:rFonts w:ascii="Arial Black" w:hAnsi="Arial Black" w:cs="Arial"/>
        </w:rPr>
      </w:pPr>
      <w:r w:rsidRPr="00031EEE">
        <w:rPr>
          <w:rFonts w:ascii="Arial Black" w:hAnsi="Arial Black" w:cs="Arial"/>
        </w:rPr>
        <w:t xml:space="preserve">The decision to go ahead with the project </w:t>
      </w:r>
      <w:proofErr w:type="gramStart"/>
      <w:r w:rsidRPr="00031EEE">
        <w:rPr>
          <w:rFonts w:ascii="Arial Black" w:hAnsi="Arial Black" w:cs="Arial"/>
        </w:rPr>
        <w:t>may also be linked</w:t>
      </w:r>
      <w:proofErr w:type="gramEnd"/>
      <w:r w:rsidRPr="00031EEE">
        <w:rPr>
          <w:rFonts w:ascii="Arial Black" w:hAnsi="Arial Black" w:cs="Arial"/>
        </w:rPr>
        <w:t xml:space="preserve"> to the objectives of the business.  In this example XYZ make electric cars and so their objectives may be to build cars with more quality or to maximise efficiency of production. You could also discuss the electric car in terms of its ability to generate important sales for the </w:t>
      </w:r>
      <w:proofErr w:type="gramStart"/>
      <w:r w:rsidRPr="00031EEE">
        <w:rPr>
          <w:rFonts w:ascii="Arial Black" w:hAnsi="Arial Black" w:cs="Arial"/>
        </w:rPr>
        <w:t>business which</w:t>
      </w:r>
      <w:proofErr w:type="gramEnd"/>
      <w:r w:rsidRPr="00031EEE">
        <w:rPr>
          <w:rFonts w:ascii="Arial Black" w:hAnsi="Arial Black" w:cs="Arial"/>
        </w:rPr>
        <w:t xml:space="preserve"> may have an impact on revenue and market share, important in a market which is global and very competitive. </w:t>
      </w:r>
    </w:p>
    <w:p w:rsidR="00EB482E" w:rsidRDefault="00EB482E" w:rsidP="00EB482E">
      <w:pPr>
        <w:rPr>
          <w:rFonts w:ascii="Arial Black" w:hAnsi="Arial Black" w:cs="Arial"/>
        </w:rPr>
      </w:pPr>
    </w:p>
    <w:p w:rsidR="00EB482E" w:rsidRPr="00031EEE" w:rsidRDefault="00EB482E" w:rsidP="00EB482E">
      <w:pPr>
        <w:rPr>
          <w:rFonts w:ascii="Arial Black" w:hAnsi="Arial Black" w:cs="Arial"/>
        </w:rPr>
      </w:pPr>
    </w:p>
    <w:p w:rsidR="00EB482E" w:rsidRPr="00031EEE" w:rsidRDefault="00EB482E" w:rsidP="00EB482E">
      <w:pPr>
        <w:pStyle w:val="Heading1"/>
      </w:pPr>
      <w:r>
        <w:t>Answer to practice question</w:t>
      </w:r>
      <w:r w:rsidRPr="00031EEE">
        <w:t xml:space="preserve"> </w:t>
      </w:r>
      <w:r>
        <w:t>6 on page 14</w:t>
      </w:r>
    </w:p>
    <w:p w:rsidR="00EB482E" w:rsidRPr="00031EEE" w:rsidRDefault="00EB482E" w:rsidP="00EB482E">
      <w:pPr>
        <w:rPr>
          <w:rFonts w:ascii="Arial Black" w:hAnsi="Arial Black" w:cs="Arial"/>
        </w:rPr>
      </w:pPr>
      <w:r w:rsidRPr="00031EEE">
        <w:rPr>
          <w:rFonts w:ascii="Arial Black" w:hAnsi="Arial Black" w:cs="Arial"/>
        </w:rPr>
        <w:t>Payback: 2 years and 3 months</w:t>
      </w:r>
    </w:p>
    <w:p w:rsidR="00EB482E" w:rsidRPr="00031EEE" w:rsidRDefault="00EB482E" w:rsidP="00EB482E">
      <w:pPr>
        <w:rPr>
          <w:rFonts w:ascii="Arial Black" w:hAnsi="Arial Black"/>
        </w:rPr>
      </w:pPr>
      <w:r w:rsidRPr="00031EEE">
        <w:rPr>
          <w:rFonts w:ascii="Arial Black" w:hAnsi="Arial Black" w:cs="Arial"/>
        </w:rPr>
        <w:t xml:space="preserve">ARR: 20% good value in comparison with a bank savings </w:t>
      </w:r>
      <w:proofErr w:type="gramStart"/>
      <w:r w:rsidRPr="00031EEE">
        <w:rPr>
          <w:rFonts w:ascii="Arial Black" w:hAnsi="Arial Black" w:cs="Arial"/>
        </w:rPr>
        <w:t>account which</w:t>
      </w:r>
      <w:proofErr w:type="gramEnd"/>
      <w:r w:rsidRPr="00031EEE">
        <w:rPr>
          <w:rFonts w:ascii="Arial Black" w:hAnsi="Arial Black" w:cs="Arial"/>
        </w:rPr>
        <w:t xml:space="preserve"> may yield only 5%</w:t>
      </w:r>
    </w:p>
    <w:p w:rsidR="007C3E13" w:rsidRDefault="007C3E13"/>
    <w:sectPr w:rsidR="007C3E13" w:rsidSect="008369B2">
      <w:footerReference w:type="default" r:id="rId15"/>
      <w:pgSz w:w="11906" w:h="16838"/>
      <w:pgMar w:top="1440" w:right="1440" w:bottom="1440" w:left="1440" w:header="708" w:footer="708" w:gutter="0"/>
      <w:pgBorders w:offsetFrom="page">
        <w:top w:val="tornPaperBlack" w:sz="31" w:space="24" w:color="000000" w:themeColor="text1"/>
        <w:left w:val="tornPaperBlack" w:sz="31" w:space="24" w:color="000000" w:themeColor="text1"/>
        <w:bottom w:val="tornPaperBlack" w:sz="31" w:space="24" w:color="000000" w:themeColor="text1"/>
        <w:right w:val="tornPaperBlack" w:sz="31" w:space="24" w:color="000000" w:themeColor="tex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8E" w:rsidRDefault="004F168E" w:rsidP="00805CD9">
      <w:pPr>
        <w:spacing w:after="0" w:line="240" w:lineRule="auto"/>
      </w:pPr>
      <w:r>
        <w:separator/>
      </w:r>
    </w:p>
  </w:endnote>
  <w:endnote w:type="continuationSeparator" w:id="0">
    <w:p w:rsidR="004F168E" w:rsidRDefault="004F168E" w:rsidP="0080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779431"/>
      <w:docPartObj>
        <w:docPartGallery w:val="Page Numbers (Bottom of Page)"/>
        <w:docPartUnique/>
      </w:docPartObj>
    </w:sdtPr>
    <w:sdtEndPr>
      <w:rPr>
        <w:noProof/>
      </w:rPr>
    </w:sdtEndPr>
    <w:sdtContent>
      <w:sdt>
        <w:sdtPr>
          <w:id w:val="-370845705"/>
          <w:docPartObj>
            <w:docPartGallery w:val="Page Numbers (Bottom of Page)"/>
            <w:docPartUnique/>
          </w:docPartObj>
        </w:sdtPr>
        <w:sdtEndPr>
          <w:rPr>
            <w:noProof/>
          </w:rPr>
        </w:sdtEndPr>
        <w:sdtContent>
          <w:p w:rsidR="00805CD9" w:rsidRDefault="00805CD9" w:rsidP="00805CD9">
            <w:pPr>
              <w:pStyle w:val="Footer"/>
            </w:pPr>
            <w:r>
              <w:fldChar w:fldCharType="begin"/>
            </w:r>
            <w:r>
              <w:instrText xml:space="preserve"> PAGE   \* MERGEFORMAT </w:instrText>
            </w:r>
            <w:r>
              <w:fldChar w:fldCharType="separate"/>
            </w:r>
            <w:r w:rsidR="00A753FA">
              <w:rPr>
                <w:noProof/>
              </w:rPr>
              <w:t>8</w:t>
            </w:r>
            <w:r>
              <w:rPr>
                <w:noProof/>
              </w:rPr>
              <w:fldChar w:fldCharType="end"/>
            </w:r>
            <w:r>
              <w:rPr>
                <w:noProof/>
              </w:rPr>
              <w:t xml:space="preserve">  Revisionstation: Tricky Topics – Investment A</w:t>
            </w:r>
            <w:r w:rsidR="00A753FA">
              <w:rPr>
                <w:noProof/>
              </w:rPr>
              <w:t>p</w:t>
            </w:r>
            <w:r>
              <w:rPr>
                <w:noProof/>
              </w:rPr>
              <w:t xml:space="preserve">praisal </w:t>
            </w:r>
            <w:r>
              <w:t>answer booklet</w:t>
            </w:r>
          </w:p>
        </w:sdtContent>
      </w:sdt>
    </w:sdtContent>
  </w:sdt>
  <w:p w:rsidR="00805CD9" w:rsidRDefault="00805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8E" w:rsidRDefault="004F168E" w:rsidP="00805CD9">
      <w:pPr>
        <w:spacing w:after="0" w:line="240" w:lineRule="auto"/>
      </w:pPr>
      <w:r>
        <w:separator/>
      </w:r>
    </w:p>
  </w:footnote>
  <w:footnote w:type="continuationSeparator" w:id="0">
    <w:p w:rsidR="004F168E" w:rsidRDefault="004F168E" w:rsidP="00805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75C"/>
    <w:multiLevelType w:val="hybridMultilevel"/>
    <w:tmpl w:val="E67C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55E82"/>
    <w:multiLevelType w:val="hybridMultilevel"/>
    <w:tmpl w:val="BB9E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27ACC"/>
    <w:multiLevelType w:val="hybridMultilevel"/>
    <w:tmpl w:val="7840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2E"/>
    <w:rsid w:val="00026575"/>
    <w:rsid w:val="00170A29"/>
    <w:rsid w:val="001D52E8"/>
    <w:rsid w:val="00282C13"/>
    <w:rsid w:val="002C3D22"/>
    <w:rsid w:val="004F168E"/>
    <w:rsid w:val="007C3E13"/>
    <w:rsid w:val="00805CD9"/>
    <w:rsid w:val="008369B2"/>
    <w:rsid w:val="008A429B"/>
    <w:rsid w:val="00A753FA"/>
    <w:rsid w:val="00AF03DB"/>
    <w:rsid w:val="00C16064"/>
    <w:rsid w:val="00C91D44"/>
    <w:rsid w:val="00D430F2"/>
    <w:rsid w:val="00EB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90F3"/>
  <w15:chartTrackingRefBased/>
  <w15:docId w15:val="{B94BA9E1-B7B3-425B-95AC-95FD85FF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2E"/>
  </w:style>
  <w:style w:type="paragraph" w:styleId="Heading1">
    <w:name w:val="heading 1"/>
    <w:basedOn w:val="Normal"/>
    <w:next w:val="Normal"/>
    <w:link w:val="Heading1Char"/>
    <w:uiPriority w:val="9"/>
    <w:qFormat/>
    <w:rsid w:val="00EB482E"/>
    <w:pPr>
      <w:outlineLvl w:val="0"/>
    </w:pPr>
    <w:rPr>
      <w:rFonts w:ascii="Arial Rounded MT Bold" w:hAnsi="Arial Rounded MT Bold"/>
      <w:noProof/>
      <w:sz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2E"/>
    <w:rPr>
      <w:rFonts w:ascii="Arial Rounded MT Bold" w:hAnsi="Arial Rounded MT Bold"/>
      <w:noProof/>
      <w:sz w:val="32"/>
      <w:u w:val="single"/>
      <w:lang w:eastAsia="en-GB"/>
    </w:rPr>
  </w:style>
  <w:style w:type="table" w:styleId="TableGrid">
    <w:name w:val="Table Grid"/>
    <w:basedOn w:val="TableNormal"/>
    <w:uiPriority w:val="39"/>
    <w:rsid w:val="00EB4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CD9"/>
  </w:style>
  <w:style w:type="paragraph" w:styleId="Footer">
    <w:name w:val="footer"/>
    <w:basedOn w:val="Normal"/>
    <w:link w:val="FooterChar"/>
    <w:uiPriority w:val="99"/>
    <w:unhideWhenUsed/>
    <w:rsid w:val="00805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CD9"/>
  </w:style>
  <w:style w:type="paragraph" w:styleId="BalloonText">
    <w:name w:val="Balloon Text"/>
    <w:basedOn w:val="Normal"/>
    <w:link w:val="BalloonTextChar"/>
    <w:uiPriority w:val="99"/>
    <w:semiHidden/>
    <w:unhideWhenUsed/>
    <w:rsid w:val="00AF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3DB"/>
    <w:rPr>
      <w:rFonts w:ascii="Segoe UI" w:hAnsi="Segoe UI" w:cs="Segoe UI"/>
      <w:sz w:val="18"/>
      <w:szCs w:val="18"/>
    </w:rPr>
  </w:style>
  <w:style w:type="paragraph" w:styleId="ListParagraph">
    <w:name w:val="List Paragraph"/>
    <w:basedOn w:val="Normal"/>
    <w:uiPriority w:val="34"/>
    <w:qFormat/>
    <w:rsid w:val="001D5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581</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Payback method walkthrough answer (page 3)</vt:lpstr>
      <vt:lpstr>/ARR method walkthrough answer (page 5)</vt:lpstr>
      <vt:lpstr>/NPV method walkthrough answer (page 7)</vt:lpstr>
      <vt:lpstr>/Summary activity answer (page 8)</vt:lpstr>
      <vt:lpstr>Answer to practice question 1 on page 9</vt:lpstr>
      <vt:lpstr>Answer to practice question 2 on page 10</vt:lpstr>
      <vt:lpstr>/Answer to practice question 3 on page 11</vt:lpstr>
      <vt:lpstr>Answer to practice question 4 on page 12</vt:lpstr>
      <vt:lpstr>/Answer to practice question 5 on page 13</vt:lpstr>
      <vt:lpstr>Answer to practice question 6 on page 14</vt:lpstr>
    </vt:vector>
  </TitlesOfParts>
  <Company>Derby High School</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Hilton for Revisionstation</dc:creator>
  <cp:keywords/>
  <dc:description/>
  <cp:lastModifiedBy>Sarah Hilton for Revisionstation</cp:lastModifiedBy>
  <cp:revision>10</cp:revision>
  <cp:lastPrinted>2023-04-08T07:34:00Z</cp:lastPrinted>
  <dcterms:created xsi:type="dcterms:W3CDTF">2023-04-08T07:31:00Z</dcterms:created>
  <dcterms:modified xsi:type="dcterms:W3CDTF">2023-04-09T15:03:00Z</dcterms:modified>
</cp:coreProperties>
</file>