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A38" w:rsidRPr="00CD6FC7" w:rsidRDefault="00EB0CFB">
      <w:pPr>
        <w:widowControl w:val="0"/>
        <w:autoSpaceDE w:val="0"/>
        <w:autoSpaceDN w:val="0"/>
        <w:adjustRightInd w:val="0"/>
        <w:spacing w:after="0" w:line="240" w:lineRule="auto"/>
        <w:rPr>
          <w:rFonts w:ascii="Arial" w:hAnsi="Arial" w:cs="Arial"/>
          <w:sz w:val="36"/>
          <w:szCs w:val="36"/>
          <w:lang w:val="fr-FR"/>
        </w:rPr>
      </w:pPr>
      <w:r w:rsidRPr="00CD6FC7">
        <w:rPr>
          <w:rFonts w:ascii="Arial" w:hAnsi="Arial" w:cs="Arial"/>
          <w:sz w:val="36"/>
          <w:szCs w:val="36"/>
          <w:lang w:val="fr-FR"/>
        </w:rPr>
        <w:t>3.3.2 Gas Exchange Question Pack 2016</w:t>
      </w:r>
      <w:r w:rsidR="00E418DD" w:rsidRPr="00CD6FC7">
        <w:rPr>
          <w:rFonts w:ascii="Arial" w:hAnsi="Arial" w:cs="Arial"/>
          <w:sz w:val="36"/>
          <w:szCs w:val="36"/>
          <w:lang w:val="fr-FR"/>
        </w:rPr>
        <w:br/>
      </w:r>
    </w:p>
    <w:p w:rsidR="00790A38" w:rsidRDefault="00E418DD">
      <w:pPr>
        <w:widowControl w:val="0"/>
        <w:autoSpaceDE w:val="0"/>
        <w:autoSpaceDN w:val="0"/>
        <w:adjustRightInd w:val="0"/>
        <w:spacing w:before="240" w:after="0" w:line="240" w:lineRule="auto"/>
        <w:ind w:left="1134" w:right="567" w:hanging="1134"/>
        <w:rPr>
          <w:rFonts w:ascii="Arial" w:hAnsi="Arial" w:cs="Arial"/>
          <w:lang w:val="en-US"/>
        </w:rPr>
      </w:pPr>
      <w:r w:rsidRPr="00CD6FC7">
        <w:rPr>
          <w:rFonts w:ascii="Arial" w:hAnsi="Arial" w:cs="Arial"/>
          <w:b/>
          <w:bCs/>
          <w:lang w:val="fr-FR"/>
        </w:rPr>
        <w:t>Q1.</w:t>
      </w:r>
      <w:r w:rsidRPr="00CD6FC7">
        <w:rPr>
          <w:rFonts w:ascii="Arial" w:hAnsi="Arial" w:cs="Arial"/>
          <w:lang w:val="fr-FR"/>
        </w:rPr>
        <w:t xml:space="preserve">          </w:t>
      </w:r>
      <w:r>
        <w:rPr>
          <w:rFonts w:ascii="Arial" w:hAnsi="Arial" w:cs="Arial"/>
          <w:lang w:val="en-US"/>
        </w:rPr>
        <w:t>(a)     Flatworms are small animals that live in water. They have no specialised gas exchange or circulatory systems.</w:t>
      </w:r>
      <w:r>
        <w:rPr>
          <w:rFonts w:ascii="Arial" w:hAnsi="Arial" w:cs="Arial"/>
          <w:lang w:val="en-US"/>
        </w:rPr>
        <w:br/>
        <w:t>The drawing shows one type of flatworm.</w:t>
      </w:r>
    </w:p>
    <w:p w:rsidR="00790A38" w:rsidRDefault="00E418D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301942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9425" cy="1485900"/>
                    </a:xfrm>
                    <a:prstGeom prst="rect">
                      <a:avLst/>
                    </a:prstGeom>
                    <a:noFill/>
                    <a:ln>
                      <a:noFill/>
                    </a:ln>
                  </pic:spPr>
                </pic:pic>
              </a:graphicData>
            </a:graphic>
          </wp:inline>
        </w:drawing>
      </w:r>
      <w:r>
        <w:rPr>
          <w:rFonts w:ascii="Arial" w:hAnsi="Arial" w:cs="Arial"/>
          <w:lang w:val="en-US"/>
        </w:rPr>
        <w:t> </w:t>
      </w:r>
    </w:p>
    <w:p w:rsidR="00790A38" w:rsidRDefault="00E418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the process by which oxygen reaches the cells inside the body of this flatworm.</w:t>
      </w:r>
    </w:p>
    <w:p w:rsidR="00790A38" w:rsidRDefault="00E418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418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body of a flatworm is adapted for efficient gas exchange between the water and the cells inside the body.</w:t>
      </w:r>
      <w:r>
        <w:rPr>
          <w:rFonts w:ascii="Arial" w:hAnsi="Arial" w:cs="Arial"/>
          <w:lang w:val="en-US"/>
        </w:rPr>
        <w:br/>
        <w:t xml:space="preserve">Using the diagram, explain how </w:t>
      </w:r>
      <w:r>
        <w:rPr>
          <w:rFonts w:ascii="Arial" w:hAnsi="Arial" w:cs="Arial"/>
          <w:b/>
          <w:bCs/>
          <w:lang w:val="en-US"/>
        </w:rPr>
        <w:t>two</w:t>
      </w:r>
      <w:r>
        <w:rPr>
          <w:rFonts w:ascii="Arial" w:hAnsi="Arial" w:cs="Arial"/>
          <w:lang w:val="en-US"/>
        </w:rPr>
        <w:t xml:space="preserve"> features of the flatworm’s body allow efficient gas exchange.</w:t>
      </w:r>
    </w:p>
    <w:p w:rsidR="00790A38" w:rsidRDefault="00E418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790A38" w:rsidRDefault="00E418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790A38" w:rsidRDefault="00E418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w:t>
      </w:r>
      <w:r w:rsidR="00EB0CFB">
        <w:rPr>
          <w:rFonts w:ascii="Arial" w:hAnsi="Arial" w:cs="Arial"/>
          <w:b/>
          <w:bCs/>
          <w:sz w:val="20"/>
          <w:szCs w:val="20"/>
          <w:lang w:val="en-US"/>
        </w:rPr>
        <w:t>3</w:t>
      </w:r>
      <w:r>
        <w:rPr>
          <w:rFonts w:ascii="Arial" w:hAnsi="Arial" w:cs="Arial"/>
          <w:b/>
          <w:bCs/>
          <w:sz w:val="20"/>
          <w:szCs w:val="20"/>
          <w:lang w:val="en-US"/>
        </w:rPr>
        <w:t xml:space="preserve"> marks)</w:t>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90A38" w:rsidRDefault="00EB0CFB" w:rsidP="00EB0CF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type="page"/>
      </w:r>
      <w:r w:rsidR="00E418DD">
        <w:rPr>
          <w:rFonts w:ascii="Arial" w:hAnsi="Arial" w:cs="Arial"/>
          <w:b/>
          <w:bCs/>
          <w:lang w:val="en-US"/>
        </w:rPr>
        <w:lastRenderedPageBreak/>
        <w:t>Q2.</w:t>
      </w:r>
      <w:r w:rsidR="00E418DD">
        <w:rPr>
          <w:rFonts w:ascii="Arial" w:hAnsi="Arial" w:cs="Arial"/>
          <w:lang w:val="en-US"/>
        </w:rPr>
        <w:t>(a)     Describe and explain how the countercurrent system leads to efficient gas exchange across the gills of a fish.</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790A38" w:rsidRDefault="00E418DD" w:rsidP="00EB0CFB">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Amoebic gill disease (AGD) is caused by a parasite that lives on the gills of some species of fish. The disease causes the lamellae to become thicker and to fuse together.</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AGD reduces the efficiency of gas exchange in fish. Give </w:t>
      </w:r>
      <w:r>
        <w:rPr>
          <w:rFonts w:ascii="Arial" w:hAnsi="Arial" w:cs="Arial"/>
          <w:b/>
          <w:bCs/>
          <w:lang w:val="en-US"/>
        </w:rPr>
        <w:t>two</w:t>
      </w:r>
      <w:r>
        <w:rPr>
          <w:rFonts w:ascii="Arial" w:hAnsi="Arial" w:cs="Arial"/>
          <w:lang w:val="en-US"/>
        </w:rPr>
        <w:t xml:space="preserve"> reasons why.</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table below shows some features of gas exchange of a fish at rest.</w:t>
      </w:r>
    </w:p>
    <w:p w:rsidR="00790A38" w:rsidRDefault="00E418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6990"/>
        <w:gridCol w:w="495"/>
      </w:tblGrid>
      <w:tr w:rsidR="00790A38">
        <w:tc>
          <w:tcPr>
            <w:tcW w:w="1220" w:type="dxa"/>
            <w:tcBorders>
              <w:top w:val="nil"/>
              <w:left w:val="nil"/>
              <w:bottom w:val="nil"/>
              <w:right w:val="nil"/>
            </w:tcBorders>
            <w:vAlign w:val="center"/>
          </w:tcPr>
          <w:p w:rsidR="00790A38" w:rsidRDefault="00E418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69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Volume of oxygen absorbed by the gills from each dm</w:t>
            </w:r>
            <w:r>
              <w:rPr>
                <w:rFonts w:ascii="Arial" w:hAnsi="Arial" w:cs="Arial"/>
                <w:sz w:val="14"/>
                <w:szCs w:val="14"/>
                <w:vertAlign w:val="superscript"/>
                <w:lang w:val="en-US"/>
              </w:rPr>
              <w:t>3</w:t>
            </w:r>
            <w:r>
              <w:rPr>
                <w:rFonts w:ascii="Arial" w:hAnsi="Arial" w:cs="Arial"/>
                <w:lang w:val="en-US"/>
              </w:rPr>
              <w:t xml:space="preserve"> of water / cm</w:t>
            </w:r>
            <w:r>
              <w:rPr>
                <w:rFonts w:ascii="Arial" w:hAnsi="Arial" w:cs="Arial"/>
                <w:sz w:val="14"/>
                <w:szCs w:val="14"/>
                <w:vertAlign w:val="superscript"/>
                <w:lang w:val="en-US"/>
              </w:rPr>
              <w:t>3</w:t>
            </w:r>
          </w:p>
        </w:tc>
        <w:tc>
          <w:tcPr>
            <w:tcW w:w="495"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r>
      <w:tr w:rsidR="00790A38">
        <w:tc>
          <w:tcPr>
            <w:tcW w:w="1220" w:type="dxa"/>
            <w:tcBorders>
              <w:top w:val="nil"/>
              <w:left w:val="nil"/>
              <w:bottom w:val="nil"/>
              <w:right w:val="nil"/>
            </w:tcBorders>
            <w:vAlign w:val="center"/>
          </w:tcPr>
          <w:p w:rsidR="00790A38" w:rsidRDefault="00E418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69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Mass of fish / kg</w:t>
            </w:r>
          </w:p>
        </w:tc>
        <w:tc>
          <w:tcPr>
            <w:tcW w:w="495"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r>
      <w:tr w:rsidR="00790A38">
        <w:tc>
          <w:tcPr>
            <w:tcW w:w="1220" w:type="dxa"/>
            <w:tcBorders>
              <w:top w:val="nil"/>
              <w:left w:val="nil"/>
              <w:bottom w:val="nil"/>
              <w:right w:val="nil"/>
            </w:tcBorders>
            <w:vAlign w:val="center"/>
          </w:tcPr>
          <w:p w:rsidR="00790A38" w:rsidRDefault="00E418DD">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69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Oxygen required by fish / cm</w:t>
            </w:r>
            <w:r>
              <w:rPr>
                <w:rFonts w:ascii="Arial" w:hAnsi="Arial" w:cs="Arial"/>
                <w:sz w:val="14"/>
                <w:szCs w:val="14"/>
                <w:vertAlign w:val="superscript"/>
                <w:lang w:val="en-US"/>
              </w:rPr>
              <w:t>3</w:t>
            </w:r>
            <w:r>
              <w:rPr>
                <w:rFonts w:ascii="Arial" w:hAnsi="Arial" w:cs="Arial"/>
                <w:lang w:val="en-US"/>
              </w:rPr>
              <w:t xml:space="preserve"> kg</w:t>
            </w:r>
            <w:r>
              <w:rPr>
                <w:rFonts w:ascii="Arial" w:hAnsi="Arial" w:cs="Arial"/>
                <w:sz w:val="14"/>
                <w:szCs w:val="14"/>
                <w:vertAlign w:val="superscript"/>
                <w:lang w:val="en-US"/>
              </w:rPr>
              <w:t>–1</w:t>
            </w:r>
            <w:r>
              <w:rPr>
                <w:rFonts w:ascii="Arial" w:hAnsi="Arial" w:cs="Arial"/>
                <w:lang w:val="en-US"/>
              </w:rPr>
              <w:t xml:space="preserve"> hour</w:t>
            </w:r>
            <w:r>
              <w:rPr>
                <w:rFonts w:ascii="Arial" w:hAnsi="Arial" w:cs="Arial"/>
                <w:sz w:val="14"/>
                <w:szCs w:val="14"/>
                <w:vertAlign w:val="superscript"/>
                <w:lang w:val="en-US"/>
              </w:rPr>
              <w:t>–1</w:t>
            </w:r>
          </w:p>
        </w:tc>
        <w:tc>
          <w:tcPr>
            <w:tcW w:w="495"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r>
    </w:tbl>
    <w:p w:rsidR="00790A38" w:rsidRDefault="00790A38">
      <w:pPr>
        <w:widowControl w:val="0"/>
        <w:autoSpaceDE w:val="0"/>
        <w:autoSpaceDN w:val="0"/>
        <w:adjustRightInd w:val="0"/>
        <w:spacing w:after="0" w:line="240" w:lineRule="auto"/>
        <w:rPr>
          <w:rFonts w:ascii="Arial" w:hAnsi="Arial" w:cs="Arial"/>
          <w:sz w:val="16"/>
          <w:szCs w:val="16"/>
          <w:lang w:val="en-US"/>
        </w:rPr>
      </w:pPr>
    </w:p>
    <w:p w:rsidR="00790A38" w:rsidRDefault="00E418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volume of water that would have to pass over the gills each hour to supply the oxygen required by the fish. Show your working.</w:t>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 dm</w:t>
      </w:r>
      <w:r>
        <w:rPr>
          <w:rFonts w:ascii="Arial" w:hAnsi="Arial" w:cs="Arial"/>
          <w:sz w:val="14"/>
          <w:szCs w:val="14"/>
          <w:vertAlign w:val="superscript"/>
          <w:lang w:val="en-US"/>
        </w:rPr>
        <w:t>3</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790A38" w:rsidRDefault="00E418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volume of water passing over the gills increases if the temperature of the water increases. Suggest why.</w:t>
      </w:r>
    </w:p>
    <w:p w:rsidR="00790A38" w:rsidRDefault="00E418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418DD" w:rsidP="00CD6FC7">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r w:rsidR="00CD6FC7">
        <w:rPr>
          <w:rFonts w:ascii="Arial" w:hAnsi="Arial" w:cs="Arial"/>
          <w:lang w:val="en-US"/>
        </w:rPr>
        <w:t xml:space="preserve">  </w:t>
      </w:r>
      <w:r>
        <w:rPr>
          <w:rFonts w:ascii="Arial" w:hAnsi="Arial" w:cs="Arial"/>
          <w:lang w:val="en-US"/>
        </w:rPr>
        <w:t>Large insects contract muscles associated with the abdomen to force air in and out of the spiracles. This is known as ‘abdominal pumping’. The table shows the mean rate of abdominal pumping of an insect before and during flight.</w:t>
      </w:r>
    </w:p>
    <w:p w:rsidR="00790A38" w:rsidRDefault="00E418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985"/>
        <w:gridCol w:w="2985"/>
      </w:tblGrid>
      <w:tr w:rsidR="00790A38">
        <w:tc>
          <w:tcPr>
            <w:tcW w:w="1790" w:type="dxa"/>
            <w:tcBorders>
              <w:top w:val="nil"/>
              <w:left w:val="nil"/>
              <w:bottom w:val="nil"/>
              <w:right w:val="nil"/>
            </w:tcBorders>
            <w:vAlign w:val="center"/>
          </w:tcPr>
          <w:p w:rsidR="00790A38" w:rsidRDefault="00E418DD">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Stage of flight</w:t>
            </w:r>
          </w:p>
        </w:tc>
        <w:tc>
          <w:tcPr>
            <w:tcW w:w="2985"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Mean rate of</w:t>
            </w:r>
            <w:r>
              <w:rPr>
                <w:rFonts w:ascii="Arial" w:hAnsi="Arial" w:cs="Arial"/>
                <w:b/>
                <w:bCs/>
                <w:lang w:val="en-US"/>
              </w:rPr>
              <w:br/>
              <w:t>abdominal pumping</w:t>
            </w:r>
            <w:r>
              <w:rPr>
                <w:rFonts w:ascii="Arial" w:hAnsi="Arial" w:cs="Arial"/>
                <w:b/>
                <w:bCs/>
                <w:lang w:val="en-US"/>
              </w:rPr>
              <w:br/>
              <w:t>/ dm</w:t>
            </w:r>
            <w:r>
              <w:rPr>
                <w:rFonts w:ascii="Arial" w:hAnsi="Arial" w:cs="Arial"/>
                <w:b/>
                <w:bCs/>
                <w:sz w:val="14"/>
                <w:szCs w:val="14"/>
                <w:vertAlign w:val="superscript"/>
                <w:lang w:val="en-US"/>
              </w:rPr>
              <w:t xml:space="preserve"> 3 </w:t>
            </w:r>
            <w:r>
              <w:rPr>
                <w:rFonts w:ascii="Arial" w:hAnsi="Arial" w:cs="Arial"/>
                <w:b/>
                <w:bCs/>
                <w:lang w:val="en-US"/>
              </w:rPr>
              <w:t xml:space="preserve">of air kg </w:t>
            </w:r>
            <w:r>
              <w:rPr>
                <w:rFonts w:ascii="Arial" w:hAnsi="Arial" w:cs="Arial"/>
                <w:b/>
                <w:bCs/>
                <w:sz w:val="14"/>
                <w:szCs w:val="14"/>
                <w:vertAlign w:val="superscript"/>
                <w:lang w:val="en-US"/>
              </w:rPr>
              <w:t>−1</w:t>
            </w:r>
            <w:r>
              <w:rPr>
                <w:rFonts w:ascii="Arial" w:hAnsi="Arial" w:cs="Arial"/>
                <w:b/>
                <w:bCs/>
                <w:lang w:val="en-US"/>
              </w:rPr>
              <w:t xml:space="preserve"> hour </w:t>
            </w:r>
            <w:r>
              <w:rPr>
                <w:rFonts w:ascii="Arial" w:hAnsi="Arial" w:cs="Arial"/>
                <w:b/>
                <w:bCs/>
                <w:sz w:val="14"/>
                <w:szCs w:val="14"/>
                <w:vertAlign w:val="superscript"/>
                <w:lang w:val="en-US"/>
              </w:rPr>
              <w:t>−1</w:t>
            </w:r>
          </w:p>
        </w:tc>
      </w:tr>
      <w:tr w:rsidR="00790A38">
        <w:tc>
          <w:tcPr>
            <w:tcW w:w="1790" w:type="dxa"/>
            <w:tcBorders>
              <w:top w:val="nil"/>
              <w:left w:val="nil"/>
              <w:bottom w:val="nil"/>
              <w:right w:val="nil"/>
            </w:tcBorders>
            <w:vAlign w:val="center"/>
          </w:tcPr>
          <w:p w:rsidR="00790A38" w:rsidRDefault="00E418DD">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Before</w:t>
            </w:r>
          </w:p>
        </w:tc>
        <w:tc>
          <w:tcPr>
            <w:tcW w:w="2985"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tc>
      </w:tr>
      <w:tr w:rsidR="00790A38">
        <w:tc>
          <w:tcPr>
            <w:tcW w:w="1790" w:type="dxa"/>
            <w:tcBorders>
              <w:top w:val="nil"/>
              <w:left w:val="nil"/>
              <w:bottom w:val="nil"/>
              <w:right w:val="nil"/>
            </w:tcBorders>
            <w:vAlign w:val="center"/>
          </w:tcPr>
          <w:p w:rsidR="00790A38" w:rsidRDefault="00E418DD">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During</w:t>
            </w:r>
          </w:p>
        </w:tc>
        <w:tc>
          <w:tcPr>
            <w:tcW w:w="2985"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186</w:t>
            </w:r>
          </w:p>
        </w:tc>
      </w:tr>
    </w:tbl>
    <w:p w:rsidR="00790A38" w:rsidRDefault="00790A38">
      <w:pPr>
        <w:widowControl w:val="0"/>
        <w:autoSpaceDE w:val="0"/>
        <w:autoSpaceDN w:val="0"/>
        <w:adjustRightInd w:val="0"/>
        <w:spacing w:after="0" w:line="240" w:lineRule="auto"/>
        <w:rPr>
          <w:rFonts w:ascii="Arial" w:hAnsi="Arial" w:cs="Arial"/>
          <w:sz w:val="16"/>
          <w:szCs w:val="16"/>
          <w:lang w:val="en-US"/>
        </w:rPr>
      </w:pPr>
    </w:p>
    <w:p w:rsidR="00790A38" w:rsidRDefault="00CD6F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w:t>
      </w:r>
      <w:r w:rsidR="00E418DD">
        <w:rPr>
          <w:rFonts w:ascii="Arial" w:hAnsi="Arial" w:cs="Arial"/>
          <w:lang w:val="en-US"/>
        </w:rPr>
        <w:t>)     Calculate the percentage increase in the rate of abdominal pumping before and during flight. Show your working.</w:t>
      </w:r>
    </w:p>
    <w:p w:rsidR="00790A38" w:rsidRDefault="00E418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B0CF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type="page"/>
      </w:r>
      <w:r w:rsidR="00CD6FC7">
        <w:rPr>
          <w:rFonts w:ascii="Arial" w:hAnsi="Arial" w:cs="Arial"/>
          <w:lang w:val="en-US"/>
        </w:rPr>
        <w:lastRenderedPageBreak/>
        <w:t>(b</w:t>
      </w:r>
      <w:r w:rsidR="00E418DD">
        <w:rPr>
          <w:rFonts w:ascii="Arial" w:hAnsi="Arial" w:cs="Arial"/>
          <w:lang w:val="en-US"/>
        </w:rPr>
        <w:t>)     Abdominal pumping increases the efficiency of gas exchange between the tracheoles and muscle tissue of the insect. Explain why.</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790A38" w:rsidRDefault="00CD6F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sidR="00E418DD">
        <w:rPr>
          <w:rFonts w:ascii="Arial" w:hAnsi="Arial" w:cs="Arial"/>
          <w:lang w:val="en-US"/>
        </w:rPr>
        <w:t>)     Abdominal pumping is an adaptation not found in many small insects. These small insects obtain sufficient oxygen by diffusion.</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their small size enables gas exchange to be efficient without the need for abdominal pumping.</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EB0CFB"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90A38" w:rsidRDefault="00EB0CF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type="page"/>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The graph shows the concentration of oxygen inside the tracheoles of an insect when at rest. It also shows when the spiracles are fully open.</w:t>
      </w:r>
    </w:p>
    <w:p w:rsidR="00790A38" w:rsidRDefault="00E418DD">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5238750" cy="455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4552950"/>
                    </a:xfrm>
                    <a:prstGeom prst="rect">
                      <a:avLst/>
                    </a:prstGeom>
                    <a:noFill/>
                    <a:ln>
                      <a:noFill/>
                    </a:ln>
                  </pic:spPr>
                </pic:pic>
              </a:graphicData>
            </a:graphic>
          </wp:inline>
        </w:drawing>
      </w:r>
    </w:p>
    <w:p w:rsidR="00790A38" w:rsidRDefault="00CD6F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w:t>
      </w:r>
      <w:r w:rsidR="00E418DD">
        <w:rPr>
          <w:rFonts w:ascii="Arial" w:hAnsi="Arial" w:cs="Arial"/>
          <w:lang w:val="en-US"/>
        </w:rPr>
        <w:t>)     Use the graph to calculate the frequency of spiracle opening. Show your working.</w:t>
      </w:r>
    </w:p>
    <w:p w:rsidR="00790A38" w:rsidRDefault="00E418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Frequency ..................................... times per minute</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CD6F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w:t>
      </w:r>
      <w:r w:rsidR="00E418DD">
        <w:rPr>
          <w:rFonts w:ascii="Arial" w:hAnsi="Arial" w:cs="Arial"/>
          <w:lang w:val="en-US"/>
        </w:rPr>
        <w:t xml:space="preserve">)     The insect opens its spiracles at a lower frequency in very dry conditions. Suggest </w:t>
      </w:r>
      <w:r w:rsidR="00E418DD">
        <w:rPr>
          <w:rFonts w:ascii="Arial" w:hAnsi="Arial" w:cs="Arial"/>
          <w:b/>
          <w:bCs/>
          <w:lang w:val="en-US"/>
        </w:rPr>
        <w:t>one</w:t>
      </w:r>
      <w:r w:rsidR="00E418DD">
        <w:rPr>
          <w:rFonts w:ascii="Arial" w:hAnsi="Arial" w:cs="Arial"/>
          <w:lang w:val="en-US"/>
        </w:rPr>
        <w:t xml:space="preserve"> advantage of this.</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790A38" w:rsidRDefault="00CD6FC7">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w:t>
      </w:r>
      <w:r w:rsidR="00E418DD">
        <w:rPr>
          <w:rFonts w:ascii="Arial" w:hAnsi="Arial" w:cs="Arial"/>
          <w:lang w:val="en-US"/>
        </w:rPr>
        <w:t xml:space="preserve">)     The ends of tracheoles connect directly with the insect’s muscle tissue and are filled with water. When flying, water is absorbed into the muscle tissue. Removal of water from the tracheoles increases the rate of diffusion of oxygen between the tracheoles and muscle tissue. Suggest </w:t>
      </w:r>
      <w:r w:rsidR="00E418DD">
        <w:rPr>
          <w:rFonts w:ascii="Arial" w:hAnsi="Arial" w:cs="Arial"/>
          <w:b/>
          <w:bCs/>
          <w:lang w:val="en-US"/>
        </w:rPr>
        <w:t>one</w:t>
      </w:r>
      <w:r w:rsidR="00E418DD">
        <w:rPr>
          <w:rFonts w:ascii="Arial" w:hAnsi="Arial" w:cs="Arial"/>
          <w:lang w:val="en-US"/>
        </w:rPr>
        <w:t xml:space="preserve"> reason why.</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790A38" w:rsidRDefault="001C66E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w:t>
      </w:r>
      <w:r w:rsidR="00E418DD">
        <w:rPr>
          <w:rFonts w:ascii="Arial" w:hAnsi="Arial" w:cs="Arial"/>
          <w:b/>
          <w:bCs/>
          <w:sz w:val="20"/>
          <w:szCs w:val="20"/>
          <w:lang w:val="en-US"/>
        </w:rPr>
        <w:t xml:space="preserve"> marks)</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90A38" w:rsidRDefault="00EB0CF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type="page"/>
      </w:r>
      <w:r w:rsidR="00E418DD">
        <w:rPr>
          <w:rFonts w:ascii="Arial" w:hAnsi="Arial" w:cs="Arial"/>
          <w:b/>
          <w:bCs/>
          <w:sz w:val="20"/>
          <w:szCs w:val="20"/>
          <w:lang w:val="en-US"/>
        </w:rPr>
        <w:lastRenderedPageBreak/>
        <w:br/>
      </w:r>
      <w:r w:rsidR="00E418DD">
        <w:rPr>
          <w:rFonts w:ascii="Arial" w:hAnsi="Arial" w:cs="Arial"/>
          <w:b/>
          <w:bCs/>
          <w:sz w:val="20"/>
          <w:szCs w:val="20"/>
          <w:lang w:val="en-US"/>
        </w:rPr>
        <w:br/>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Scientists used fossil leaves from one species of pine tree to investigate whether changes in the concentration of carbon dioxide in the air over long periods of time had led to changes in the number of stomata in the leaves.</w:t>
      </w:r>
    </w:p>
    <w:p w:rsidR="00790A38" w:rsidRDefault="00E418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Their method is outlined below.</w:t>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They selected sites of different ages.</w:t>
      </w:r>
    </w:p>
    <w:p w:rsidR="00790A38" w:rsidRDefault="00E418D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They collected between 11 and 24 fossil leaves from each site.</w:t>
      </w:r>
    </w:p>
    <w:p w:rsidR="00790A38" w:rsidRDefault="00E418D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They found the mean number of stomata per mm</w:t>
      </w:r>
      <w:r>
        <w:rPr>
          <w:rFonts w:ascii="Arial" w:hAnsi="Arial" w:cs="Arial"/>
          <w:sz w:val="14"/>
          <w:szCs w:val="14"/>
          <w:vertAlign w:val="superscript"/>
          <w:lang w:val="en-US"/>
        </w:rPr>
        <w:t>2</w:t>
      </w:r>
      <w:r>
        <w:rPr>
          <w:rFonts w:ascii="Arial" w:hAnsi="Arial" w:cs="Arial"/>
          <w:lang w:val="en-US"/>
        </w:rPr>
        <w:t xml:space="preserve"> on the leaves from each site.</w:t>
      </w:r>
    </w:p>
    <w:p w:rsidR="00790A38" w:rsidRDefault="00E418D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They estimated the age of each sample by dating organic remains around the leaves at each site.</w:t>
      </w:r>
    </w:p>
    <w:p w:rsidR="00790A38" w:rsidRDefault="00E418D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90A38" w:rsidRDefault="00E418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compared results from the fossil leaves with leaves from the same species of pine tree growing today.</w:t>
      </w:r>
    </w:p>
    <w:p w:rsidR="00790A38" w:rsidRDefault="00E418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knew the concentration of carbon dioxide in the air at different times in the past.</w:t>
      </w:r>
    </w:p>
    <w:p w:rsidR="00790A38" w:rsidRDefault="00E418D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Their results are shown in the table.</w:t>
      </w:r>
    </w:p>
    <w:p w:rsidR="00790A38" w:rsidRDefault="00E418D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190"/>
        <w:gridCol w:w="2490"/>
        <w:gridCol w:w="2790"/>
      </w:tblGrid>
      <w:tr w:rsidR="00790A38">
        <w:tc>
          <w:tcPr>
            <w:tcW w:w="650" w:type="dxa"/>
            <w:tcBorders>
              <w:top w:val="nil"/>
              <w:left w:val="nil"/>
              <w:bottom w:val="nil"/>
              <w:right w:val="nil"/>
            </w:tcBorders>
            <w:vAlign w:val="center"/>
          </w:tcPr>
          <w:p w:rsidR="00790A38" w:rsidRDefault="00E418DD">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Age of sample </w:t>
            </w:r>
            <w:r>
              <w:rPr>
                <w:rFonts w:ascii="Arial" w:hAnsi="Arial" w:cs="Arial"/>
                <w:b/>
                <w:bCs/>
                <w:lang w:val="en-US"/>
              </w:rPr>
              <w:br/>
              <w:t>/ years</w:t>
            </w:r>
          </w:p>
        </w:tc>
        <w:tc>
          <w:tcPr>
            <w:tcW w:w="24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Concentration of </w:t>
            </w:r>
            <w:r>
              <w:rPr>
                <w:rFonts w:ascii="Arial" w:hAnsi="Arial" w:cs="Arial"/>
                <w:b/>
                <w:bCs/>
                <w:lang w:val="en-US"/>
              </w:rPr>
              <w:br/>
              <w:t xml:space="preserve">carbon dioxide in the </w:t>
            </w:r>
            <w:r>
              <w:rPr>
                <w:rFonts w:ascii="Arial" w:hAnsi="Arial" w:cs="Arial"/>
                <w:b/>
                <w:bCs/>
                <w:lang w:val="en-US"/>
              </w:rPr>
              <w:br/>
              <w:t>air / %</w:t>
            </w:r>
          </w:p>
        </w:tc>
        <w:tc>
          <w:tcPr>
            <w:tcW w:w="27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Mean number of stomata </w:t>
            </w:r>
            <w:r>
              <w:rPr>
                <w:rFonts w:ascii="Arial" w:hAnsi="Arial" w:cs="Arial"/>
                <w:b/>
                <w:bCs/>
                <w:lang w:val="en-US"/>
              </w:rPr>
              <w:br/>
              <w:t>per mm</w:t>
            </w:r>
            <w:r>
              <w:rPr>
                <w:rFonts w:ascii="Arial" w:hAnsi="Arial" w:cs="Arial"/>
                <w:b/>
                <w:bCs/>
                <w:sz w:val="14"/>
                <w:szCs w:val="14"/>
                <w:vertAlign w:val="superscript"/>
                <w:lang w:val="en-US"/>
              </w:rPr>
              <w:t>2</w:t>
            </w:r>
            <w:r>
              <w:rPr>
                <w:rFonts w:ascii="Arial" w:hAnsi="Arial" w:cs="Arial"/>
                <w:b/>
                <w:bCs/>
                <w:lang w:val="en-US"/>
              </w:rPr>
              <w:t xml:space="preserve"> </w:t>
            </w:r>
            <w:r>
              <w:rPr>
                <w:rFonts w:ascii="Arial" w:hAnsi="Arial" w:cs="Arial"/>
                <w:b/>
                <w:bCs/>
                <w:lang w:val="en-US"/>
              </w:rPr>
              <w:br/>
              <w:t>(± standard deviation)</w:t>
            </w:r>
          </w:p>
        </w:tc>
      </w:tr>
      <w:tr w:rsidR="00790A38">
        <w:tc>
          <w:tcPr>
            <w:tcW w:w="650" w:type="dxa"/>
            <w:tcBorders>
              <w:top w:val="nil"/>
              <w:left w:val="nil"/>
              <w:bottom w:val="nil"/>
              <w:right w:val="nil"/>
            </w:tcBorders>
            <w:vAlign w:val="center"/>
          </w:tcPr>
          <w:p w:rsidR="00790A38" w:rsidRDefault="00E418DD">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present day</w:t>
            </w:r>
          </w:p>
        </w:tc>
        <w:tc>
          <w:tcPr>
            <w:tcW w:w="24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0.0350</w:t>
            </w:r>
          </w:p>
        </w:tc>
        <w:tc>
          <w:tcPr>
            <w:tcW w:w="27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92 (±2)</w:t>
            </w:r>
          </w:p>
        </w:tc>
      </w:tr>
      <w:tr w:rsidR="00790A38">
        <w:tc>
          <w:tcPr>
            <w:tcW w:w="650" w:type="dxa"/>
            <w:tcBorders>
              <w:top w:val="nil"/>
              <w:left w:val="nil"/>
              <w:bottom w:val="nil"/>
              <w:right w:val="nil"/>
            </w:tcBorders>
            <w:vAlign w:val="center"/>
          </w:tcPr>
          <w:p w:rsidR="00790A38" w:rsidRDefault="00E418DD">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5000</w:t>
            </w:r>
          </w:p>
        </w:tc>
        <w:tc>
          <w:tcPr>
            <w:tcW w:w="24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0.0270</w:t>
            </w:r>
          </w:p>
        </w:tc>
        <w:tc>
          <w:tcPr>
            <w:tcW w:w="27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87 (±4)</w:t>
            </w:r>
          </w:p>
        </w:tc>
      </w:tr>
      <w:tr w:rsidR="00790A38">
        <w:tc>
          <w:tcPr>
            <w:tcW w:w="650" w:type="dxa"/>
            <w:tcBorders>
              <w:top w:val="nil"/>
              <w:left w:val="nil"/>
              <w:bottom w:val="nil"/>
              <w:right w:val="nil"/>
            </w:tcBorders>
            <w:vAlign w:val="center"/>
          </w:tcPr>
          <w:p w:rsidR="00790A38" w:rsidRDefault="00E418DD">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10 000</w:t>
            </w:r>
          </w:p>
        </w:tc>
        <w:tc>
          <w:tcPr>
            <w:tcW w:w="24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0.0250</w:t>
            </w:r>
          </w:p>
        </w:tc>
        <w:tc>
          <w:tcPr>
            <w:tcW w:w="27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95 (±2)</w:t>
            </w:r>
          </w:p>
        </w:tc>
      </w:tr>
      <w:tr w:rsidR="00790A38">
        <w:tc>
          <w:tcPr>
            <w:tcW w:w="650" w:type="dxa"/>
            <w:tcBorders>
              <w:top w:val="nil"/>
              <w:left w:val="nil"/>
              <w:bottom w:val="nil"/>
              <w:right w:val="nil"/>
            </w:tcBorders>
            <w:vAlign w:val="center"/>
          </w:tcPr>
          <w:p w:rsidR="00790A38" w:rsidRDefault="00E418DD">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15 000</w:t>
            </w:r>
          </w:p>
        </w:tc>
        <w:tc>
          <w:tcPr>
            <w:tcW w:w="24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0.0205</w:t>
            </w:r>
          </w:p>
        </w:tc>
        <w:tc>
          <w:tcPr>
            <w:tcW w:w="27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108 (±6)</w:t>
            </w:r>
          </w:p>
        </w:tc>
      </w:tr>
      <w:tr w:rsidR="00790A38">
        <w:tc>
          <w:tcPr>
            <w:tcW w:w="650" w:type="dxa"/>
            <w:tcBorders>
              <w:top w:val="nil"/>
              <w:left w:val="nil"/>
              <w:bottom w:val="nil"/>
              <w:right w:val="nil"/>
            </w:tcBorders>
            <w:vAlign w:val="center"/>
          </w:tcPr>
          <w:p w:rsidR="00790A38" w:rsidRDefault="00E418DD">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20 000</w:t>
            </w:r>
          </w:p>
        </w:tc>
        <w:tc>
          <w:tcPr>
            <w:tcW w:w="24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0.0195</w:t>
            </w:r>
          </w:p>
        </w:tc>
        <w:tc>
          <w:tcPr>
            <w:tcW w:w="27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115 (±4)</w:t>
            </w:r>
          </w:p>
        </w:tc>
      </w:tr>
      <w:tr w:rsidR="00790A38">
        <w:tc>
          <w:tcPr>
            <w:tcW w:w="650" w:type="dxa"/>
            <w:tcBorders>
              <w:top w:val="nil"/>
              <w:left w:val="nil"/>
              <w:bottom w:val="nil"/>
              <w:right w:val="nil"/>
            </w:tcBorders>
            <w:vAlign w:val="center"/>
          </w:tcPr>
          <w:p w:rsidR="00790A38" w:rsidRDefault="00E418DD">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25 000</w:t>
            </w:r>
          </w:p>
        </w:tc>
        <w:tc>
          <w:tcPr>
            <w:tcW w:w="24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0.0188</w:t>
            </w:r>
          </w:p>
        </w:tc>
        <w:tc>
          <w:tcPr>
            <w:tcW w:w="27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118 (±6)</w:t>
            </w:r>
          </w:p>
        </w:tc>
      </w:tr>
      <w:tr w:rsidR="00790A38">
        <w:tc>
          <w:tcPr>
            <w:tcW w:w="650" w:type="dxa"/>
            <w:tcBorders>
              <w:top w:val="nil"/>
              <w:left w:val="nil"/>
              <w:bottom w:val="nil"/>
              <w:right w:val="nil"/>
            </w:tcBorders>
            <w:vAlign w:val="center"/>
          </w:tcPr>
          <w:p w:rsidR="00790A38" w:rsidRDefault="00E418DD">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30 000</w:t>
            </w:r>
          </w:p>
        </w:tc>
        <w:tc>
          <w:tcPr>
            <w:tcW w:w="24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0.0190</w:t>
            </w:r>
          </w:p>
        </w:tc>
        <w:tc>
          <w:tcPr>
            <w:tcW w:w="2790" w:type="dxa"/>
            <w:tcBorders>
              <w:top w:val="single" w:sz="8" w:space="0" w:color="000000"/>
              <w:left w:val="single" w:sz="8" w:space="0" w:color="000000"/>
              <w:bottom w:val="single" w:sz="8" w:space="0" w:color="000000"/>
              <w:right w:val="single" w:sz="8" w:space="0" w:color="000000"/>
            </w:tcBorders>
            <w:vAlign w:val="center"/>
          </w:tcPr>
          <w:p w:rsidR="00790A38" w:rsidRDefault="00E418D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130 (±6)</w:t>
            </w:r>
          </w:p>
        </w:tc>
      </w:tr>
    </w:tbl>
    <w:p w:rsidR="00790A38" w:rsidRDefault="00790A38">
      <w:pPr>
        <w:widowControl w:val="0"/>
        <w:autoSpaceDE w:val="0"/>
        <w:autoSpaceDN w:val="0"/>
        <w:adjustRightInd w:val="0"/>
        <w:spacing w:after="0" w:line="240" w:lineRule="auto"/>
        <w:rPr>
          <w:rFonts w:ascii="Arial" w:hAnsi="Arial" w:cs="Arial"/>
          <w:sz w:val="16"/>
          <w:szCs w:val="16"/>
          <w:lang w:val="en-US"/>
        </w:rPr>
      </w:pP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concentration of carbon dioxide in the air has changed with time. Use the data to describe how.</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(2)</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scientists calculated the mean number of stomata per mm</w:t>
      </w:r>
      <w:r>
        <w:rPr>
          <w:rFonts w:ascii="Arial" w:hAnsi="Arial" w:cs="Arial"/>
          <w:sz w:val="14"/>
          <w:szCs w:val="14"/>
          <w:vertAlign w:val="superscript"/>
          <w:lang w:val="en-US"/>
        </w:rPr>
        <w:t>2</w:t>
      </w:r>
      <w:r>
        <w:rPr>
          <w:rFonts w:ascii="Arial" w:hAnsi="Arial" w:cs="Arial"/>
          <w:lang w:val="en-US"/>
        </w:rPr>
        <w:t xml:space="preserve"> and the standard deviation.</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does the standard deviation show?</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found the age of the fossil leaves by dating the organic remains around them.</w:t>
      </w:r>
      <w:r>
        <w:rPr>
          <w:rFonts w:ascii="Arial" w:hAnsi="Arial" w:cs="Arial"/>
          <w:lang w:val="en-US"/>
        </w:rPr>
        <w:br/>
        <w:t>Would this have affected the accuracy of their data? Explain your answer.</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30 000 years ago the mean number of stomata per mm</w:t>
      </w:r>
      <w:r>
        <w:rPr>
          <w:rFonts w:ascii="Arial" w:hAnsi="Arial" w:cs="Arial"/>
          <w:sz w:val="16"/>
          <w:szCs w:val="16"/>
          <w:vertAlign w:val="superscript"/>
          <w:lang w:val="en-US"/>
        </w:rPr>
        <w:t>2</w:t>
      </w:r>
      <w:r>
        <w:rPr>
          <w:rFonts w:ascii="Arial" w:hAnsi="Arial" w:cs="Arial"/>
          <w:lang w:val="en-US"/>
        </w:rPr>
        <w:t xml:space="preserve"> on the lower epidermis of pine tree leaves was much higher than it is today. This would have enabled the plant to grow faster when the carbon dioxide concentration of the air was low.</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EB0CFB"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B0CF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type="page"/>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(e)     A student who saw these results concluded that as the carbon dioxide concentration of the air had increased the number of stomata per mm</w:t>
      </w:r>
      <w:r>
        <w:rPr>
          <w:rFonts w:ascii="Arial" w:hAnsi="Arial" w:cs="Arial"/>
          <w:sz w:val="16"/>
          <w:szCs w:val="16"/>
          <w:vertAlign w:val="superscript"/>
          <w:lang w:val="en-US"/>
        </w:rPr>
        <w:t>2</w:t>
      </w:r>
      <w:r>
        <w:rPr>
          <w:rFonts w:ascii="Arial" w:hAnsi="Arial" w:cs="Arial"/>
          <w:lang w:val="en-US"/>
        </w:rPr>
        <w:t xml:space="preserve"> in leaves had decreased.</w:t>
      </w:r>
      <w:r>
        <w:rPr>
          <w:rFonts w:ascii="Arial" w:hAnsi="Arial" w:cs="Arial"/>
          <w:lang w:val="en-US"/>
        </w:rPr>
        <w:br/>
        <w:t>Do the results support this conclusion?</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leaves of plants that grow in dry areas usually have a low number of stomata per mm</w:t>
      </w:r>
      <w:r>
        <w:rPr>
          <w:rFonts w:ascii="Arial" w:hAnsi="Arial" w:cs="Arial"/>
          <w:sz w:val="16"/>
          <w:szCs w:val="16"/>
          <w:vertAlign w:val="superscript"/>
          <w:lang w:val="en-US"/>
        </w:rPr>
        <w:t>2</w:t>
      </w:r>
      <w:r>
        <w:rPr>
          <w:rFonts w:ascii="Arial" w:hAnsi="Arial" w:cs="Arial"/>
          <w:lang w:val="en-US"/>
        </w:rPr>
        <w:t xml:space="preserve">. Use your knowledge of leaf structure to suggest </w:t>
      </w:r>
      <w:r>
        <w:rPr>
          <w:rFonts w:ascii="Arial" w:hAnsi="Arial" w:cs="Arial"/>
          <w:b/>
          <w:bCs/>
          <w:lang w:val="en-US"/>
        </w:rPr>
        <w:t>three</w:t>
      </w:r>
      <w:r>
        <w:rPr>
          <w:rFonts w:ascii="Arial" w:hAnsi="Arial" w:cs="Arial"/>
          <w:lang w:val="en-US"/>
        </w:rPr>
        <w:t xml:space="preserve"> other adaptations that the leaves might have that enable the plants to grow well in dry conditions.</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790A38" w:rsidRDefault="00E418D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3 .....................................................................................................................</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EB0CFB"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90A38" w:rsidRDefault="00EB0CF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type="page"/>
      </w:r>
      <w:r w:rsidR="00E418DD">
        <w:rPr>
          <w:rFonts w:ascii="Arial" w:hAnsi="Arial" w:cs="Arial"/>
          <w:b/>
          <w:bCs/>
          <w:sz w:val="20"/>
          <w:szCs w:val="20"/>
          <w:lang w:val="en-US"/>
        </w:rPr>
        <w:lastRenderedPageBreak/>
        <w:br/>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The drawing shows part of the lower leaf epidermis of sorghum.</w:t>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29025" cy="2190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9025" cy="2190750"/>
                    </a:xfrm>
                    <a:prstGeom prst="rect">
                      <a:avLst/>
                    </a:prstGeom>
                    <a:noFill/>
                    <a:ln>
                      <a:noFill/>
                    </a:ln>
                  </pic:spPr>
                </pic:pic>
              </a:graphicData>
            </a:graphic>
          </wp:inline>
        </w:drawing>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2902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9025" cy="276225"/>
                    </a:xfrm>
                    <a:prstGeom prst="rect">
                      <a:avLst/>
                    </a:prstGeom>
                    <a:noFill/>
                    <a:ln>
                      <a:noFill/>
                    </a:ln>
                  </pic:spPr>
                </pic:pic>
              </a:graphicData>
            </a:graphic>
          </wp:inline>
        </w:drawing>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Calculate the number of stomata per mm</w:t>
      </w:r>
      <w:r>
        <w:rPr>
          <w:rFonts w:ascii="Arial" w:hAnsi="Arial" w:cs="Arial"/>
          <w:sz w:val="14"/>
          <w:szCs w:val="14"/>
          <w:vertAlign w:val="superscript"/>
          <w:lang w:val="en-US"/>
        </w:rPr>
        <w:t>2</w:t>
      </w:r>
      <w:r>
        <w:rPr>
          <w:rFonts w:ascii="Arial" w:hAnsi="Arial" w:cs="Arial"/>
          <w:lang w:val="en-US"/>
        </w:rPr>
        <w:t xml:space="preserve"> of the leaf surface. Show your working.</w:t>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Answer ....................................... stomata per mm</w:t>
      </w:r>
      <w:r>
        <w:rPr>
          <w:rFonts w:ascii="Arial" w:hAnsi="Arial" w:cs="Arial"/>
          <w:sz w:val="14"/>
          <w:szCs w:val="14"/>
          <w:vertAlign w:val="superscript"/>
          <w:lang w:val="en-US"/>
        </w:rPr>
        <w:t>2</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90A38" w:rsidRDefault="00E418D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Sorghum has few stomata per mm</w:t>
      </w:r>
      <w:r>
        <w:rPr>
          <w:rFonts w:ascii="Arial" w:hAnsi="Arial" w:cs="Arial"/>
          <w:sz w:val="14"/>
          <w:szCs w:val="14"/>
          <w:vertAlign w:val="superscript"/>
          <w:lang w:val="en-US"/>
        </w:rPr>
        <w:t>2</w:t>
      </w:r>
      <w:r>
        <w:rPr>
          <w:rFonts w:ascii="Arial" w:hAnsi="Arial" w:cs="Arial"/>
          <w:lang w:val="en-US"/>
        </w:rPr>
        <w:t xml:space="preserve"> of leaf surface area. Explain how this is an adaptation to the conditions in which sorghum grows.</w:t>
      </w:r>
    </w:p>
    <w:p w:rsidR="00790A38" w:rsidRDefault="00E418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790A38" w:rsidRDefault="00E418D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90A38" w:rsidRDefault="00E418D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790A38" w:rsidRDefault="00E418DD">
      <w:pPr>
        <w:widowControl w:val="0"/>
        <w:autoSpaceDE w:val="0"/>
        <w:autoSpaceDN w:val="0"/>
        <w:adjustRightInd w:val="0"/>
        <w:spacing w:after="0" w:line="240" w:lineRule="auto"/>
        <w:rPr>
          <w:rFonts w:ascii="Arial" w:hAnsi="Arial" w:cs="Arial"/>
          <w:sz w:val="16"/>
          <w:szCs w:val="16"/>
          <w:lang w:val="en-US"/>
        </w:rPr>
      </w:pPr>
      <w:r>
        <w:rPr>
          <w:rFonts w:ascii="Arial" w:hAnsi="Arial" w:cs="Arial"/>
          <w:lang w:val="en-US"/>
        </w:rPr>
        <w:t> </w:t>
      </w:r>
      <w:bookmarkStart w:id="0" w:name="_GoBack"/>
      <w:bookmarkEnd w:id="0"/>
    </w:p>
    <w:sectPr w:rsidR="00790A38">
      <w:headerReference w:type="default" r:id="rId10"/>
      <w:footerReference w:type="default" r:id="rId11"/>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A38" w:rsidRDefault="00E418DD">
      <w:pPr>
        <w:spacing w:after="0" w:line="240" w:lineRule="auto"/>
      </w:pPr>
      <w:r>
        <w:separator/>
      </w:r>
    </w:p>
  </w:endnote>
  <w:endnote w:type="continuationSeparator" w:id="0">
    <w:p w:rsidR="00790A38" w:rsidRDefault="00E4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38" w:rsidRDefault="00E418DD">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sidR="00AB6E6E">
      <w:rPr>
        <w:rFonts w:ascii="Arial" w:hAnsi="Arial" w:cs="Arial"/>
        <w:noProof/>
        <w:sz w:val="24"/>
        <w:szCs w:val="24"/>
        <w:lang w:val="en-US"/>
      </w:rPr>
      <w:t>10</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A38" w:rsidRDefault="00E418DD">
      <w:pPr>
        <w:spacing w:after="0" w:line="240" w:lineRule="auto"/>
      </w:pPr>
      <w:r>
        <w:separator/>
      </w:r>
    </w:p>
  </w:footnote>
  <w:footnote w:type="continuationSeparator" w:id="0">
    <w:p w:rsidR="00790A38" w:rsidRDefault="00E41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38" w:rsidRDefault="00E418DD">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FB"/>
    <w:rsid w:val="001B0574"/>
    <w:rsid w:val="001C66E3"/>
    <w:rsid w:val="00790A38"/>
    <w:rsid w:val="00AB6E6E"/>
    <w:rsid w:val="00CD6FC7"/>
    <w:rsid w:val="00E418DD"/>
    <w:rsid w:val="00EB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11B54F-F4B6-49BE-957C-F6A129A6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574"/>
  </w:style>
  <w:style w:type="paragraph" w:styleId="Footer">
    <w:name w:val="footer"/>
    <w:basedOn w:val="Normal"/>
    <w:link w:val="FooterChar"/>
    <w:uiPriority w:val="99"/>
    <w:unhideWhenUsed/>
    <w:rsid w:val="001B0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DC447F2A</Template>
  <TotalTime>1</TotalTime>
  <Pages>10</Pages>
  <Words>1054</Words>
  <Characters>13154</Characters>
  <Application>Microsoft Office Word</Application>
  <DocSecurity>0</DocSecurity>
  <Lines>109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2016-01-13T13:31:00Z</dcterms:created>
  <dcterms:modified xsi:type="dcterms:W3CDTF">2016-01-13T13:31:00Z</dcterms:modified>
</cp:coreProperties>
</file>