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41" w:rsidRPr="008D3A5A" w:rsidRDefault="00BE0041" w:rsidP="00BE0041">
      <w:pPr>
        <w:spacing w:after="0" w:line="240" w:lineRule="auto"/>
        <w:rPr>
          <w:rFonts w:ascii="Arial" w:hAnsi="Arial" w:cs="Arial"/>
          <w:caps/>
          <w:sz w:val="24"/>
          <w:szCs w:val="24"/>
        </w:rPr>
      </w:pPr>
    </w:p>
    <w:p w:rsidR="00D93019" w:rsidRPr="008D3A5A" w:rsidRDefault="00D93019" w:rsidP="00D93019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8D3A5A">
        <w:rPr>
          <w:rFonts w:ascii="Arial" w:hAnsi="Arial" w:cs="Arial"/>
          <w:b/>
          <w:caps/>
          <w:sz w:val="24"/>
          <w:szCs w:val="24"/>
        </w:rPr>
        <w:t>Psychology AS Approaches Checklist</w:t>
      </w:r>
    </w:p>
    <w:p w:rsidR="00BE0041" w:rsidRPr="00A701EE" w:rsidRDefault="008D3A5A" w:rsidP="00BE00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4051300</wp:posOffset>
            </wp:positionH>
            <wp:positionV relativeFrom="paragraph">
              <wp:posOffset>71120</wp:posOffset>
            </wp:positionV>
            <wp:extent cx="2186940" cy="1371600"/>
            <wp:effectExtent l="19050" t="0" r="3810" b="0"/>
            <wp:wrapSquare wrapText="bothSides"/>
            <wp:docPr id="7" name="Picture 7" descr="Image result for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ompute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2616835</wp:posOffset>
            </wp:positionH>
            <wp:positionV relativeFrom="paragraph">
              <wp:posOffset>165735</wp:posOffset>
            </wp:positionV>
            <wp:extent cx="1434465" cy="1434465"/>
            <wp:effectExtent l="0" t="0" r="0" b="0"/>
            <wp:wrapSquare wrapText="bothSides"/>
            <wp:docPr id="4" name="Picture 4" descr="Image result for b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be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444500</wp:posOffset>
            </wp:positionH>
            <wp:positionV relativeFrom="paragraph">
              <wp:posOffset>165735</wp:posOffset>
            </wp:positionV>
            <wp:extent cx="1739900" cy="1440180"/>
            <wp:effectExtent l="19050" t="0" r="0" b="0"/>
            <wp:wrapSquare wrapText="bothSides"/>
            <wp:docPr id="1" name="Picture 1" descr="Image result for b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rai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9910" b="7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0041" w:rsidRPr="00A701EE" w:rsidRDefault="00BE0041" w:rsidP="00BE00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0041" w:rsidRPr="00A701EE" w:rsidRDefault="00BE0041" w:rsidP="00BE00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E0041" w:rsidRPr="00A701EE" w:rsidRDefault="00BE0041" w:rsidP="00BE00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0041" w:rsidRDefault="00BE0041" w:rsidP="00BE00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06B6" w:rsidRDefault="008A06B6" w:rsidP="00BE00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06B6" w:rsidRDefault="008A06B6" w:rsidP="00BE00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06B6" w:rsidRDefault="008A06B6" w:rsidP="00BE00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06B6" w:rsidRDefault="008A06B6" w:rsidP="00BE00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06B6" w:rsidRDefault="008A06B6" w:rsidP="00BE00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06B6" w:rsidRPr="00A701EE" w:rsidRDefault="008A06B6" w:rsidP="00BE004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665"/>
        <w:gridCol w:w="1597"/>
        <w:gridCol w:w="1597"/>
        <w:gridCol w:w="1597"/>
      </w:tblGrid>
      <w:tr w:rsidR="00BE0041" w:rsidRPr="00A701EE" w:rsidTr="008D3A5A">
        <w:tc>
          <w:tcPr>
            <w:tcW w:w="5665" w:type="dxa"/>
            <w:vAlign w:val="center"/>
          </w:tcPr>
          <w:p w:rsidR="00BE0041" w:rsidRPr="00A701EE" w:rsidRDefault="00BE0041" w:rsidP="008D3A5A">
            <w:pPr>
              <w:rPr>
                <w:rFonts w:ascii="Arial" w:hAnsi="Arial" w:cs="Arial"/>
                <w:sz w:val="24"/>
                <w:szCs w:val="24"/>
              </w:rPr>
            </w:pPr>
            <w:r w:rsidRPr="00A701EE">
              <w:rPr>
                <w:rFonts w:ascii="Arial" w:hAnsi="Arial" w:cs="Arial"/>
                <w:sz w:val="24"/>
                <w:szCs w:val="24"/>
              </w:rPr>
              <w:t xml:space="preserve">Specification </w:t>
            </w:r>
          </w:p>
        </w:tc>
        <w:tc>
          <w:tcPr>
            <w:tcW w:w="1597" w:type="dxa"/>
            <w:vAlign w:val="center"/>
          </w:tcPr>
          <w:p w:rsidR="00BE0041" w:rsidRPr="00A701EE" w:rsidRDefault="00BE0041" w:rsidP="008D3A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1EE">
              <w:rPr>
                <w:rFonts w:ascii="Arial" w:hAnsi="Arial" w:cs="Arial"/>
                <w:sz w:val="24"/>
                <w:szCs w:val="24"/>
              </w:rPr>
              <w:t>Lesson</w:t>
            </w:r>
          </w:p>
        </w:tc>
        <w:tc>
          <w:tcPr>
            <w:tcW w:w="1597" w:type="dxa"/>
            <w:vAlign w:val="center"/>
          </w:tcPr>
          <w:p w:rsidR="00BE0041" w:rsidRPr="00A701EE" w:rsidRDefault="00BE0041" w:rsidP="008D3A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1EE">
              <w:rPr>
                <w:rFonts w:ascii="Arial" w:hAnsi="Arial" w:cs="Arial"/>
                <w:sz w:val="24"/>
                <w:szCs w:val="24"/>
              </w:rPr>
              <w:t>Independent Work</w:t>
            </w:r>
          </w:p>
        </w:tc>
        <w:tc>
          <w:tcPr>
            <w:tcW w:w="1597" w:type="dxa"/>
            <w:vAlign w:val="center"/>
          </w:tcPr>
          <w:p w:rsidR="00BE0041" w:rsidRPr="00A701EE" w:rsidRDefault="00BE0041" w:rsidP="008D3A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1EE">
              <w:rPr>
                <w:rFonts w:ascii="Arial" w:hAnsi="Arial" w:cs="Arial"/>
                <w:sz w:val="24"/>
                <w:szCs w:val="24"/>
              </w:rPr>
              <w:t>Revised</w:t>
            </w:r>
          </w:p>
        </w:tc>
      </w:tr>
      <w:tr w:rsidR="00BE0041" w:rsidRPr="00A701EE" w:rsidTr="008D3A5A">
        <w:trPr>
          <w:trHeight w:val="109"/>
        </w:trPr>
        <w:tc>
          <w:tcPr>
            <w:tcW w:w="5665" w:type="dxa"/>
            <w:vAlign w:val="center"/>
          </w:tcPr>
          <w:p w:rsidR="00BE0041" w:rsidRPr="00A701EE" w:rsidRDefault="008D3A5A" w:rsidP="008A0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D3A5A">
              <w:rPr>
                <w:rFonts w:ascii="Arial" w:hAnsi="Arial" w:cs="Arial"/>
                <w:sz w:val="24"/>
                <w:szCs w:val="24"/>
              </w:rPr>
              <w:t>Origins of psychology: Wundt, introspection and the emergence of psychology as a science.</w:t>
            </w:r>
          </w:p>
        </w:tc>
        <w:tc>
          <w:tcPr>
            <w:tcW w:w="1597" w:type="dxa"/>
          </w:tcPr>
          <w:p w:rsidR="00BE0041" w:rsidRPr="00A701EE" w:rsidRDefault="00BE0041" w:rsidP="008A0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</w:tcPr>
          <w:p w:rsidR="00BE0041" w:rsidRPr="00A701EE" w:rsidRDefault="00BE0041" w:rsidP="008A0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</w:tcPr>
          <w:p w:rsidR="00BE0041" w:rsidRPr="00A701EE" w:rsidRDefault="00BE0041" w:rsidP="008A0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041" w:rsidRPr="00A701EE" w:rsidTr="008D3A5A">
        <w:trPr>
          <w:trHeight w:val="109"/>
        </w:trPr>
        <w:tc>
          <w:tcPr>
            <w:tcW w:w="5665" w:type="dxa"/>
            <w:vAlign w:val="center"/>
          </w:tcPr>
          <w:p w:rsidR="008D3A5A" w:rsidRPr="008D3A5A" w:rsidRDefault="008D3A5A" w:rsidP="008A0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Learning approach</w:t>
            </w:r>
            <w:r w:rsidRPr="008D3A5A">
              <w:rPr>
                <w:rFonts w:ascii="Arial" w:hAnsi="Arial" w:cs="Arial"/>
                <w:sz w:val="24"/>
                <w:szCs w:val="24"/>
              </w:rPr>
              <w:t>: the behaviourist approach, including classical conditioning and Pavlov’s</w:t>
            </w:r>
          </w:p>
          <w:p w:rsidR="00BE0041" w:rsidRPr="00A701EE" w:rsidRDefault="008D3A5A" w:rsidP="008A0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D3A5A">
              <w:rPr>
                <w:rFonts w:ascii="Arial" w:hAnsi="Arial" w:cs="Arial"/>
                <w:sz w:val="24"/>
                <w:szCs w:val="24"/>
              </w:rPr>
              <w:t>research, operant conditioning, types of reinforcement and Skinner’s research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97" w:type="dxa"/>
          </w:tcPr>
          <w:p w:rsidR="00BE0041" w:rsidRPr="00A701EE" w:rsidRDefault="00BE0041" w:rsidP="008A0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</w:tcPr>
          <w:p w:rsidR="00BE0041" w:rsidRPr="00A701EE" w:rsidRDefault="00BE0041" w:rsidP="008A0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</w:tcPr>
          <w:p w:rsidR="00BE0041" w:rsidRPr="00A701EE" w:rsidRDefault="00BE0041" w:rsidP="008A0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041" w:rsidRPr="00A701EE" w:rsidTr="008D3A5A">
        <w:trPr>
          <w:trHeight w:val="109"/>
        </w:trPr>
        <w:tc>
          <w:tcPr>
            <w:tcW w:w="5665" w:type="dxa"/>
            <w:vAlign w:val="center"/>
          </w:tcPr>
          <w:p w:rsidR="008D3A5A" w:rsidRPr="008D3A5A" w:rsidRDefault="008D3A5A" w:rsidP="008A0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Learning approach: </w:t>
            </w:r>
            <w:r w:rsidRPr="008D3A5A">
              <w:rPr>
                <w:rFonts w:ascii="Arial" w:hAnsi="Arial" w:cs="Arial"/>
                <w:sz w:val="24"/>
                <w:szCs w:val="24"/>
              </w:rPr>
              <w:t>social learning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3A5A">
              <w:rPr>
                <w:rFonts w:ascii="Arial" w:hAnsi="Arial" w:cs="Arial"/>
                <w:sz w:val="24"/>
                <w:szCs w:val="24"/>
              </w:rPr>
              <w:t xml:space="preserve">theory including imitation, identification, modelling, vicarious reinforcement, the role of </w:t>
            </w:r>
            <w:proofErr w:type="spellStart"/>
            <w:r w:rsidRPr="008D3A5A">
              <w:rPr>
                <w:rFonts w:ascii="Arial" w:hAnsi="Arial" w:cs="Arial"/>
                <w:sz w:val="24"/>
                <w:szCs w:val="24"/>
              </w:rPr>
              <w:t>mediational</w:t>
            </w:r>
            <w:proofErr w:type="spellEnd"/>
          </w:p>
          <w:p w:rsidR="00BE0041" w:rsidRPr="00A701EE" w:rsidRDefault="008D3A5A" w:rsidP="008A0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D3A5A">
              <w:rPr>
                <w:rFonts w:ascii="Arial" w:hAnsi="Arial" w:cs="Arial"/>
                <w:sz w:val="24"/>
                <w:szCs w:val="24"/>
              </w:rPr>
              <w:t xml:space="preserve">processes and </w:t>
            </w:r>
            <w:proofErr w:type="spellStart"/>
            <w:r w:rsidRPr="008D3A5A">
              <w:rPr>
                <w:rFonts w:ascii="Arial" w:hAnsi="Arial" w:cs="Arial"/>
                <w:sz w:val="24"/>
                <w:szCs w:val="24"/>
              </w:rPr>
              <w:t>Bandura’s</w:t>
            </w:r>
            <w:proofErr w:type="spellEnd"/>
            <w:r w:rsidRPr="008D3A5A">
              <w:rPr>
                <w:rFonts w:ascii="Arial" w:hAnsi="Arial" w:cs="Arial"/>
                <w:sz w:val="24"/>
                <w:szCs w:val="24"/>
              </w:rPr>
              <w:t xml:space="preserve"> research.</w:t>
            </w:r>
          </w:p>
        </w:tc>
        <w:tc>
          <w:tcPr>
            <w:tcW w:w="1597" w:type="dxa"/>
          </w:tcPr>
          <w:p w:rsidR="00BE0041" w:rsidRPr="00A701EE" w:rsidRDefault="00BE0041" w:rsidP="008A0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</w:tcPr>
          <w:p w:rsidR="00BE0041" w:rsidRPr="00A701EE" w:rsidRDefault="00BE0041" w:rsidP="008A0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</w:tcPr>
          <w:p w:rsidR="00BE0041" w:rsidRPr="00A701EE" w:rsidRDefault="00BE0041" w:rsidP="008A0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041" w:rsidRPr="00A701EE" w:rsidTr="008D3A5A">
        <w:trPr>
          <w:trHeight w:val="109"/>
        </w:trPr>
        <w:tc>
          <w:tcPr>
            <w:tcW w:w="5665" w:type="dxa"/>
            <w:vAlign w:val="center"/>
          </w:tcPr>
          <w:p w:rsidR="008D3A5A" w:rsidRPr="008D3A5A" w:rsidRDefault="008D3A5A" w:rsidP="008A0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D3A5A">
              <w:rPr>
                <w:rFonts w:ascii="Arial" w:hAnsi="Arial" w:cs="Arial"/>
                <w:sz w:val="24"/>
                <w:szCs w:val="24"/>
              </w:rPr>
              <w:t>The cognitive approach: the study of internal mental processes, the role of schema, the use of</w:t>
            </w:r>
          </w:p>
          <w:p w:rsidR="008D3A5A" w:rsidRPr="008D3A5A" w:rsidRDefault="008D3A5A" w:rsidP="008A0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D3A5A">
              <w:rPr>
                <w:rFonts w:ascii="Arial" w:hAnsi="Arial" w:cs="Arial"/>
                <w:sz w:val="24"/>
                <w:szCs w:val="24"/>
              </w:rPr>
              <w:t>theoretical and computer models to explain and make inferences about mental processes. The</w:t>
            </w:r>
          </w:p>
          <w:p w:rsidR="00BE0041" w:rsidRPr="00A701EE" w:rsidRDefault="008D3A5A" w:rsidP="008A0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D3A5A">
              <w:rPr>
                <w:rFonts w:ascii="Arial" w:hAnsi="Arial" w:cs="Arial"/>
                <w:sz w:val="24"/>
                <w:szCs w:val="24"/>
              </w:rPr>
              <w:t>emergence of cognitive neuroscience.</w:t>
            </w:r>
          </w:p>
        </w:tc>
        <w:tc>
          <w:tcPr>
            <w:tcW w:w="1597" w:type="dxa"/>
          </w:tcPr>
          <w:p w:rsidR="00BE0041" w:rsidRPr="00A701EE" w:rsidRDefault="00BE0041" w:rsidP="008A0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</w:tcPr>
          <w:p w:rsidR="00BE0041" w:rsidRPr="00A701EE" w:rsidRDefault="00BE0041" w:rsidP="008A0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</w:tcPr>
          <w:p w:rsidR="00BE0041" w:rsidRPr="00A701EE" w:rsidRDefault="00BE0041" w:rsidP="008A0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041" w:rsidRPr="00A701EE" w:rsidTr="008D3A5A">
        <w:trPr>
          <w:trHeight w:val="109"/>
        </w:trPr>
        <w:tc>
          <w:tcPr>
            <w:tcW w:w="5665" w:type="dxa"/>
            <w:vAlign w:val="center"/>
          </w:tcPr>
          <w:p w:rsidR="008D3A5A" w:rsidRPr="008D3A5A" w:rsidRDefault="008D3A5A" w:rsidP="008A0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D3A5A">
              <w:rPr>
                <w:rFonts w:ascii="Arial" w:hAnsi="Arial" w:cs="Arial"/>
                <w:sz w:val="24"/>
                <w:szCs w:val="24"/>
              </w:rPr>
              <w:t>The biological approach: the influence of genes, biological structures and neurochemistry on</w:t>
            </w:r>
          </w:p>
          <w:p w:rsidR="00BE0041" w:rsidRPr="00A701EE" w:rsidRDefault="008D3A5A" w:rsidP="008A0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D3A5A">
              <w:rPr>
                <w:rFonts w:ascii="Arial" w:hAnsi="Arial" w:cs="Arial"/>
                <w:sz w:val="24"/>
                <w:szCs w:val="24"/>
              </w:rPr>
              <w:t>behaviour. Genotype and phenotype, genetic basis of behaviour, evolution and behaviour.</w:t>
            </w:r>
          </w:p>
        </w:tc>
        <w:tc>
          <w:tcPr>
            <w:tcW w:w="1597" w:type="dxa"/>
          </w:tcPr>
          <w:p w:rsidR="00BE0041" w:rsidRPr="00A701EE" w:rsidRDefault="00BE0041" w:rsidP="008A0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</w:tcPr>
          <w:p w:rsidR="00BE0041" w:rsidRPr="00A701EE" w:rsidRDefault="00BE0041" w:rsidP="008A0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</w:tcPr>
          <w:p w:rsidR="00BE0041" w:rsidRPr="00A701EE" w:rsidRDefault="00BE0041" w:rsidP="008A0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A5A" w:rsidRPr="00A701EE" w:rsidTr="008D3A5A">
        <w:trPr>
          <w:trHeight w:val="109"/>
        </w:trPr>
        <w:tc>
          <w:tcPr>
            <w:tcW w:w="5665" w:type="dxa"/>
            <w:vAlign w:val="center"/>
          </w:tcPr>
          <w:p w:rsidR="008D3A5A" w:rsidRPr="00A701EE" w:rsidRDefault="008D3A5A" w:rsidP="008A0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</w:tcPr>
          <w:p w:rsidR="008D3A5A" w:rsidRPr="00A701EE" w:rsidRDefault="008D3A5A" w:rsidP="008A0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</w:tcPr>
          <w:p w:rsidR="008D3A5A" w:rsidRPr="00A701EE" w:rsidRDefault="008D3A5A" w:rsidP="008A0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</w:tcPr>
          <w:p w:rsidR="008D3A5A" w:rsidRPr="00A701EE" w:rsidRDefault="008D3A5A" w:rsidP="008A0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A5A" w:rsidRPr="00A701EE" w:rsidTr="008D3A5A">
        <w:trPr>
          <w:trHeight w:val="109"/>
        </w:trPr>
        <w:tc>
          <w:tcPr>
            <w:tcW w:w="5665" w:type="dxa"/>
            <w:vAlign w:val="center"/>
          </w:tcPr>
          <w:p w:rsidR="008D3A5A" w:rsidRPr="00A701EE" w:rsidRDefault="008D3A5A" w:rsidP="008A0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D3A5A">
              <w:rPr>
                <w:rFonts w:ascii="Arial" w:hAnsi="Arial" w:cs="Arial"/>
                <w:sz w:val="24"/>
                <w:szCs w:val="24"/>
              </w:rPr>
              <w:t>The divisions of the nervous system: central and peripheral (somatic and autonomic).</w:t>
            </w:r>
          </w:p>
        </w:tc>
        <w:tc>
          <w:tcPr>
            <w:tcW w:w="1597" w:type="dxa"/>
          </w:tcPr>
          <w:p w:rsidR="008D3A5A" w:rsidRPr="00A701EE" w:rsidRDefault="008D3A5A" w:rsidP="008A0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</w:tcPr>
          <w:p w:rsidR="008D3A5A" w:rsidRPr="00A701EE" w:rsidRDefault="008D3A5A" w:rsidP="008A0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</w:tcPr>
          <w:p w:rsidR="008D3A5A" w:rsidRPr="00A701EE" w:rsidRDefault="008D3A5A" w:rsidP="008A0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A5A" w:rsidRPr="00A701EE" w:rsidTr="008D3A5A">
        <w:trPr>
          <w:trHeight w:val="109"/>
        </w:trPr>
        <w:tc>
          <w:tcPr>
            <w:tcW w:w="5665" w:type="dxa"/>
            <w:vAlign w:val="center"/>
          </w:tcPr>
          <w:p w:rsidR="008D3A5A" w:rsidRPr="008D3A5A" w:rsidRDefault="008D3A5A" w:rsidP="008A0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D3A5A">
              <w:rPr>
                <w:rFonts w:ascii="Arial" w:hAnsi="Arial" w:cs="Arial"/>
                <w:sz w:val="24"/>
                <w:szCs w:val="24"/>
              </w:rPr>
              <w:t>The structure and function of sensory, relay and motor neurons. The process of synaptic</w:t>
            </w:r>
          </w:p>
          <w:p w:rsidR="008D3A5A" w:rsidRPr="008D3A5A" w:rsidRDefault="008D3A5A" w:rsidP="008A0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D3A5A">
              <w:rPr>
                <w:rFonts w:ascii="Arial" w:hAnsi="Arial" w:cs="Arial"/>
                <w:sz w:val="24"/>
                <w:szCs w:val="24"/>
              </w:rPr>
              <w:t>transmission, including reference to neurotransmitters, excitation and inhibition.</w:t>
            </w:r>
          </w:p>
        </w:tc>
        <w:tc>
          <w:tcPr>
            <w:tcW w:w="1597" w:type="dxa"/>
          </w:tcPr>
          <w:p w:rsidR="008D3A5A" w:rsidRPr="00A701EE" w:rsidRDefault="008D3A5A" w:rsidP="008A0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</w:tcPr>
          <w:p w:rsidR="008D3A5A" w:rsidRPr="00A701EE" w:rsidRDefault="008D3A5A" w:rsidP="008A0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</w:tcPr>
          <w:p w:rsidR="008D3A5A" w:rsidRPr="00A701EE" w:rsidRDefault="008D3A5A" w:rsidP="008A0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A5A" w:rsidRPr="00A701EE" w:rsidTr="008D3A5A">
        <w:trPr>
          <w:trHeight w:val="109"/>
        </w:trPr>
        <w:tc>
          <w:tcPr>
            <w:tcW w:w="5665" w:type="dxa"/>
            <w:vAlign w:val="center"/>
          </w:tcPr>
          <w:p w:rsidR="008D3A5A" w:rsidRPr="008D3A5A" w:rsidRDefault="008D3A5A" w:rsidP="008A0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D3A5A">
              <w:rPr>
                <w:rFonts w:ascii="Arial" w:hAnsi="Arial" w:cs="Arial"/>
                <w:sz w:val="24"/>
                <w:szCs w:val="24"/>
              </w:rPr>
              <w:t>The function of the endocrine system: glands and hormones.</w:t>
            </w:r>
          </w:p>
        </w:tc>
        <w:tc>
          <w:tcPr>
            <w:tcW w:w="1597" w:type="dxa"/>
          </w:tcPr>
          <w:p w:rsidR="008D3A5A" w:rsidRPr="00A701EE" w:rsidRDefault="008D3A5A" w:rsidP="008A0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</w:tcPr>
          <w:p w:rsidR="008D3A5A" w:rsidRPr="00A701EE" w:rsidRDefault="008D3A5A" w:rsidP="008A0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</w:tcPr>
          <w:p w:rsidR="008D3A5A" w:rsidRPr="00A701EE" w:rsidRDefault="008D3A5A" w:rsidP="008A0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A5A" w:rsidRPr="00A701EE" w:rsidTr="008D3A5A">
        <w:trPr>
          <w:trHeight w:val="109"/>
        </w:trPr>
        <w:tc>
          <w:tcPr>
            <w:tcW w:w="5665" w:type="dxa"/>
            <w:vAlign w:val="center"/>
          </w:tcPr>
          <w:p w:rsidR="008D3A5A" w:rsidRPr="008D3A5A" w:rsidRDefault="008D3A5A" w:rsidP="008A0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D3A5A">
              <w:rPr>
                <w:rFonts w:ascii="Arial" w:hAnsi="Arial" w:cs="Arial"/>
                <w:sz w:val="24"/>
                <w:szCs w:val="24"/>
              </w:rPr>
              <w:t>The fight or flight response including the role of adrenaline.</w:t>
            </w:r>
          </w:p>
        </w:tc>
        <w:tc>
          <w:tcPr>
            <w:tcW w:w="1597" w:type="dxa"/>
          </w:tcPr>
          <w:p w:rsidR="008D3A5A" w:rsidRPr="00A701EE" w:rsidRDefault="008D3A5A" w:rsidP="008A0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</w:tcPr>
          <w:p w:rsidR="008D3A5A" w:rsidRPr="00A701EE" w:rsidRDefault="008D3A5A" w:rsidP="008A0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</w:tcPr>
          <w:p w:rsidR="008D3A5A" w:rsidRPr="00A701EE" w:rsidRDefault="008D3A5A" w:rsidP="008A06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0041" w:rsidRPr="00A701EE" w:rsidRDefault="00BE0041" w:rsidP="00A701E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E0041" w:rsidRPr="00A701EE" w:rsidSect="00BE0041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characterSpacingControl w:val="doNotCompress"/>
  <w:compat/>
  <w:rsids>
    <w:rsidRoot w:val="00BE0041"/>
    <w:rsid w:val="00097DD5"/>
    <w:rsid w:val="001A7ED6"/>
    <w:rsid w:val="002B28C1"/>
    <w:rsid w:val="00711CF3"/>
    <w:rsid w:val="008A06B6"/>
    <w:rsid w:val="008D3A5A"/>
    <w:rsid w:val="00942207"/>
    <w:rsid w:val="00A701EE"/>
    <w:rsid w:val="00BE0041"/>
    <w:rsid w:val="00D93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0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6AFC4967DB01499EC560D83CC68CA6" ma:contentTypeVersion="0" ma:contentTypeDescription="Create a new document." ma:contentTypeScope="" ma:versionID="e13dcefde553b0970796047603f227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A28AE-D247-478D-A841-FE44B71990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37932D-02FF-4431-89FF-A036008C6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E764A7-5C59-41BE-B109-3CE0A7BE99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R Tremayne</dc:creator>
  <cp:lastModifiedBy>Becky</cp:lastModifiedBy>
  <cp:revision>4</cp:revision>
  <dcterms:created xsi:type="dcterms:W3CDTF">2017-08-09T15:48:00Z</dcterms:created>
  <dcterms:modified xsi:type="dcterms:W3CDTF">2017-08-09T16:03:00Z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0x0101007A6AFC4967DB01499EC560D83CC68CA6</vt:lpwstr>
  </property>
</Properties>
</file>