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08"/>
        <w:gridCol w:w="4508"/>
      </w:tblGrid>
      <w:tr w:rsidR="001A7036" w:rsidTr="001A7036">
        <w:tc>
          <w:tcPr>
            <w:tcW w:w="4508" w:type="dxa"/>
          </w:tcPr>
          <w:p w:rsidR="001A7036" w:rsidRDefault="004E2E7D">
            <w:pPr>
              <w:rPr>
                <w:b/>
              </w:rPr>
            </w:pPr>
            <w:r>
              <w:rPr>
                <w:b/>
              </w:rPr>
              <w:t xml:space="preserve">Narrative </w:t>
            </w:r>
            <w:r w:rsidR="001A7036">
              <w:rPr>
                <w:b/>
              </w:rPr>
              <w:t>Term</w:t>
            </w:r>
          </w:p>
        </w:tc>
        <w:tc>
          <w:tcPr>
            <w:tcW w:w="4508" w:type="dxa"/>
          </w:tcPr>
          <w:p w:rsidR="001A7036" w:rsidRDefault="001A7036">
            <w:pPr>
              <w:rPr>
                <w:b/>
              </w:rPr>
            </w:pPr>
            <w:r>
              <w:rPr>
                <w:b/>
              </w:rPr>
              <w:t>Definition</w:t>
            </w:r>
          </w:p>
        </w:tc>
      </w:tr>
      <w:tr w:rsidR="001A7036" w:rsidTr="001A7036">
        <w:tc>
          <w:tcPr>
            <w:tcW w:w="4508" w:type="dxa"/>
          </w:tcPr>
          <w:p w:rsidR="001A7036" w:rsidRDefault="001A7036">
            <w:pPr>
              <w:rPr>
                <w:b/>
              </w:rPr>
            </w:pPr>
            <w:proofErr w:type="spellStart"/>
            <w:r w:rsidRPr="001A7036">
              <w:rPr>
                <w:b/>
                <w:color w:val="FF0000"/>
              </w:rPr>
              <w:t>analepsis</w:t>
            </w:r>
            <w:proofErr w:type="spellEnd"/>
          </w:p>
        </w:tc>
        <w:tc>
          <w:tcPr>
            <w:tcW w:w="4508" w:type="dxa"/>
          </w:tcPr>
          <w:p w:rsidR="001A7036" w:rsidRDefault="001A7036" w:rsidP="004E2E7D">
            <w:r w:rsidRPr="006F4F43">
              <w:t xml:space="preserve">The equivalent of a flashback in film. </w:t>
            </w:r>
            <w:proofErr w:type="spellStart"/>
            <w:r w:rsidRPr="006F4F43">
              <w:t>Analepsis</w:t>
            </w:r>
            <w:proofErr w:type="spellEnd"/>
            <w:r w:rsidRPr="006F4F43">
              <w:t xml:space="preserve"> occurs when events that occur in the order ABC are told in the order BCA or BAC. </w:t>
            </w:r>
          </w:p>
          <w:p w:rsidR="004E2E7D" w:rsidRDefault="004E2E7D" w:rsidP="004E2E7D">
            <w:pPr>
              <w:rPr>
                <w:b/>
              </w:rPr>
            </w:pPr>
          </w:p>
        </w:tc>
      </w:tr>
      <w:tr w:rsidR="001A7036" w:rsidTr="001A7036">
        <w:tc>
          <w:tcPr>
            <w:tcW w:w="4508" w:type="dxa"/>
          </w:tcPr>
          <w:p w:rsidR="001A7036" w:rsidRDefault="001A7036">
            <w:pPr>
              <w:rPr>
                <w:b/>
              </w:rPr>
            </w:pPr>
            <w:r w:rsidRPr="001A7036">
              <w:rPr>
                <w:b/>
                <w:color w:val="FF0000"/>
              </w:rPr>
              <w:t>analogical function</w:t>
            </w:r>
          </w:p>
        </w:tc>
        <w:tc>
          <w:tcPr>
            <w:tcW w:w="4508" w:type="dxa"/>
          </w:tcPr>
          <w:p w:rsidR="001A7036" w:rsidRPr="00602F00" w:rsidRDefault="001A7036" w:rsidP="001A7036">
            <w:r>
              <w:rPr>
                <w:b/>
              </w:rPr>
              <w:t xml:space="preserve">- </w:t>
            </w:r>
            <w:r>
              <w:t>relating to the setting, where it can be seen to reflect the character’s state of mind</w:t>
            </w:r>
          </w:p>
          <w:p w:rsidR="001A7036" w:rsidRDefault="001A7036">
            <w:pPr>
              <w:rPr>
                <w:b/>
              </w:rPr>
            </w:pPr>
          </w:p>
        </w:tc>
      </w:tr>
      <w:tr w:rsidR="001A7036" w:rsidTr="001A7036">
        <w:tc>
          <w:tcPr>
            <w:tcW w:w="4508" w:type="dxa"/>
          </w:tcPr>
          <w:p w:rsidR="001A7036" w:rsidRDefault="001A7036">
            <w:pPr>
              <w:rPr>
                <w:b/>
              </w:rPr>
            </w:pPr>
            <w:proofErr w:type="spellStart"/>
            <w:r w:rsidRPr="00346F24">
              <w:rPr>
                <w:b/>
              </w:rPr>
              <w:t>autodiegetic</w:t>
            </w:r>
            <w:proofErr w:type="spellEnd"/>
            <w:r w:rsidRPr="00346F24">
              <w:rPr>
                <w:b/>
              </w:rPr>
              <w:t xml:space="preserve"> narration</w:t>
            </w:r>
          </w:p>
        </w:tc>
        <w:tc>
          <w:tcPr>
            <w:tcW w:w="4508" w:type="dxa"/>
          </w:tcPr>
          <w:p w:rsidR="001A7036" w:rsidRDefault="001A7036" w:rsidP="001A7036">
            <w:r w:rsidRPr="006F4F43">
              <w:t xml:space="preserve">First-person or </w:t>
            </w:r>
            <w:proofErr w:type="spellStart"/>
            <w:r w:rsidRPr="006F4F43">
              <w:t>homodiegetic</w:t>
            </w:r>
            <w:proofErr w:type="spellEnd"/>
            <w:r w:rsidRPr="006F4F43">
              <w:t xml:space="preserve"> narration in which the narrator is also the main character in the </w:t>
            </w:r>
            <w:proofErr w:type="spellStart"/>
            <w:r w:rsidRPr="006F4F43">
              <w:t>storyworld</w:t>
            </w:r>
            <w:proofErr w:type="spellEnd"/>
            <w:r w:rsidRPr="006F4F43">
              <w:t xml:space="preserve"> (as in UFO or the Devil). </w:t>
            </w:r>
          </w:p>
          <w:p w:rsidR="001A7036" w:rsidRDefault="001A7036">
            <w:pPr>
              <w:rPr>
                <w:b/>
              </w:rPr>
            </w:pPr>
          </w:p>
        </w:tc>
      </w:tr>
      <w:tr w:rsidR="001A7036" w:rsidTr="001A7036">
        <w:tc>
          <w:tcPr>
            <w:tcW w:w="4508" w:type="dxa"/>
          </w:tcPr>
          <w:p w:rsidR="001A7036" w:rsidRDefault="001A7036">
            <w:pPr>
              <w:rPr>
                <w:b/>
              </w:rPr>
            </w:pPr>
            <w:r w:rsidRPr="001A7036">
              <w:rPr>
                <w:b/>
                <w:color w:val="FF0000"/>
              </w:rPr>
              <w:t>backstory</w:t>
            </w:r>
          </w:p>
        </w:tc>
        <w:tc>
          <w:tcPr>
            <w:tcW w:w="4508" w:type="dxa"/>
          </w:tcPr>
          <w:p w:rsidR="001A7036" w:rsidRDefault="001A7036" w:rsidP="001A7036">
            <w:r w:rsidRPr="006F4F43">
              <w:t xml:space="preserve">A type of exposition often involving </w:t>
            </w:r>
            <w:proofErr w:type="spellStart"/>
            <w:r w:rsidRPr="006F4F43">
              <w:t>analepsis</w:t>
            </w:r>
            <w:proofErr w:type="spellEnd"/>
            <w:r w:rsidRPr="006F4F43">
              <w:t xml:space="preserve"> or flashback; a filling in of the circumstances and events that have led to the present moment in a </w:t>
            </w:r>
            <w:proofErr w:type="spellStart"/>
            <w:r w:rsidRPr="006F4F43">
              <w:t>storyworld</w:t>
            </w:r>
            <w:proofErr w:type="spellEnd"/>
            <w:r w:rsidRPr="006F4F43">
              <w:t xml:space="preserve">, and that illuminate the larger implications of actual or potential </w:t>
            </w:r>
            <w:proofErr w:type="spellStart"/>
            <w:r w:rsidRPr="006F4F43">
              <w:t>behaviors</w:t>
            </w:r>
            <w:proofErr w:type="spellEnd"/>
            <w:r w:rsidRPr="006F4F43">
              <w:t xml:space="preserve"> by characters occupying a particular narrative “now.” character. </w:t>
            </w:r>
          </w:p>
          <w:p w:rsidR="001A7036" w:rsidRDefault="001A7036">
            <w:pPr>
              <w:rPr>
                <w:b/>
              </w:rPr>
            </w:pPr>
          </w:p>
        </w:tc>
      </w:tr>
      <w:tr w:rsidR="001A7036" w:rsidTr="001A7036">
        <w:tc>
          <w:tcPr>
            <w:tcW w:w="4508" w:type="dxa"/>
          </w:tcPr>
          <w:p w:rsidR="001A7036" w:rsidRDefault="001A7036">
            <w:pPr>
              <w:rPr>
                <w:b/>
              </w:rPr>
            </w:pPr>
            <w:r w:rsidRPr="001A7036">
              <w:rPr>
                <w:b/>
                <w:color w:val="FF0000"/>
              </w:rPr>
              <w:t>Conflict</w:t>
            </w:r>
          </w:p>
        </w:tc>
        <w:tc>
          <w:tcPr>
            <w:tcW w:w="4508" w:type="dxa"/>
          </w:tcPr>
          <w:p w:rsidR="001A7036" w:rsidRDefault="001A7036" w:rsidP="001A7036">
            <w:r w:rsidRPr="006F4F43">
              <w:t xml:space="preserve">A state or process whose most general form can be captured in the following terms: an initial state of equilibrium in a </w:t>
            </w:r>
            <w:proofErr w:type="spellStart"/>
            <w:r w:rsidRPr="006F4F43">
              <w:t>storyworld</w:t>
            </w:r>
            <w:proofErr w:type="spellEnd"/>
            <w:r w:rsidRPr="006F4F43">
              <w:t xml:space="preserve"> is upset by a more or less disruptive event or chain of events.</w:t>
            </w:r>
          </w:p>
          <w:p w:rsidR="001A7036" w:rsidRDefault="001A7036">
            <w:pPr>
              <w:rPr>
                <w:b/>
              </w:rPr>
            </w:pPr>
          </w:p>
        </w:tc>
      </w:tr>
      <w:tr w:rsidR="001A7036" w:rsidTr="001A7036">
        <w:tc>
          <w:tcPr>
            <w:tcW w:w="4508" w:type="dxa"/>
          </w:tcPr>
          <w:p w:rsidR="001A7036" w:rsidRDefault="001A7036">
            <w:pPr>
              <w:rPr>
                <w:b/>
              </w:rPr>
            </w:pPr>
            <w:r w:rsidRPr="00346F24">
              <w:rPr>
                <w:b/>
              </w:rPr>
              <w:t>dialect representation</w:t>
            </w:r>
          </w:p>
        </w:tc>
        <w:tc>
          <w:tcPr>
            <w:tcW w:w="4508" w:type="dxa"/>
          </w:tcPr>
          <w:p w:rsidR="001A7036" w:rsidRDefault="009E70A6" w:rsidP="001A7036">
            <w:r>
              <w:t xml:space="preserve">The </w:t>
            </w:r>
            <w:r w:rsidR="001A7036" w:rsidRPr="006F4F43">
              <w:t xml:space="preserve">representation of a speech variety used by one or more characters in a narrative text; such speech representations can be used to position and </w:t>
            </w:r>
            <w:bookmarkStart w:id="0" w:name="_GoBack"/>
            <w:bookmarkEnd w:id="0"/>
            <w:r w:rsidR="001A7036" w:rsidRPr="006F4F43">
              <w:t xml:space="preserve">identify characters within regional, class-based, ethnic, and gender-related coordinates, suggesting alterity or otherness. </w:t>
            </w:r>
          </w:p>
          <w:p w:rsidR="001A7036" w:rsidRDefault="001A7036">
            <w:pPr>
              <w:rPr>
                <w:b/>
              </w:rPr>
            </w:pPr>
          </w:p>
        </w:tc>
      </w:tr>
      <w:tr w:rsidR="001A7036" w:rsidTr="001A7036">
        <w:tc>
          <w:tcPr>
            <w:tcW w:w="4508" w:type="dxa"/>
          </w:tcPr>
          <w:p w:rsidR="001A7036" w:rsidRPr="00346F24" w:rsidRDefault="001A7036">
            <w:pPr>
              <w:rPr>
                <w:b/>
              </w:rPr>
            </w:pPr>
            <w:r w:rsidRPr="001A7036">
              <w:rPr>
                <w:b/>
                <w:color w:val="FF0000"/>
              </w:rPr>
              <w:t>direct discourse or speech</w:t>
            </w:r>
          </w:p>
        </w:tc>
        <w:tc>
          <w:tcPr>
            <w:tcW w:w="4508" w:type="dxa"/>
          </w:tcPr>
          <w:p w:rsidR="001A7036" w:rsidRDefault="001A7036" w:rsidP="001A7036">
            <w:r w:rsidRPr="006F4F43">
              <w:t xml:space="preserve">A technique for representing characters’ speech. In DD, a narrator reproduces a character’s utterance in a manner that (one can assume) mirrors the way it was performed in the </w:t>
            </w:r>
            <w:proofErr w:type="spellStart"/>
            <w:r w:rsidRPr="006F4F43">
              <w:t>storyworld</w:t>
            </w:r>
            <w:proofErr w:type="spellEnd"/>
            <w:r w:rsidRPr="006F4F43">
              <w:t>.</w:t>
            </w:r>
          </w:p>
          <w:p w:rsidR="001A7036" w:rsidRPr="006F4F43" w:rsidRDefault="001A7036" w:rsidP="001A7036"/>
        </w:tc>
      </w:tr>
      <w:tr w:rsidR="001A7036" w:rsidTr="001A7036">
        <w:tc>
          <w:tcPr>
            <w:tcW w:w="4508" w:type="dxa"/>
          </w:tcPr>
          <w:p w:rsidR="001A7036" w:rsidRPr="00346F24" w:rsidRDefault="001A7036">
            <w:pPr>
              <w:rPr>
                <w:b/>
              </w:rPr>
            </w:pPr>
            <w:r w:rsidRPr="00346F24">
              <w:rPr>
                <w:b/>
              </w:rPr>
              <w:t>dissonant narration</w:t>
            </w:r>
          </w:p>
        </w:tc>
        <w:tc>
          <w:tcPr>
            <w:tcW w:w="4508" w:type="dxa"/>
          </w:tcPr>
          <w:p w:rsidR="001A7036" w:rsidRDefault="001A7036" w:rsidP="001A7036">
            <w:proofErr w:type="spellStart"/>
            <w:r w:rsidRPr="006F4F43">
              <w:t>Dorrit</w:t>
            </w:r>
            <w:proofErr w:type="spellEnd"/>
            <w:r w:rsidRPr="006F4F43">
              <w:t xml:space="preserve"> Cohn’s (1978) term for a mode of narration in which a narrator’s presentation of events in the </w:t>
            </w:r>
            <w:proofErr w:type="spellStart"/>
            <w:r w:rsidRPr="006F4F43">
              <w:t>storyworld</w:t>
            </w:r>
            <w:proofErr w:type="spellEnd"/>
            <w:r w:rsidRPr="006F4F43">
              <w:t xml:space="preserve"> differs from a character’s vantage-point on those events. </w:t>
            </w:r>
          </w:p>
          <w:p w:rsidR="001A7036" w:rsidRPr="006F4F43" w:rsidRDefault="001A7036" w:rsidP="001A7036"/>
        </w:tc>
      </w:tr>
      <w:tr w:rsidR="001A7036" w:rsidTr="001A7036">
        <w:tc>
          <w:tcPr>
            <w:tcW w:w="4508" w:type="dxa"/>
          </w:tcPr>
          <w:p w:rsidR="001A7036" w:rsidRPr="00346F24" w:rsidRDefault="001A7036">
            <w:pPr>
              <w:rPr>
                <w:b/>
              </w:rPr>
            </w:pPr>
            <w:r w:rsidRPr="001A7036">
              <w:rPr>
                <w:b/>
                <w:color w:val="FF0000"/>
              </w:rPr>
              <w:t>Ellipsis</w:t>
            </w:r>
          </w:p>
        </w:tc>
        <w:tc>
          <w:tcPr>
            <w:tcW w:w="4508" w:type="dxa"/>
          </w:tcPr>
          <w:p w:rsidR="001A7036" w:rsidRDefault="001A7036" w:rsidP="001A7036">
            <w:r w:rsidRPr="006F4F43">
              <w:t xml:space="preserve">The omission of </w:t>
            </w:r>
            <w:proofErr w:type="spellStart"/>
            <w:r w:rsidRPr="006F4F43">
              <w:t>storyworld</w:t>
            </w:r>
            <w:proofErr w:type="spellEnd"/>
            <w:r w:rsidRPr="006F4F43">
              <w:t xml:space="preserve"> events during the process of narration; in ellipsis, narrative speed reaches infinity.</w:t>
            </w:r>
          </w:p>
          <w:p w:rsidR="001A7036" w:rsidRPr="006F4F43" w:rsidRDefault="001A7036" w:rsidP="001A7036"/>
        </w:tc>
      </w:tr>
      <w:tr w:rsidR="001A7036" w:rsidTr="001A7036">
        <w:tc>
          <w:tcPr>
            <w:tcW w:w="4508" w:type="dxa"/>
          </w:tcPr>
          <w:p w:rsidR="001A7036" w:rsidRPr="00346F24" w:rsidRDefault="001A7036">
            <w:pPr>
              <w:rPr>
                <w:b/>
              </w:rPr>
            </w:pPr>
            <w:r w:rsidRPr="00346F24">
              <w:rPr>
                <w:b/>
              </w:rPr>
              <w:t>episode</w:t>
            </w:r>
          </w:p>
        </w:tc>
        <w:tc>
          <w:tcPr>
            <w:tcW w:w="4508" w:type="dxa"/>
          </w:tcPr>
          <w:p w:rsidR="001A7036" w:rsidRDefault="001A7036" w:rsidP="001A7036">
            <w:r w:rsidRPr="006F4F43">
              <w:t xml:space="preserve">A bounded, internally coherent sequence of situations and events that can be chained </w:t>
            </w:r>
            <w:r w:rsidRPr="006F4F43">
              <w:lastRenderedPageBreak/>
              <w:t xml:space="preserve">together with other such narrative units to form larger narrative structures. </w:t>
            </w:r>
          </w:p>
          <w:p w:rsidR="001A7036" w:rsidRPr="006F4F43" w:rsidRDefault="001A7036" w:rsidP="001A7036"/>
        </w:tc>
      </w:tr>
      <w:tr w:rsidR="001A7036" w:rsidTr="001A7036">
        <w:tc>
          <w:tcPr>
            <w:tcW w:w="4508" w:type="dxa"/>
          </w:tcPr>
          <w:p w:rsidR="001A7036" w:rsidRPr="00346F24" w:rsidRDefault="001A7036">
            <w:pPr>
              <w:rPr>
                <w:b/>
              </w:rPr>
            </w:pPr>
            <w:r w:rsidRPr="00346F24">
              <w:rPr>
                <w:b/>
              </w:rPr>
              <w:lastRenderedPageBreak/>
              <w:t>Evaluation</w:t>
            </w:r>
          </w:p>
        </w:tc>
        <w:tc>
          <w:tcPr>
            <w:tcW w:w="4508" w:type="dxa"/>
          </w:tcPr>
          <w:p w:rsidR="001A7036" w:rsidRDefault="001A7036" w:rsidP="001A7036">
            <w:proofErr w:type="gramStart"/>
            <w:r>
              <w:t>is</w:t>
            </w:r>
            <w:proofErr w:type="gramEnd"/>
            <w:r>
              <w:t xml:space="preserve"> </w:t>
            </w:r>
            <w:r w:rsidRPr="006F4F43">
              <w:t xml:space="preserve">used by storytellers to signal the point of a narrative, or why it is worth telling in the first place. Evaluation, in this sense, helps ward off the question that every storyteller dreads: “So what?” </w:t>
            </w:r>
          </w:p>
          <w:p w:rsidR="001A7036" w:rsidRPr="006F4F43" w:rsidRDefault="001A7036" w:rsidP="001A7036"/>
        </w:tc>
      </w:tr>
      <w:tr w:rsidR="001A7036" w:rsidTr="001A7036">
        <w:tc>
          <w:tcPr>
            <w:tcW w:w="4508" w:type="dxa"/>
          </w:tcPr>
          <w:p w:rsidR="001A7036" w:rsidRPr="00346F24" w:rsidRDefault="001A7036">
            <w:pPr>
              <w:rPr>
                <w:b/>
              </w:rPr>
            </w:pPr>
            <w:r w:rsidRPr="001A7036">
              <w:rPr>
                <w:b/>
                <w:color w:val="FF0000"/>
              </w:rPr>
              <w:t>exposition</w:t>
            </w:r>
          </w:p>
        </w:tc>
        <w:tc>
          <w:tcPr>
            <w:tcW w:w="4508" w:type="dxa"/>
          </w:tcPr>
          <w:p w:rsidR="001A7036" w:rsidRDefault="001A7036" w:rsidP="001A7036">
            <w:r w:rsidRPr="006F4F43">
              <w:t>A presentation, sometimes given in the form of backstory, of the circumstances and events that form a context or background for understanding the main action in a narrative</w:t>
            </w:r>
            <w:r>
              <w:t>.</w:t>
            </w:r>
          </w:p>
          <w:p w:rsidR="001A7036" w:rsidRPr="006F4F43" w:rsidRDefault="001A7036" w:rsidP="001A7036"/>
        </w:tc>
      </w:tr>
      <w:tr w:rsidR="001A7036" w:rsidTr="001A7036">
        <w:tc>
          <w:tcPr>
            <w:tcW w:w="4508" w:type="dxa"/>
          </w:tcPr>
          <w:p w:rsidR="001A7036" w:rsidRPr="00346F24" w:rsidRDefault="00245725">
            <w:pPr>
              <w:rPr>
                <w:b/>
              </w:rPr>
            </w:pPr>
            <w:proofErr w:type="spellStart"/>
            <w:r w:rsidRPr="00346F24">
              <w:rPr>
                <w:b/>
              </w:rPr>
              <w:t>extradiegetic</w:t>
            </w:r>
            <w:proofErr w:type="spellEnd"/>
            <w:r w:rsidRPr="00346F24">
              <w:rPr>
                <w:b/>
              </w:rPr>
              <w:t xml:space="preserve"> narrator</w:t>
            </w:r>
          </w:p>
        </w:tc>
        <w:tc>
          <w:tcPr>
            <w:tcW w:w="4508" w:type="dxa"/>
          </w:tcPr>
          <w:p w:rsidR="00245725" w:rsidRDefault="00245725" w:rsidP="00245725">
            <w:r w:rsidRPr="006F4F43">
              <w:t xml:space="preserve">A narrator who does not inhabit the </w:t>
            </w:r>
            <w:proofErr w:type="spellStart"/>
            <w:r w:rsidRPr="006F4F43">
              <w:t>storyworld</w:t>
            </w:r>
            <w:proofErr w:type="spellEnd"/>
            <w:r w:rsidRPr="006F4F43">
              <w:t xml:space="preserve"> evoked by a narrative. </w:t>
            </w:r>
          </w:p>
          <w:p w:rsidR="001A7036" w:rsidRPr="006F4F43" w:rsidRDefault="001A7036" w:rsidP="001A7036"/>
        </w:tc>
      </w:tr>
      <w:tr w:rsidR="004E2E7D" w:rsidTr="001A7036">
        <w:tc>
          <w:tcPr>
            <w:tcW w:w="4508" w:type="dxa"/>
          </w:tcPr>
          <w:p w:rsidR="004E2E7D" w:rsidRPr="00346F24" w:rsidRDefault="004E2E7D">
            <w:pPr>
              <w:rPr>
                <w:b/>
              </w:rPr>
            </w:pPr>
            <w:r w:rsidRPr="009A195F">
              <w:rPr>
                <w:b/>
                <w:color w:val="FF0000"/>
              </w:rPr>
              <w:t>First person narrator</w:t>
            </w:r>
          </w:p>
        </w:tc>
        <w:tc>
          <w:tcPr>
            <w:tcW w:w="4508" w:type="dxa"/>
          </w:tcPr>
          <w:p w:rsidR="004E2E7D" w:rsidRDefault="004E2E7D" w:rsidP="00245725">
            <w:r>
              <w:t>Told using the personal pronoun “I”</w:t>
            </w:r>
          </w:p>
          <w:p w:rsidR="004E2E7D" w:rsidRPr="006F4F43" w:rsidRDefault="004E2E7D" w:rsidP="00245725"/>
        </w:tc>
      </w:tr>
      <w:tr w:rsidR="001A7036" w:rsidTr="001A7036">
        <w:tc>
          <w:tcPr>
            <w:tcW w:w="4508" w:type="dxa"/>
          </w:tcPr>
          <w:p w:rsidR="001A7036" w:rsidRPr="00346F24" w:rsidRDefault="00245725">
            <w:pPr>
              <w:rPr>
                <w:b/>
              </w:rPr>
            </w:pPr>
            <w:r w:rsidRPr="00346F24">
              <w:rPr>
                <w:b/>
              </w:rPr>
              <w:t>focalization</w:t>
            </w:r>
          </w:p>
        </w:tc>
        <w:tc>
          <w:tcPr>
            <w:tcW w:w="4508" w:type="dxa"/>
          </w:tcPr>
          <w:p w:rsidR="00245725" w:rsidRDefault="00245725" w:rsidP="00245725">
            <w:proofErr w:type="spellStart"/>
            <w:r w:rsidRPr="006F4F43">
              <w:t>Genette’s</w:t>
            </w:r>
            <w:proofErr w:type="spellEnd"/>
            <w:r w:rsidRPr="006F4F43">
              <w:t xml:space="preserve"> ([1972] 1980) term for modes of perspective taking in narrative discourse. In internal focalization, the viewpoint is restricted to a particular observer or reflector, whereas in zero focalization the viewpoint is not anchored in a localized position. </w:t>
            </w:r>
          </w:p>
          <w:p w:rsidR="001A7036" w:rsidRPr="006F4F43" w:rsidRDefault="001A7036" w:rsidP="001A7036"/>
        </w:tc>
      </w:tr>
      <w:tr w:rsidR="00245725" w:rsidTr="001A7036">
        <w:tc>
          <w:tcPr>
            <w:tcW w:w="4508" w:type="dxa"/>
          </w:tcPr>
          <w:p w:rsidR="00245725" w:rsidRPr="00346F24" w:rsidRDefault="00245725">
            <w:pPr>
              <w:rPr>
                <w:b/>
              </w:rPr>
            </w:pPr>
            <w:r w:rsidRPr="009A195F">
              <w:rPr>
                <w:b/>
                <w:color w:val="FF0000"/>
              </w:rPr>
              <w:t>Frame narrative</w:t>
            </w:r>
          </w:p>
        </w:tc>
        <w:tc>
          <w:tcPr>
            <w:tcW w:w="4508" w:type="dxa"/>
          </w:tcPr>
          <w:p w:rsidR="00245725" w:rsidRPr="006F4F43" w:rsidRDefault="00245725" w:rsidP="00245725">
            <w:r>
              <w:t xml:space="preserve"> A </w:t>
            </w:r>
            <w:r w:rsidRPr="00245725">
              <w:t>secondary story or stories embedded in the main story</w:t>
            </w:r>
          </w:p>
        </w:tc>
      </w:tr>
      <w:tr w:rsidR="001A7036" w:rsidTr="001A7036">
        <w:tc>
          <w:tcPr>
            <w:tcW w:w="4508" w:type="dxa"/>
          </w:tcPr>
          <w:p w:rsidR="001A7036" w:rsidRPr="00346F24" w:rsidRDefault="00245725">
            <w:pPr>
              <w:rPr>
                <w:b/>
              </w:rPr>
            </w:pPr>
            <w:r w:rsidRPr="00346F24">
              <w:rPr>
                <w:b/>
              </w:rPr>
              <w:t>free indirect discourse</w:t>
            </w:r>
          </w:p>
        </w:tc>
        <w:tc>
          <w:tcPr>
            <w:tcW w:w="4508" w:type="dxa"/>
          </w:tcPr>
          <w:p w:rsidR="00245725" w:rsidRDefault="00245725" w:rsidP="00245725">
            <w:r w:rsidRPr="006F4F43">
              <w:t xml:space="preserve">A technique for representing characters’ speech. Couched as a report given by a narrator, FID also contains expressivity markers (for example, dialect representations) that point to the speech patterns of a particular character. </w:t>
            </w:r>
          </w:p>
          <w:p w:rsidR="001A7036" w:rsidRPr="006F4F43" w:rsidRDefault="001A7036" w:rsidP="001A7036"/>
        </w:tc>
      </w:tr>
      <w:tr w:rsidR="001A7036" w:rsidTr="001A7036">
        <w:tc>
          <w:tcPr>
            <w:tcW w:w="4508" w:type="dxa"/>
          </w:tcPr>
          <w:p w:rsidR="001A7036" w:rsidRPr="00346F24" w:rsidRDefault="00245725">
            <w:pPr>
              <w:rPr>
                <w:b/>
              </w:rPr>
            </w:pPr>
            <w:r w:rsidRPr="00346F24">
              <w:rPr>
                <w:b/>
              </w:rPr>
              <w:t>frequency</w:t>
            </w:r>
          </w:p>
        </w:tc>
        <w:tc>
          <w:tcPr>
            <w:tcW w:w="4508" w:type="dxa"/>
          </w:tcPr>
          <w:p w:rsidR="00245725" w:rsidRDefault="00245725" w:rsidP="00245725">
            <w:r w:rsidRPr="006F4F43">
              <w:t xml:space="preserve">The ratio between the number of times something is told and the number of times it can be assumed to have occurred in the </w:t>
            </w:r>
            <w:proofErr w:type="spellStart"/>
            <w:r w:rsidRPr="006F4F43">
              <w:t>storyworld</w:t>
            </w:r>
            <w:proofErr w:type="spellEnd"/>
            <w:r w:rsidRPr="006F4F43">
              <w:t xml:space="preserve">. In </w:t>
            </w:r>
            <w:proofErr w:type="spellStart"/>
            <w:r w:rsidRPr="006F4F43">
              <w:t>singulative</w:t>
            </w:r>
            <w:proofErr w:type="spellEnd"/>
            <w:r w:rsidRPr="006F4F43">
              <w:t xml:space="preserve"> narration, there is a one-to-one match between how many times an event occurred and how many times it is told; in iterative narration, something that happened more than once is told once; and in repetitive narration, the number of times something is told exceeds the frequency with which it occurred in the </w:t>
            </w:r>
            <w:proofErr w:type="spellStart"/>
            <w:r w:rsidRPr="006F4F43">
              <w:t>storyworld</w:t>
            </w:r>
            <w:proofErr w:type="spellEnd"/>
            <w:r w:rsidRPr="006F4F43">
              <w:t xml:space="preserve">. </w:t>
            </w:r>
          </w:p>
          <w:p w:rsidR="001A7036" w:rsidRPr="006F4F43" w:rsidRDefault="001A7036" w:rsidP="001A7036"/>
        </w:tc>
      </w:tr>
      <w:tr w:rsidR="00245725" w:rsidTr="001A7036">
        <w:tc>
          <w:tcPr>
            <w:tcW w:w="4508" w:type="dxa"/>
          </w:tcPr>
          <w:p w:rsidR="00245725" w:rsidRPr="00346F24" w:rsidRDefault="00245725">
            <w:pPr>
              <w:rPr>
                <w:b/>
              </w:rPr>
            </w:pPr>
            <w:r w:rsidRPr="001A7036">
              <w:rPr>
                <w:b/>
                <w:color w:val="FF0000"/>
              </w:rPr>
              <w:t>gaps</w:t>
            </w:r>
          </w:p>
        </w:tc>
        <w:tc>
          <w:tcPr>
            <w:tcW w:w="4508" w:type="dxa"/>
          </w:tcPr>
          <w:p w:rsidR="00245725" w:rsidRDefault="00245725" w:rsidP="00245725">
            <w:r w:rsidRPr="006F4F43">
              <w:t xml:space="preserve">Lacunae or omissions in what is told or in the process of telling. Omissions in the telling constitute ellipses; those in the told underscore the radical incompleteness of fictional worlds. </w:t>
            </w:r>
          </w:p>
          <w:p w:rsidR="00245725" w:rsidRPr="006F4F43" w:rsidRDefault="00245725" w:rsidP="001A7036"/>
        </w:tc>
      </w:tr>
      <w:tr w:rsidR="00245725" w:rsidTr="001A7036">
        <w:tc>
          <w:tcPr>
            <w:tcW w:w="4508" w:type="dxa"/>
          </w:tcPr>
          <w:p w:rsidR="00245725" w:rsidRPr="00346F24" w:rsidRDefault="00245725">
            <w:pPr>
              <w:rPr>
                <w:b/>
              </w:rPr>
            </w:pPr>
            <w:r w:rsidRPr="001A7036">
              <w:rPr>
                <w:b/>
                <w:color w:val="FF0000"/>
              </w:rPr>
              <w:lastRenderedPageBreak/>
              <w:t>Genre:</w:t>
            </w:r>
            <w:r w:rsidRPr="001A7036">
              <w:rPr>
                <w:color w:val="FF0000"/>
              </w:rPr>
              <w:t xml:space="preserve">  </w:t>
            </w:r>
          </w:p>
        </w:tc>
        <w:tc>
          <w:tcPr>
            <w:tcW w:w="4508" w:type="dxa"/>
          </w:tcPr>
          <w:p w:rsidR="00245725" w:rsidRPr="001A7036" w:rsidRDefault="00245725" w:rsidP="00245725">
            <w:pPr>
              <w:tabs>
                <w:tab w:val="num" w:pos="720"/>
              </w:tabs>
              <w:spacing w:after="160" w:line="259" w:lineRule="auto"/>
            </w:pPr>
            <w:proofErr w:type="gramStart"/>
            <w:r w:rsidRPr="001A7036">
              <w:t>a</w:t>
            </w:r>
            <w:proofErr w:type="gramEnd"/>
            <w:r w:rsidRPr="001A7036">
              <w:t xml:space="preserve"> category of </w:t>
            </w:r>
            <w:r w:rsidRPr="001A7036">
              <w:rPr>
                <w:bCs/>
              </w:rPr>
              <w:t>literary</w:t>
            </w:r>
            <w:r w:rsidRPr="001A7036">
              <w:t> composition. </w:t>
            </w:r>
            <w:r w:rsidRPr="001A7036">
              <w:rPr>
                <w:bCs/>
              </w:rPr>
              <w:t>Genres</w:t>
            </w:r>
            <w:r w:rsidRPr="001A7036">
              <w:t> may be determined by </w:t>
            </w:r>
            <w:r w:rsidRPr="001A7036">
              <w:rPr>
                <w:bCs/>
              </w:rPr>
              <w:t>literary</w:t>
            </w:r>
            <w:r w:rsidRPr="001A7036">
              <w:t xml:space="preserve"> technique, tone, content, or even (as in the case of fiction) length. For example, tragedy, comedy, romance </w:t>
            </w:r>
            <w:proofErr w:type="spellStart"/>
            <w:r w:rsidRPr="001A7036">
              <w:t>etc</w:t>
            </w:r>
            <w:proofErr w:type="spellEnd"/>
          </w:p>
          <w:p w:rsidR="00245725" w:rsidRPr="006F4F43" w:rsidRDefault="00245725" w:rsidP="001A7036"/>
        </w:tc>
      </w:tr>
      <w:tr w:rsidR="00245725" w:rsidTr="001A7036">
        <w:tc>
          <w:tcPr>
            <w:tcW w:w="4508" w:type="dxa"/>
          </w:tcPr>
          <w:p w:rsidR="00245725" w:rsidRPr="001A7036" w:rsidRDefault="00245725">
            <w:pPr>
              <w:rPr>
                <w:b/>
                <w:color w:val="FF0000"/>
              </w:rPr>
            </w:pPr>
            <w:proofErr w:type="spellStart"/>
            <w:r w:rsidRPr="00346F24">
              <w:rPr>
                <w:b/>
              </w:rPr>
              <w:t>heterodiegetic</w:t>
            </w:r>
            <w:proofErr w:type="spellEnd"/>
            <w:r w:rsidRPr="00346F24">
              <w:rPr>
                <w:b/>
              </w:rPr>
              <w:t xml:space="preserve"> narrator</w:t>
            </w:r>
          </w:p>
        </w:tc>
        <w:tc>
          <w:tcPr>
            <w:tcW w:w="4508" w:type="dxa"/>
          </w:tcPr>
          <w:p w:rsidR="00245725" w:rsidRDefault="00245725" w:rsidP="00245725">
            <w:r w:rsidRPr="006F4F43">
              <w:t xml:space="preserve">A narrator who has not participated in the circumstances and events about which he or she tells a story. </w:t>
            </w:r>
          </w:p>
          <w:p w:rsidR="00245725" w:rsidRPr="001A7036" w:rsidRDefault="00245725" w:rsidP="00245725">
            <w:pPr>
              <w:tabs>
                <w:tab w:val="num" w:pos="720"/>
              </w:tabs>
            </w:pPr>
          </w:p>
        </w:tc>
      </w:tr>
      <w:tr w:rsidR="00245725" w:rsidTr="001A7036">
        <w:tc>
          <w:tcPr>
            <w:tcW w:w="4508" w:type="dxa"/>
          </w:tcPr>
          <w:p w:rsidR="00245725" w:rsidRPr="00245725" w:rsidRDefault="00245725" w:rsidP="00245725">
            <w:pPr>
              <w:rPr>
                <w:b/>
              </w:rPr>
            </w:pPr>
            <w:r w:rsidRPr="00245725">
              <w:rPr>
                <w:b/>
                <w:bCs/>
              </w:rPr>
              <w:t>In medias res</w:t>
            </w:r>
            <w:r w:rsidRPr="00245725">
              <w:rPr>
                <w:b/>
              </w:rPr>
              <w:t> </w:t>
            </w:r>
          </w:p>
          <w:p w:rsidR="00245725" w:rsidRPr="00346F24" w:rsidRDefault="00245725">
            <w:pPr>
              <w:rPr>
                <w:b/>
              </w:rPr>
            </w:pPr>
          </w:p>
        </w:tc>
        <w:tc>
          <w:tcPr>
            <w:tcW w:w="4508" w:type="dxa"/>
          </w:tcPr>
          <w:p w:rsidR="00245725" w:rsidRPr="00245725" w:rsidRDefault="00245725" w:rsidP="00245725">
            <w:r>
              <w:t>(</w:t>
            </w:r>
            <w:r w:rsidRPr="00245725">
              <w:t>Latin: "in the middle of things") is the literary and artistic narrative technique of relating a story from the midpoint, rather than the beginning (cf. ab initio).</w:t>
            </w:r>
          </w:p>
        </w:tc>
      </w:tr>
      <w:tr w:rsidR="00245725" w:rsidTr="001A7036">
        <w:tc>
          <w:tcPr>
            <w:tcW w:w="4508" w:type="dxa"/>
          </w:tcPr>
          <w:p w:rsidR="00245725" w:rsidRPr="001A7036" w:rsidRDefault="00245725">
            <w:pPr>
              <w:rPr>
                <w:b/>
                <w:color w:val="FF0000"/>
              </w:rPr>
            </w:pPr>
            <w:proofErr w:type="spellStart"/>
            <w:r w:rsidRPr="00346F24">
              <w:rPr>
                <w:b/>
              </w:rPr>
              <w:t>homodiegetic</w:t>
            </w:r>
            <w:proofErr w:type="spellEnd"/>
            <w:r w:rsidRPr="00346F24">
              <w:rPr>
                <w:b/>
              </w:rPr>
              <w:t xml:space="preserve"> narrator</w:t>
            </w:r>
          </w:p>
        </w:tc>
        <w:tc>
          <w:tcPr>
            <w:tcW w:w="4508" w:type="dxa"/>
          </w:tcPr>
          <w:p w:rsidR="00245725" w:rsidRDefault="00245725" w:rsidP="00245725">
            <w:r w:rsidRPr="006F4F43">
              <w:t xml:space="preserve">A narrator who has participated (more or less centrally) in the circumstances and events about which he or she tells a story.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346F24">
              <w:rPr>
                <w:b/>
              </w:rPr>
              <w:t>indirect discourse</w:t>
            </w:r>
          </w:p>
        </w:tc>
        <w:tc>
          <w:tcPr>
            <w:tcW w:w="4508" w:type="dxa"/>
          </w:tcPr>
          <w:p w:rsidR="00245725" w:rsidRDefault="00245725" w:rsidP="00245725">
            <w:r w:rsidRPr="006F4F43">
              <w:t xml:space="preserve">A technique for representing characters’ speech. In contrast to direct discourse, in ID a narrator reports in a more or less summary fashion characters’ utterance(s), rather than reproducing them verbatim.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proofErr w:type="spellStart"/>
            <w:r w:rsidRPr="00346F24">
              <w:rPr>
                <w:b/>
              </w:rPr>
              <w:t>intradiegetic</w:t>
            </w:r>
            <w:proofErr w:type="spellEnd"/>
            <w:r w:rsidRPr="00346F24">
              <w:rPr>
                <w:b/>
              </w:rPr>
              <w:t xml:space="preserve"> narrator</w:t>
            </w:r>
          </w:p>
        </w:tc>
        <w:tc>
          <w:tcPr>
            <w:tcW w:w="4508" w:type="dxa"/>
          </w:tcPr>
          <w:p w:rsidR="00245725" w:rsidRDefault="00245725" w:rsidP="00245725">
            <w:r w:rsidRPr="006F4F43">
              <w:t xml:space="preserve">A character narrator, in other words, a character in a </w:t>
            </w:r>
            <w:proofErr w:type="spellStart"/>
            <w:r w:rsidRPr="006F4F43">
              <w:t>storyworld</w:t>
            </w:r>
            <w:proofErr w:type="spellEnd"/>
            <w:r w:rsidRPr="006F4F43">
              <w:t xml:space="preserve"> who in turn narrates a story within the story</w:t>
            </w:r>
            <w:r>
              <w:t xml:space="preserve">.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proofErr w:type="spellStart"/>
            <w:r w:rsidRPr="00346F24">
              <w:rPr>
                <w:b/>
              </w:rPr>
              <w:t>metalepsis</w:t>
            </w:r>
            <w:proofErr w:type="spellEnd"/>
          </w:p>
        </w:tc>
        <w:tc>
          <w:tcPr>
            <w:tcW w:w="4508" w:type="dxa"/>
          </w:tcPr>
          <w:p w:rsidR="00245725" w:rsidRDefault="00245725" w:rsidP="00245725">
            <w:r w:rsidRPr="006F4F43">
              <w:t>A confusion or entanglement of narrative levels, as when characters situated in a story within a story</w:t>
            </w:r>
            <w:r>
              <w:t xml:space="preserve">.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b/>
                <w:color w:val="FF0000"/>
              </w:rPr>
              <w:t xml:space="preserve">Motif -  </w:t>
            </w:r>
          </w:p>
        </w:tc>
        <w:tc>
          <w:tcPr>
            <w:tcW w:w="4508" w:type="dxa"/>
          </w:tcPr>
          <w:p w:rsidR="00245725" w:rsidRPr="00602F00" w:rsidRDefault="00245725" w:rsidP="00245725">
            <w:pPr>
              <w:spacing w:line="259" w:lineRule="auto"/>
            </w:pPr>
            <w:proofErr w:type="gramStart"/>
            <w:r w:rsidRPr="00602F00">
              <w:t>a</w:t>
            </w:r>
            <w:proofErr w:type="gramEnd"/>
            <w:r w:rsidRPr="00602F00">
              <w:t xml:space="preserve"> dominant or recurring idea in an artistic work.</w:t>
            </w:r>
            <w:r>
              <w:t xml:space="preserve">  Synonyms:  theme, idea, concept, subject, topic, leitmotif.  For example, roads are one of the recurring motifs in Frost’s work.</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b/>
                <w:color w:val="FF0000"/>
              </w:rPr>
              <w:t>narration</w:t>
            </w:r>
          </w:p>
        </w:tc>
        <w:tc>
          <w:tcPr>
            <w:tcW w:w="4508" w:type="dxa"/>
          </w:tcPr>
          <w:p w:rsidR="00245725" w:rsidRDefault="00245725" w:rsidP="00245725">
            <w:r w:rsidRPr="006F4F43">
              <w:t>The process by which a narrative is conveyed</w:t>
            </w:r>
            <w:r>
              <w:t xml:space="preserve">.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346F24">
              <w:rPr>
                <w:b/>
              </w:rPr>
              <w:t>narratology</w:t>
            </w:r>
          </w:p>
        </w:tc>
        <w:tc>
          <w:tcPr>
            <w:tcW w:w="4508" w:type="dxa"/>
          </w:tcPr>
          <w:p w:rsidR="00245725" w:rsidRDefault="00245725" w:rsidP="00245725">
            <w:r w:rsidRPr="006F4F43">
              <w:t xml:space="preserve">An approach to narrative inquiry developed during the heyday of structuralism in France.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b/>
                <w:color w:val="FF0000"/>
              </w:rPr>
              <w:t>narrator</w:t>
            </w:r>
          </w:p>
        </w:tc>
        <w:tc>
          <w:tcPr>
            <w:tcW w:w="4508" w:type="dxa"/>
          </w:tcPr>
          <w:p w:rsidR="00245725" w:rsidRDefault="00245725" w:rsidP="00245725">
            <w:r w:rsidRPr="006F4F43">
              <w:t xml:space="preserve">The agent who produces a narrative. Some story analysts distinguish among </w:t>
            </w:r>
            <w:proofErr w:type="spellStart"/>
            <w:r w:rsidRPr="006F4F43">
              <w:t>autodiegetic</w:t>
            </w:r>
            <w:proofErr w:type="spellEnd"/>
            <w:r w:rsidRPr="006F4F43">
              <w:t xml:space="preserve">, </w:t>
            </w:r>
            <w:proofErr w:type="spellStart"/>
            <w:r w:rsidRPr="006F4F43">
              <w:t>extradiegetic</w:t>
            </w:r>
            <w:proofErr w:type="spellEnd"/>
            <w:r w:rsidRPr="006F4F43">
              <w:t xml:space="preserve">, </w:t>
            </w:r>
            <w:proofErr w:type="spellStart"/>
            <w:r w:rsidRPr="006F4F43">
              <w:t>heterodiegetic</w:t>
            </w:r>
            <w:proofErr w:type="spellEnd"/>
            <w:r w:rsidRPr="006F4F43">
              <w:t xml:space="preserve">, </w:t>
            </w:r>
            <w:proofErr w:type="spellStart"/>
            <w:r w:rsidRPr="006F4F43">
              <w:t>homodiegetic</w:t>
            </w:r>
            <w:proofErr w:type="spellEnd"/>
            <w:r w:rsidRPr="006F4F43">
              <w:t xml:space="preserve">, and </w:t>
            </w:r>
            <w:proofErr w:type="spellStart"/>
            <w:r w:rsidRPr="006F4F43">
              <w:t>intradiegetic</w:t>
            </w:r>
            <w:proofErr w:type="spellEnd"/>
            <w:r w:rsidRPr="006F4F43">
              <w:t xml:space="preserve"> narrators</w:t>
            </w:r>
          </w:p>
          <w:p w:rsidR="00245725" w:rsidRPr="001A7036" w:rsidRDefault="00245725" w:rsidP="00245725">
            <w:pPr>
              <w:tabs>
                <w:tab w:val="num" w:pos="720"/>
              </w:tabs>
            </w:pPr>
          </w:p>
        </w:tc>
      </w:tr>
      <w:tr w:rsidR="004E2E7D" w:rsidTr="001A7036">
        <w:tc>
          <w:tcPr>
            <w:tcW w:w="4508" w:type="dxa"/>
          </w:tcPr>
          <w:p w:rsidR="004E2E7D" w:rsidRPr="00346F24" w:rsidRDefault="004E2E7D">
            <w:pPr>
              <w:rPr>
                <w:b/>
              </w:rPr>
            </w:pPr>
            <w:r w:rsidRPr="004E2E7D">
              <w:rPr>
                <w:b/>
                <w:color w:val="FF0000"/>
              </w:rPr>
              <w:t>Non-linear narrative</w:t>
            </w:r>
          </w:p>
        </w:tc>
        <w:tc>
          <w:tcPr>
            <w:tcW w:w="4508" w:type="dxa"/>
          </w:tcPr>
          <w:p w:rsidR="004E2E7D" w:rsidRDefault="004E2E7D" w:rsidP="00245725">
            <w:r>
              <w:t>The story is not told chronologically</w:t>
            </w:r>
          </w:p>
          <w:p w:rsidR="004E2E7D" w:rsidRPr="006F4F43" w:rsidRDefault="004E2E7D" w:rsidP="00245725"/>
        </w:tc>
      </w:tr>
      <w:tr w:rsidR="00245725" w:rsidTr="001A7036">
        <w:tc>
          <w:tcPr>
            <w:tcW w:w="4508" w:type="dxa"/>
          </w:tcPr>
          <w:p w:rsidR="00245725" w:rsidRPr="001A7036" w:rsidRDefault="00245725">
            <w:pPr>
              <w:rPr>
                <w:b/>
                <w:color w:val="FF0000"/>
              </w:rPr>
            </w:pPr>
            <w:proofErr w:type="spellStart"/>
            <w:r w:rsidRPr="00346F24">
              <w:rPr>
                <w:b/>
              </w:rPr>
              <w:lastRenderedPageBreak/>
              <w:t>paratext</w:t>
            </w:r>
            <w:proofErr w:type="spellEnd"/>
          </w:p>
        </w:tc>
        <w:tc>
          <w:tcPr>
            <w:tcW w:w="4508" w:type="dxa"/>
          </w:tcPr>
          <w:p w:rsidR="00245725" w:rsidRDefault="00245725" w:rsidP="00245725">
            <w:r w:rsidRPr="006F4F43">
              <w:t xml:space="preserve">Materials accompanying a text, such as a title, authorial attribution, date of publication, preface, epigram, afterword, etc.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346F24">
              <w:rPr>
                <w:b/>
              </w:rPr>
              <w:t>pause</w:t>
            </w:r>
          </w:p>
        </w:tc>
        <w:tc>
          <w:tcPr>
            <w:tcW w:w="4508" w:type="dxa"/>
          </w:tcPr>
          <w:p w:rsidR="00245725" w:rsidRDefault="00245725" w:rsidP="00245725">
            <w:r w:rsidRPr="006F4F43">
              <w:t xml:space="preserve">The slowest possible narrative speed; a type of duration in which the narrator’s discourse continues to unfold, even though the action has come to a standstill.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b/>
                <w:color w:val="FF0000"/>
              </w:rPr>
              <w:t>perspective/point</w:t>
            </w:r>
            <w:r w:rsidRPr="001A7036">
              <w:rPr>
                <w:color w:val="FF0000"/>
              </w:rPr>
              <w:t xml:space="preserve"> of view</w:t>
            </w:r>
          </w:p>
        </w:tc>
        <w:tc>
          <w:tcPr>
            <w:tcW w:w="4508" w:type="dxa"/>
          </w:tcPr>
          <w:p w:rsidR="00245725" w:rsidRDefault="00245725" w:rsidP="00245725">
            <w:r w:rsidRPr="006F4F43">
              <w:t xml:space="preserve">Issues of perspective and point of view are now most often treated under the heading of focalization.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b/>
                <w:color w:val="FF0000"/>
              </w:rPr>
              <w:t>prolepsis</w:t>
            </w:r>
          </w:p>
        </w:tc>
        <w:tc>
          <w:tcPr>
            <w:tcW w:w="4508" w:type="dxa"/>
          </w:tcPr>
          <w:p w:rsidR="00245725" w:rsidRDefault="00245725" w:rsidP="00245725">
            <w:r w:rsidRPr="006F4F43">
              <w:t xml:space="preserve">The equivalent of a </w:t>
            </w:r>
            <w:proofErr w:type="spellStart"/>
            <w:r w:rsidRPr="006F4F43">
              <w:t>flashforward</w:t>
            </w:r>
            <w:proofErr w:type="spellEnd"/>
            <w:r w:rsidRPr="006F4F43">
              <w:t xml:space="preserve"> in film. Prolepsis occurs when events that occur in the order ABC are told in the order ACB or CAB.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proofErr w:type="spellStart"/>
            <w:r w:rsidRPr="00602F00">
              <w:rPr>
                <w:b/>
              </w:rPr>
              <w:t>storyworld</w:t>
            </w:r>
            <w:proofErr w:type="spellEnd"/>
          </w:p>
        </w:tc>
        <w:tc>
          <w:tcPr>
            <w:tcW w:w="4508" w:type="dxa"/>
          </w:tcPr>
          <w:p w:rsidR="00245725" w:rsidRPr="001A7036" w:rsidRDefault="00245725" w:rsidP="00245725">
            <w:pPr>
              <w:tabs>
                <w:tab w:val="num" w:pos="720"/>
              </w:tabs>
            </w:pPr>
            <w:r w:rsidRPr="006F4F43">
              <w:t>The world evoked by a narrative text or discourse</w:t>
            </w:r>
            <w:r>
              <w:t xml:space="preserve">.  </w:t>
            </w:r>
          </w:p>
        </w:tc>
      </w:tr>
      <w:tr w:rsidR="00245725" w:rsidTr="001A7036">
        <w:tc>
          <w:tcPr>
            <w:tcW w:w="4508" w:type="dxa"/>
          </w:tcPr>
          <w:p w:rsidR="00245725" w:rsidRPr="001A7036" w:rsidRDefault="00245725">
            <w:pPr>
              <w:rPr>
                <w:b/>
                <w:color w:val="FF0000"/>
              </w:rPr>
            </w:pPr>
            <w:r w:rsidRPr="00602F00">
              <w:rPr>
                <w:b/>
              </w:rPr>
              <w:t>stretch</w:t>
            </w:r>
          </w:p>
        </w:tc>
        <w:tc>
          <w:tcPr>
            <w:tcW w:w="4508" w:type="dxa"/>
          </w:tcPr>
          <w:p w:rsidR="00245725" w:rsidRDefault="00245725" w:rsidP="00245725">
            <w:r w:rsidRPr="006F4F43">
              <w:t xml:space="preserve">A narrative speed or mode of duration faster than pause but slower than scene, in which both narration and action progress but what is told transpires more rapidly than the telling. </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b/>
                <w:color w:val="FF0000"/>
              </w:rPr>
              <w:t>Symbol</w:t>
            </w:r>
            <w:r w:rsidRPr="001A7036">
              <w:rPr>
                <w:color w:val="FF0000"/>
              </w:rPr>
              <w:t xml:space="preserve"> –</w:t>
            </w:r>
          </w:p>
        </w:tc>
        <w:tc>
          <w:tcPr>
            <w:tcW w:w="4508" w:type="dxa"/>
          </w:tcPr>
          <w:p w:rsidR="00245725" w:rsidRDefault="00245725" w:rsidP="00245725">
            <w:proofErr w:type="gramStart"/>
            <w:r>
              <w:t xml:space="preserve">a </w:t>
            </w:r>
            <w:r w:rsidRPr="001A7036">
              <w:t xml:space="preserve"> literary</w:t>
            </w:r>
            <w:proofErr w:type="gramEnd"/>
            <w:r w:rsidRPr="001A7036">
              <w:t xml:space="preserve"> device that contains several layers of meaning, often concealed at first sight, and is representative of several other aspects, concepts or traits than those that are visible in the literal translation alone. Symbol is using an object or action that means something more than its literal meaning.</w:t>
            </w:r>
            <w:r>
              <w:t xml:space="preserve">  For example</w:t>
            </w:r>
            <w:proofErr w:type="gramStart"/>
            <w:r>
              <w:t>,  the</w:t>
            </w:r>
            <w:proofErr w:type="gramEnd"/>
            <w:r>
              <w:t xml:space="preserve"> phra</w:t>
            </w:r>
            <w:r w:rsidRPr="001A7036">
              <w:t>se “a new dawn” does not talk only about the actual beginning of a new day but also signifies a new start, a fresh chance to begin and the end of a previous tiring time.</w:t>
            </w:r>
          </w:p>
          <w:p w:rsidR="00245725" w:rsidRPr="001A7036" w:rsidRDefault="00245725" w:rsidP="00245725">
            <w:pPr>
              <w:tabs>
                <w:tab w:val="num" w:pos="720"/>
              </w:tabs>
            </w:pPr>
          </w:p>
        </w:tc>
      </w:tr>
      <w:tr w:rsidR="00245725" w:rsidTr="001A7036">
        <w:tc>
          <w:tcPr>
            <w:tcW w:w="4508" w:type="dxa"/>
          </w:tcPr>
          <w:p w:rsidR="00245725" w:rsidRPr="001A7036" w:rsidRDefault="00245725">
            <w:pPr>
              <w:rPr>
                <w:b/>
                <w:color w:val="FF0000"/>
              </w:rPr>
            </w:pPr>
            <w:r w:rsidRPr="001A7036">
              <w:rPr>
                <w:color w:val="FF0000"/>
              </w:rPr>
              <w:t xml:space="preserve">Symbolic function </w:t>
            </w:r>
            <w:r>
              <w:t>–</w:t>
            </w:r>
          </w:p>
        </w:tc>
        <w:tc>
          <w:tcPr>
            <w:tcW w:w="4508" w:type="dxa"/>
          </w:tcPr>
          <w:p w:rsidR="00245725" w:rsidRPr="001A7036" w:rsidRDefault="00245725" w:rsidP="00245725">
            <w:pPr>
              <w:spacing w:after="160" w:line="259" w:lineRule="auto"/>
            </w:pPr>
            <w:proofErr w:type="gramStart"/>
            <w:r>
              <w:t>applied</w:t>
            </w:r>
            <w:proofErr w:type="gramEnd"/>
            <w:r>
              <w:t xml:space="preserve"> to setting to explain the way in which the setting is used to symbolise something else. </w:t>
            </w:r>
          </w:p>
          <w:p w:rsidR="00245725" w:rsidRPr="001A7036" w:rsidRDefault="00245725" w:rsidP="00245725">
            <w:pPr>
              <w:tabs>
                <w:tab w:val="num" w:pos="720"/>
              </w:tabs>
            </w:pPr>
          </w:p>
        </w:tc>
      </w:tr>
      <w:tr w:rsidR="004E2E7D" w:rsidTr="001A7036">
        <w:tc>
          <w:tcPr>
            <w:tcW w:w="4508" w:type="dxa"/>
          </w:tcPr>
          <w:p w:rsidR="004E2E7D" w:rsidRPr="001A7036" w:rsidRDefault="004E2E7D">
            <w:pPr>
              <w:rPr>
                <w:b/>
                <w:color w:val="FF0000"/>
              </w:rPr>
            </w:pPr>
            <w:r>
              <w:rPr>
                <w:b/>
                <w:color w:val="FF0000"/>
              </w:rPr>
              <w:t>Third person narrator</w:t>
            </w:r>
          </w:p>
        </w:tc>
        <w:tc>
          <w:tcPr>
            <w:tcW w:w="4508" w:type="dxa"/>
          </w:tcPr>
          <w:p w:rsidR="004E2E7D" w:rsidRDefault="004E2E7D" w:rsidP="00245725">
            <w:r>
              <w:t>Told using the third person pronoun “they”</w:t>
            </w:r>
          </w:p>
          <w:p w:rsidR="004E2E7D" w:rsidRPr="006F4F43" w:rsidRDefault="004E2E7D" w:rsidP="00245725"/>
        </w:tc>
      </w:tr>
      <w:tr w:rsidR="00245725" w:rsidTr="001A7036">
        <w:tc>
          <w:tcPr>
            <w:tcW w:w="4508" w:type="dxa"/>
          </w:tcPr>
          <w:p w:rsidR="00245725" w:rsidRPr="001A7036" w:rsidRDefault="00245725">
            <w:pPr>
              <w:rPr>
                <w:color w:val="FF0000"/>
              </w:rPr>
            </w:pPr>
            <w:r w:rsidRPr="001A7036">
              <w:rPr>
                <w:b/>
                <w:color w:val="FF0000"/>
              </w:rPr>
              <w:t>unreliable narration</w:t>
            </w:r>
          </w:p>
        </w:tc>
        <w:tc>
          <w:tcPr>
            <w:tcW w:w="4508" w:type="dxa"/>
          </w:tcPr>
          <w:p w:rsidR="00245725" w:rsidRDefault="00245725" w:rsidP="00245725">
            <w:r w:rsidRPr="006F4F43">
              <w:t xml:space="preserve">A mode of narration in which the teller of a story cannot be taken at his or her word, compelling the audience to “read between the lines” – in other words, to scan the text for clues about how the </w:t>
            </w:r>
            <w:proofErr w:type="spellStart"/>
            <w:r w:rsidRPr="006F4F43">
              <w:t>storyworld</w:t>
            </w:r>
            <w:proofErr w:type="spellEnd"/>
            <w:r w:rsidRPr="006F4F43">
              <w:t xml:space="preserve"> really is, as opposed to how the narrator says it is.</w:t>
            </w:r>
          </w:p>
          <w:p w:rsidR="00245725" w:rsidRDefault="00245725" w:rsidP="00245725"/>
        </w:tc>
      </w:tr>
    </w:tbl>
    <w:p w:rsidR="00245725" w:rsidRDefault="00245725"/>
    <w:sectPr w:rsidR="00245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13C0"/>
    <w:multiLevelType w:val="multilevel"/>
    <w:tmpl w:val="D85C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52B71"/>
    <w:multiLevelType w:val="multilevel"/>
    <w:tmpl w:val="735AB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43"/>
    <w:rsid w:val="001A7036"/>
    <w:rsid w:val="00245725"/>
    <w:rsid w:val="00346F24"/>
    <w:rsid w:val="004E2E7D"/>
    <w:rsid w:val="00602F00"/>
    <w:rsid w:val="006F4F43"/>
    <w:rsid w:val="007B45F7"/>
    <w:rsid w:val="00825ADC"/>
    <w:rsid w:val="009A195F"/>
    <w:rsid w:val="009E70A6"/>
    <w:rsid w:val="00E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D1029-5574-4BB5-8512-3C49503A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F00"/>
    <w:rPr>
      <w:color w:val="0563C1" w:themeColor="hyperlink"/>
      <w:u w:val="single"/>
    </w:rPr>
  </w:style>
  <w:style w:type="table" w:styleId="TableGrid">
    <w:name w:val="Table Grid"/>
    <w:basedOn w:val="TableNormal"/>
    <w:uiPriority w:val="39"/>
    <w:rsid w:val="001A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2799">
      <w:bodyDiv w:val="1"/>
      <w:marLeft w:val="0"/>
      <w:marRight w:val="0"/>
      <w:marTop w:val="0"/>
      <w:marBottom w:val="0"/>
      <w:divBdr>
        <w:top w:val="none" w:sz="0" w:space="0" w:color="auto"/>
        <w:left w:val="none" w:sz="0" w:space="0" w:color="auto"/>
        <w:bottom w:val="none" w:sz="0" w:space="0" w:color="auto"/>
        <w:right w:val="none" w:sz="0" w:space="0" w:color="auto"/>
      </w:divBdr>
      <w:divsChild>
        <w:div w:id="1672678861">
          <w:marLeft w:val="0"/>
          <w:marRight w:val="0"/>
          <w:marTop w:val="0"/>
          <w:marBottom w:val="0"/>
          <w:divBdr>
            <w:top w:val="none" w:sz="0" w:space="0" w:color="auto"/>
            <w:left w:val="none" w:sz="0" w:space="0" w:color="auto"/>
            <w:bottom w:val="none" w:sz="0" w:space="0" w:color="auto"/>
            <w:right w:val="none" w:sz="0" w:space="0" w:color="auto"/>
          </w:divBdr>
        </w:div>
      </w:divsChild>
    </w:div>
    <w:div w:id="260995847">
      <w:bodyDiv w:val="1"/>
      <w:marLeft w:val="0"/>
      <w:marRight w:val="0"/>
      <w:marTop w:val="0"/>
      <w:marBottom w:val="0"/>
      <w:divBdr>
        <w:top w:val="none" w:sz="0" w:space="0" w:color="auto"/>
        <w:left w:val="none" w:sz="0" w:space="0" w:color="auto"/>
        <w:bottom w:val="none" w:sz="0" w:space="0" w:color="auto"/>
        <w:right w:val="none" w:sz="0" w:space="0" w:color="auto"/>
      </w:divBdr>
      <w:divsChild>
        <w:div w:id="1100875076">
          <w:marLeft w:val="0"/>
          <w:marRight w:val="0"/>
          <w:marTop w:val="0"/>
          <w:marBottom w:val="0"/>
          <w:divBdr>
            <w:top w:val="none" w:sz="0" w:space="0" w:color="auto"/>
            <w:left w:val="none" w:sz="0" w:space="0" w:color="auto"/>
            <w:bottom w:val="none" w:sz="0" w:space="0" w:color="auto"/>
            <w:right w:val="none" w:sz="0" w:space="0" w:color="auto"/>
          </w:divBdr>
        </w:div>
      </w:divsChild>
    </w:div>
    <w:div w:id="467867481">
      <w:bodyDiv w:val="1"/>
      <w:marLeft w:val="0"/>
      <w:marRight w:val="0"/>
      <w:marTop w:val="0"/>
      <w:marBottom w:val="0"/>
      <w:divBdr>
        <w:top w:val="none" w:sz="0" w:space="0" w:color="auto"/>
        <w:left w:val="none" w:sz="0" w:space="0" w:color="auto"/>
        <w:bottom w:val="none" w:sz="0" w:space="0" w:color="auto"/>
        <w:right w:val="none" w:sz="0" w:space="0" w:color="auto"/>
      </w:divBdr>
      <w:divsChild>
        <w:div w:id="1413694500">
          <w:marLeft w:val="0"/>
          <w:marRight w:val="0"/>
          <w:marTop w:val="0"/>
          <w:marBottom w:val="0"/>
          <w:divBdr>
            <w:top w:val="none" w:sz="0" w:space="0" w:color="auto"/>
            <w:left w:val="none" w:sz="0" w:space="0" w:color="auto"/>
            <w:bottom w:val="none" w:sz="0" w:space="0" w:color="auto"/>
            <w:right w:val="none" w:sz="0" w:space="0" w:color="auto"/>
          </w:divBdr>
        </w:div>
        <w:div w:id="555967199">
          <w:marLeft w:val="0"/>
          <w:marRight w:val="0"/>
          <w:marTop w:val="0"/>
          <w:marBottom w:val="0"/>
          <w:divBdr>
            <w:top w:val="none" w:sz="0" w:space="0" w:color="auto"/>
            <w:left w:val="none" w:sz="0" w:space="0" w:color="auto"/>
            <w:bottom w:val="none" w:sz="0" w:space="0" w:color="auto"/>
            <w:right w:val="none" w:sz="0" w:space="0" w:color="auto"/>
          </w:divBdr>
          <w:divsChild>
            <w:div w:id="1731610987">
              <w:marLeft w:val="0"/>
              <w:marRight w:val="0"/>
              <w:marTop w:val="0"/>
              <w:marBottom w:val="0"/>
              <w:divBdr>
                <w:top w:val="none" w:sz="0" w:space="0" w:color="auto"/>
                <w:left w:val="none" w:sz="0" w:space="0" w:color="auto"/>
                <w:bottom w:val="none" w:sz="0" w:space="0" w:color="auto"/>
                <w:right w:val="none" w:sz="0" w:space="0" w:color="auto"/>
              </w:divBdr>
              <w:divsChild>
                <w:div w:id="668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676">
      <w:bodyDiv w:val="1"/>
      <w:marLeft w:val="0"/>
      <w:marRight w:val="0"/>
      <w:marTop w:val="0"/>
      <w:marBottom w:val="0"/>
      <w:divBdr>
        <w:top w:val="none" w:sz="0" w:space="0" w:color="auto"/>
        <w:left w:val="none" w:sz="0" w:space="0" w:color="auto"/>
        <w:bottom w:val="none" w:sz="0" w:space="0" w:color="auto"/>
        <w:right w:val="none" w:sz="0" w:space="0" w:color="auto"/>
      </w:divBdr>
      <w:divsChild>
        <w:div w:id="1722628471">
          <w:marLeft w:val="0"/>
          <w:marRight w:val="0"/>
          <w:marTop w:val="0"/>
          <w:marBottom w:val="0"/>
          <w:divBdr>
            <w:top w:val="none" w:sz="0" w:space="0" w:color="auto"/>
            <w:left w:val="none" w:sz="0" w:space="0" w:color="auto"/>
            <w:bottom w:val="none" w:sz="0" w:space="0" w:color="auto"/>
            <w:right w:val="none" w:sz="0" w:space="0" w:color="auto"/>
          </w:divBdr>
        </w:div>
      </w:divsChild>
    </w:div>
    <w:div w:id="979723282">
      <w:bodyDiv w:val="1"/>
      <w:marLeft w:val="0"/>
      <w:marRight w:val="0"/>
      <w:marTop w:val="0"/>
      <w:marBottom w:val="0"/>
      <w:divBdr>
        <w:top w:val="none" w:sz="0" w:space="0" w:color="auto"/>
        <w:left w:val="none" w:sz="0" w:space="0" w:color="auto"/>
        <w:bottom w:val="none" w:sz="0" w:space="0" w:color="auto"/>
        <w:right w:val="none" w:sz="0" w:space="0" w:color="auto"/>
      </w:divBdr>
      <w:divsChild>
        <w:div w:id="1513032549">
          <w:marLeft w:val="0"/>
          <w:marRight w:val="0"/>
          <w:marTop w:val="0"/>
          <w:marBottom w:val="0"/>
          <w:divBdr>
            <w:top w:val="none" w:sz="0" w:space="0" w:color="auto"/>
            <w:left w:val="none" w:sz="0" w:space="0" w:color="auto"/>
            <w:bottom w:val="none" w:sz="0" w:space="0" w:color="auto"/>
            <w:right w:val="none" w:sz="0" w:space="0" w:color="auto"/>
          </w:divBdr>
        </w:div>
      </w:divsChild>
    </w:div>
    <w:div w:id="1542546278">
      <w:bodyDiv w:val="1"/>
      <w:marLeft w:val="0"/>
      <w:marRight w:val="0"/>
      <w:marTop w:val="0"/>
      <w:marBottom w:val="0"/>
      <w:divBdr>
        <w:top w:val="none" w:sz="0" w:space="0" w:color="auto"/>
        <w:left w:val="none" w:sz="0" w:space="0" w:color="auto"/>
        <w:bottom w:val="none" w:sz="0" w:space="0" w:color="auto"/>
        <w:right w:val="none" w:sz="0" w:space="0" w:color="auto"/>
      </w:divBdr>
      <w:divsChild>
        <w:div w:id="1606620492">
          <w:marLeft w:val="0"/>
          <w:marRight w:val="0"/>
          <w:marTop w:val="0"/>
          <w:marBottom w:val="0"/>
          <w:divBdr>
            <w:top w:val="none" w:sz="0" w:space="0" w:color="auto"/>
            <w:left w:val="none" w:sz="0" w:space="0" w:color="auto"/>
            <w:bottom w:val="none" w:sz="0" w:space="0" w:color="auto"/>
            <w:right w:val="none" w:sz="0" w:space="0" w:color="auto"/>
          </w:divBdr>
          <w:divsChild>
            <w:div w:id="664867300">
              <w:marLeft w:val="0"/>
              <w:marRight w:val="0"/>
              <w:marTop w:val="0"/>
              <w:marBottom w:val="0"/>
              <w:divBdr>
                <w:top w:val="none" w:sz="0" w:space="0" w:color="auto"/>
                <w:left w:val="none" w:sz="0" w:space="0" w:color="auto"/>
                <w:bottom w:val="none" w:sz="0" w:space="0" w:color="auto"/>
                <w:right w:val="none" w:sz="0" w:space="0" w:color="auto"/>
              </w:divBdr>
              <w:divsChild>
                <w:div w:id="84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0926">
          <w:marLeft w:val="0"/>
          <w:marRight w:val="0"/>
          <w:marTop w:val="0"/>
          <w:marBottom w:val="0"/>
          <w:divBdr>
            <w:top w:val="none" w:sz="0" w:space="0" w:color="auto"/>
            <w:left w:val="none" w:sz="0" w:space="0" w:color="auto"/>
            <w:bottom w:val="none" w:sz="0" w:space="0" w:color="auto"/>
            <w:right w:val="none" w:sz="0" w:space="0" w:color="auto"/>
          </w:divBdr>
          <w:divsChild>
            <w:div w:id="338893733">
              <w:marLeft w:val="0"/>
              <w:marRight w:val="0"/>
              <w:marTop w:val="0"/>
              <w:marBottom w:val="0"/>
              <w:divBdr>
                <w:top w:val="none" w:sz="0" w:space="0" w:color="auto"/>
                <w:left w:val="none" w:sz="0" w:space="0" w:color="auto"/>
                <w:bottom w:val="none" w:sz="0" w:space="0" w:color="auto"/>
                <w:right w:val="none" w:sz="0" w:space="0" w:color="auto"/>
              </w:divBdr>
            </w:div>
            <w:div w:id="641157684">
              <w:marLeft w:val="0"/>
              <w:marRight w:val="0"/>
              <w:marTop w:val="0"/>
              <w:marBottom w:val="0"/>
              <w:divBdr>
                <w:top w:val="none" w:sz="0" w:space="0" w:color="auto"/>
                <w:left w:val="none" w:sz="0" w:space="0" w:color="auto"/>
                <w:bottom w:val="none" w:sz="0" w:space="0" w:color="auto"/>
                <w:right w:val="none" w:sz="0" w:space="0" w:color="auto"/>
              </w:divBdr>
              <w:divsChild>
                <w:div w:id="105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0234">
      <w:bodyDiv w:val="1"/>
      <w:marLeft w:val="0"/>
      <w:marRight w:val="0"/>
      <w:marTop w:val="0"/>
      <w:marBottom w:val="0"/>
      <w:divBdr>
        <w:top w:val="none" w:sz="0" w:space="0" w:color="auto"/>
        <w:left w:val="none" w:sz="0" w:space="0" w:color="auto"/>
        <w:bottom w:val="none" w:sz="0" w:space="0" w:color="auto"/>
        <w:right w:val="none" w:sz="0" w:space="0" w:color="auto"/>
      </w:divBdr>
      <w:divsChild>
        <w:div w:id="1986855208">
          <w:marLeft w:val="0"/>
          <w:marRight w:val="0"/>
          <w:marTop w:val="0"/>
          <w:marBottom w:val="0"/>
          <w:divBdr>
            <w:top w:val="none" w:sz="0" w:space="0" w:color="auto"/>
            <w:left w:val="none" w:sz="0" w:space="0" w:color="auto"/>
            <w:bottom w:val="none" w:sz="0" w:space="0" w:color="auto"/>
            <w:right w:val="none" w:sz="0" w:space="0" w:color="auto"/>
          </w:divBdr>
          <w:divsChild>
            <w:div w:id="508980932">
              <w:marLeft w:val="0"/>
              <w:marRight w:val="0"/>
              <w:marTop w:val="0"/>
              <w:marBottom w:val="0"/>
              <w:divBdr>
                <w:top w:val="none" w:sz="0" w:space="0" w:color="auto"/>
                <w:left w:val="none" w:sz="0" w:space="0" w:color="auto"/>
                <w:bottom w:val="none" w:sz="0" w:space="0" w:color="auto"/>
                <w:right w:val="none" w:sz="0" w:space="0" w:color="auto"/>
              </w:divBdr>
              <w:divsChild>
                <w:div w:id="16785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844">
          <w:marLeft w:val="0"/>
          <w:marRight w:val="0"/>
          <w:marTop w:val="0"/>
          <w:marBottom w:val="0"/>
          <w:divBdr>
            <w:top w:val="none" w:sz="0" w:space="0" w:color="auto"/>
            <w:left w:val="none" w:sz="0" w:space="0" w:color="auto"/>
            <w:bottom w:val="none" w:sz="0" w:space="0" w:color="auto"/>
            <w:right w:val="none" w:sz="0" w:space="0" w:color="auto"/>
          </w:divBdr>
          <w:divsChild>
            <w:div w:id="1840264775">
              <w:marLeft w:val="0"/>
              <w:marRight w:val="0"/>
              <w:marTop w:val="0"/>
              <w:marBottom w:val="0"/>
              <w:divBdr>
                <w:top w:val="none" w:sz="0" w:space="0" w:color="auto"/>
                <w:left w:val="none" w:sz="0" w:space="0" w:color="auto"/>
                <w:bottom w:val="none" w:sz="0" w:space="0" w:color="auto"/>
                <w:right w:val="none" w:sz="0" w:space="0" w:color="auto"/>
              </w:divBdr>
            </w:div>
            <w:div w:id="1469275441">
              <w:marLeft w:val="0"/>
              <w:marRight w:val="0"/>
              <w:marTop w:val="0"/>
              <w:marBottom w:val="0"/>
              <w:divBdr>
                <w:top w:val="none" w:sz="0" w:space="0" w:color="auto"/>
                <w:left w:val="none" w:sz="0" w:space="0" w:color="auto"/>
                <w:bottom w:val="none" w:sz="0" w:space="0" w:color="auto"/>
                <w:right w:val="none" w:sz="0" w:space="0" w:color="auto"/>
              </w:divBdr>
              <w:divsChild>
                <w:div w:id="13397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3058">
      <w:bodyDiv w:val="1"/>
      <w:marLeft w:val="0"/>
      <w:marRight w:val="0"/>
      <w:marTop w:val="0"/>
      <w:marBottom w:val="0"/>
      <w:divBdr>
        <w:top w:val="none" w:sz="0" w:space="0" w:color="auto"/>
        <w:left w:val="none" w:sz="0" w:space="0" w:color="auto"/>
        <w:bottom w:val="none" w:sz="0" w:space="0" w:color="auto"/>
        <w:right w:val="none" w:sz="0" w:space="0" w:color="auto"/>
      </w:divBdr>
      <w:divsChild>
        <w:div w:id="1610813552">
          <w:marLeft w:val="0"/>
          <w:marRight w:val="0"/>
          <w:marTop w:val="0"/>
          <w:marBottom w:val="0"/>
          <w:divBdr>
            <w:top w:val="none" w:sz="0" w:space="0" w:color="auto"/>
            <w:left w:val="none" w:sz="0" w:space="0" w:color="auto"/>
            <w:bottom w:val="none" w:sz="0" w:space="0" w:color="auto"/>
            <w:right w:val="none" w:sz="0" w:space="0" w:color="auto"/>
          </w:divBdr>
        </w:div>
        <w:div w:id="1472014593">
          <w:marLeft w:val="0"/>
          <w:marRight w:val="0"/>
          <w:marTop w:val="0"/>
          <w:marBottom w:val="0"/>
          <w:divBdr>
            <w:top w:val="none" w:sz="0" w:space="0" w:color="auto"/>
            <w:left w:val="none" w:sz="0" w:space="0" w:color="auto"/>
            <w:bottom w:val="none" w:sz="0" w:space="0" w:color="auto"/>
            <w:right w:val="none" w:sz="0" w:space="0" w:color="auto"/>
          </w:divBdr>
          <w:divsChild>
            <w:div w:id="313803279">
              <w:marLeft w:val="0"/>
              <w:marRight w:val="0"/>
              <w:marTop w:val="0"/>
              <w:marBottom w:val="0"/>
              <w:divBdr>
                <w:top w:val="none" w:sz="0" w:space="0" w:color="auto"/>
                <w:left w:val="none" w:sz="0" w:space="0" w:color="auto"/>
                <w:bottom w:val="none" w:sz="0" w:space="0" w:color="auto"/>
                <w:right w:val="none" w:sz="0" w:space="0" w:color="auto"/>
              </w:divBdr>
              <w:divsChild>
                <w:div w:id="7277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FE28EA-A0BA-475F-8EC1-90B6438FCB91}"/>
</file>

<file path=customXml/itemProps2.xml><?xml version="1.0" encoding="utf-8"?>
<ds:datastoreItem xmlns:ds="http://schemas.openxmlformats.org/officeDocument/2006/customXml" ds:itemID="{DD401604-A512-4E48-B61A-386E07B6E967}"/>
</file>

<file path=customXml/itemProps3.xml><?xml version="1.0" encoding="utf-8"?>
<ds:datastoreItem xmlns:ds="http://schemas.openxmlformats.org/officeDocument/2006/customXml" ds:itemID="{08DC4A73-4B51-4CBD-8058-ED60A6A8E71E}"/>
</file>

<file path=customXml/itemProps4.xml><?xml version="1.0" encoding="utf-8"?>
<ds:datastoreItem xmlns:ds="http://schemas.openxmlformats.org/officeDocument/2006/customXml" ds:itemID="{57833E8D-CCF8-4CAE-B771-8AF0B5AEF411}"/>
</file>

<file path=docProps/app.xml><?xml version="1.0" encoding="utf-8"?>
<Properties xmlns="http://schemas.openxmlformats.org/officeDocument/2006/extended-properties" xmlns:vt="http://schemas.openxmlformats.org/officeDocument/2006/docPropsVTypes">
  <Template>Normal</Template>
  <TotalTime>83</TotalTime>
  <Pages>1</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Harrison</dc:creator>
  <cp:keywords/>
  <dc:description/>
  <cp:lastModifiedBy>Juliet Harrison</cp:lastModifiedBy>
  <cp:revision>4</cp:revision>
  <cp:lastPrinted>2015-04-19T16:48:00Z</cp:lastPrinted>
  <dcterms:created xsi:type="dcterms:W3CDTF">2015-04-19T14:57:00Z</dcterms:created>
  <dcterms:modified xsi:type="dcterms:W3CDTF">2015-04-19T17:15:00Z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