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4DEEE" w14:textId="09EFFBAF" w:rsidR="00A46E1F" w:rsidRPr="005133C4" w:rsidRDefault="00A46E1F">
      <w:pPr>
        <w:rPr>
          <w:rFonts w:ascii="Tahoma" w:hAnsi="Tahoma" w:cs="Tahoma"/>
          <w:b/>
          <w:sz w:val="26"/>
          <w:szCs w:val="26"/>
          <w:lang w:val="en"/>
        </w:rPr>
      </w:pPr>
      <w:r w:rsidRPr="005133C4">
        <w:rPr>
          <w:rFonts w:ascii="Tahoma" w:hAnsi="Tahoma" w:cs="Tahoma"/>
          <w:b/>
          <w:sz w:val="26"/>
          <w:szCs w:val="26"/>
          <w:lang w:val="en"/>
        </w:rPr>
        <w:t>Research-based topic presentation</w:t>
      </w:r>
      <w:r w:rsidRPr="005133C4">
        <w:rPr>
          <w:rFonts w:ascii="Tahoma" w:hAnsi="Tahoma" w:cs="Tahoma"/>
          <w:b/>
          <w:sz w:val="26"/>
          <w:szCs w:val="26"/>
          <w:lang w:val="en"/>
        </w:rPr>
        <w:t xml:space="preserve"> and </w:t>
      </w:r>
      <w:r w:rsidRPr="005133C4">
        <w:rPr>
          <w:rFonts w:ascii="Tahoma" w:hAnsi="Tahoma" w:cs="Tahoma"/>
          <w:b/>
          <w:sz w:val="26"/>
          <w:szCs w:val="26"/>
          <w:lang w:val="en"/>
        </w:rPr>
        <w:t>discussion</w:t>
      </w:r>
      <w:r w:rsidR="005133C4">
        <w:rPr>
          <w:rFonts w:ascii="Tahoma" w:hAnsi="Tahoma" w:cs="Tahoma"/>
          <w:b/>
          <w:sz w:val="26"/>
          <w:szCs w:val="26"/>
          <w:lang w:val="en"/>
        </w:rPr>
        <w:t xml:space="preserve"> </w:t>
      </w:r>
      <w:r w:rsidRPr="005133C4">
        <w:rPr>
          <w:rFonts w:ascii="Tahoma" w:hAnsi="Tahoma" w:cs="Tahoma"/>
          <w:b/>
          <w:sz w:val="26"/>
          <w:szCs w:val="26"/>
          <w:lang w:val="en"/>
        </w:rPr>
        <w:t>- Level of performance</w:t>
      </w:r>
    </w:p>
    <w:p w14:paraId="02F956F6" w14:textId="77777777" w:rsidR="00A46E1F" w:rsidRPr="00A46E1F" w:rsidRDefault="00A46E1F" w:rsidP="00A46E1F">
      <w:pPr>
        <w:spacing w:before="240" w:after="180" w:line="240" w:lineRule="auto"/>
        <w:outlineLvl w:val="3"/>
        <w:rPr>
          <w:rFonts w:ascii="Tahoma" w:eastAsia="Times New Roman" w:hAnsi="Tahoma" w:cs="Tahoma"/>
          <w:color w:val="412878"/>
          <w:sz w:val="26"/>
          <w:szCs w:val="26"/>
          <w:lang w:val="en" w:eastAsia="en-GB"/>
        </w:rPr>
      </w:pPr>
      <w:r w:rsidRPr="00A46E1F">
        <w:rPr>
          <w:rFonts w:ascii="Tahoma" w:eastAsia="Times New Roman" w:hAnsi="Tahoma" w:cs="Tahoma"/>
          <w:color w:val="412878"/>
          <w:sz w:val="26"/>
          <w:szCs w:val="26"/>
          <w:lang w:val="en" w:eastAsia="en-GB"/>
        </w:rPr>
        <w:t>Assessme</w:t>
      </w:r>
      <w:bookmarkStart w:id="0" w:name="_GoBack"/>
      <w:bookmarkEnd w:id="0"/>
      <w:r w:rsidRPr="00A46E1F">
        <w:rPr>
          <w:rFonts w:ascii="Tahoma" w:eastAsia="Times New Roman" w:hAnsi="Tahoma" w:cs="Tahoma"/>
          <w:color w:val="412878"/>
          <w:sz w:val="26"/>
          <w:szCs w:val="26"/>
          <w:lang w:val="en" w:eastAsia="en-GB"/>
        </w:rPr>
        <w:t>nt of Individual Research Project</w:t>
      </w:r>
    </w:p>
    <w:p w14:paraId="3289D0A4" w14:textId="77777777" w:rsidR="00A46E1F" w:rsidRPr="005133C4" w:rsidRDefault="00A46E1F" w:rsidP="00A46E1F">
      <w:pPr>
        <w:spacing w:after="240" w:line="360" w:lineRule="atLeast"/>
        <w:rPr>
          <w:rFonts w:ascii="Tahoma" w:eastAsia="Times New Roman" w:hAnsi="Tahoma" w:cs="Tahoma"/>
          <w:color w:val="4C4C4B"/>
          <w:sz w:val="19"/>
          <w:szCs w:val="19"/>
          <w:lang w:val="en" w:eastAsia="en-GB"/>
        </w:rPr>
      </w:pPr>
      <w:r w:rsidRPr="005133C4">
        <w:rPr>
          <w:rFonts w:ascii="Tahoma" w:eastAsia="Times New Roman" w:hAnsi="Tahoma" w:cs="Tahoma"/>
          <w:color w:val="4C4C4B"/>
          <w:sz w:val="19"/>
          <w:szCs w:val="19"/>
          <w:lang w:val="en" w:eastAsia="en-GB"/>
        </w:rPr>
        <w:t xml:space="preserve">2 </w:t>
      </w:r>
      <w:r w:rsidRPr="00A46E1F">
        <w:rPr>
          <w:rFonts w:ascii="Tahoma" w:eastAsia="Times New Roman" w:hAnsi="Tahoma" w:cs="Tahoma"/>
          <w:color w:val="4C4C4B"/>
          <w:sz w:val="19"/>
          <w:szCs w:val="19"/>
          <w:lang w:val="en" w:eastAsia="en-GB"/>
        </w:rPr>
        <w:t xml:space="preserve">minute presentation of chosen research project followed by a discussion lasting 9–10 minutes. </w:t>
      </w:r>
    </w:p>
    <w:p w14:paraId="6C160309" w14:textId="77777777" w:rsidR="00A46E1F" w:rsidRPr="005133C4" w:rsidRDefault="00A46E1F" w:rsidP="00A46E1F">
      <w:pPr>
        <w:spacing w:after="240" w:line="360" w:lineRule="atLeast"/>
        <w:rPr>
          <w:rFonts w:ascii="Tahoma" w:eastAsia="Times New Roman" w:hAnsi="Tahoma" w:cs="Tahoma"/>
          <w:color w:val="4C4C4B"/>
          <w:sz w:val="19"/>
          <w:szCs w:val="19"/>
          <w:lang w:val="en" w:eastAsia="en-GB"/>
        </w:rPr>
      </w:pPr>
      <w:r w:rsidRPr="00A46E1F">
        <w:rPr>
          <w:rFonts w:ascii="Tahoma" w:eastAsia="Times New Roman" w:hAnsi="Tahoma" w:cs="Tahoma"/>
          <w:color w:val="412878"/>
          <w:sz w:val="24"/>
          <w:szCs w:val="24"/>
          <w:lang w:val="en" w:eastAsia="en-GB"/>
        </w:rPr>
        <w:t>The presentation</w:t>
      </w:r>
      <w:r w:rsidRPr="005133C4">
        <w:rPr>
          <w:rFonts w:ascii="Tahoma" w:eastAsia="Times New Roman" w:hAnsi="Tahoma" w:cs="Tahoma"/>
          <w:color w:val="4C4C4B"/>
          <w:sz w:val="19"/>
          <w:szCs w:val="19"/>
          <w:lang w:val="en" w:eastAsia="en-GB"/>
        </w:rPr>
        <w:t xml:space="preserve"> </w:t>
      </w:r>
      <w:r w:rsidRPr="00A46E1F">
        <w:rPr>
          <w:rFonts w:ascii="Tahoma" w:eastAsia="Times New Roman" w:hAnsi="Tahoma" w:cs="Tahoma"/>
          <w:color w:val="4C4C4B"/>
          <w:sz w:val="19"/>
          <w:szCs w:val="19"/>
          <w:lang w:val="en" w:eastAsia="en-GB"/>
        </w:rPr>
        <w:t>should cover some key findings emerging from the research carried out by the student. It will be the quality of these findings rather than their quantity that will determine the mark awarded.</w:t>
      </w:r>
    </w:p>
    <w:p w14:paraId="237F70D9" w14:textId="77777777" w:rsidR="00A46E1F" w:rsidRPr="005133C4" w:rsidRDefault="00A46E1F" w:rsidP="00A46E1F">
      <w:pPr>
        <w:spacing w:after="240" w:line="360" w:lineRule="atLeast"/>
        <w:rPr>
          <w:rFonts w:ascii="Tahoma" w:eastAsia="Times New Roman" w:hAnsi="Tahoma" w:cs="Tahoma"/>
          <w:color w:val="4C4C4B"/>
          <w:sz w:val="19"/>
          <w:szCs w:val="19"/>
          <w:lang w:val="en"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4"/>
        <w:gridCol w:w="8359"/>
      </w:tblGrid>
      <w:tr w:rsidR="00A46E1F" w:rsidRPr="00A46E1F" w14:paraId="07C18722" w14:textId="77777777" w:rsidTr="005133C4">
        <w:trPr>
          <w:trHeight w:val="485"/>
          <w:tblHeader/>
        </w:trPr>
        <w:tc>
          <w:tcPr>
            <w:tcW w:w="784" w:type="pct"/>
            <w:shd w:val="clear" w:color="auto" w:fill="CFCFCF"/>
            <w:tcMar>
              <w:top w:w="150" w:type="dxa"/>
              <w:left w:w="150" w:type="dxa"/>
              <w:bottom w:w="150" w:type="dxa"/>
              <w:right w:w="150" w:type="dxa"/>
            </w:tcMar>
            <w:vAlign w:val="center"/>
            <w:hideMark/>
          </w:tcPr>
          <w:p w14:paraId="6B1902FB" w14:textId="77777777" w:rsidR="00A46E1F" w:rsidRPr="00A46E1F" w:rsidRDefault="00A46E1F" w:rsidP="0093365D">
            <w:pPr>
              <w:spacing w:after="240" w:line="360" w:lineRule="atLeast"/>
              <w:jc w:val="center"/>
              <w:rPr>
                <w:rFonts w:ascii="Tahoma" w:eastAsia="Times New Roman" w:hAnsi="Tahoma" w:cs="Tahoma"/>
                <w:color w:val="000000"/>
                <w:sz w:val="19"/>
                <w:szCs w:val="19"/>
                <w:lang w:eastAsia="en-GB"/>
              </w:rPr>
            </w:pPr>
            <w:r w:rsidRPr="00A46E1F">
              <w:rPr>
                <w:rFonts w:ascii="Tahoma" w:eastAsia="Times New Roman" w:hAnsi="Tahoma" w:cs="Tahoma"/>
                <w:color w:val="000000"/>
                <w:sz w:val="19"/>
                <w:szCs w:val="19"/>
                <w:lang w:eastAsia="en-GB"/>
              </w:rPr>
              <w:t>Level</w:t>
            </w:r>
          </w:p>
        </w:tc>
        <w:tc>
          <w:tcPr>
            <w:tcW w:w="4216" w:type="pct"/>
            <w:shd w:val="clear" w:color="auto" w:fill="CFCFCF"/>
            <w:tcMar>
              <w:top w:w="150" w:type="dxa"/>
              <w:left w:w="150" w:type="dxa"/>
              <w:bottom w:w="150" w:type="dxa"/>
              <w:right w:w="150" w:type="dxa"/>
            </w:tcMar>
            <w:vAlign w:val="center"/>
            <w:hideMark/>
          </w:tcPr>
          <w:p w14:paraId="39944255" w14:textId="77777777" w:rsidR="00A46E1F" w:rsidRPr="00A46E1F" w:rsidRDefault="00A46E1F" w:rsidP="0093365D">
            <w:pPr>
              <w:spacing w:after="240" w:line="360" w:lineRule="atLeast"/>
              <w:jc w:val="center"/>
              <w:rPr>
                <w:rFonts w:ascii="Tahoma" w:eastAsia="Times New Roman" w:hAnsi="Tahoma" w:cs="Tahoma"/>
                <w:color w:val="000000"/>
                <w:sz w:val="19"/>
                <w:szCs w:val="19"/>
                <w:lang w:eastAsia="en-GB"/>
              </w:rPr>
            </w:pPr>
            <w:r w:rsidRPr="00A46E1F">
              <w:rPr>
                <w:rFonts w:ascii="Tahoma" w:eastAsia="Times New Roman" w:hAnsi="Tahoma" w:cs="Tahoma"/>
                <w:color w:val="000000"/>
                <w:sz w:val="19"/>
                <w:szCs w:val="19"/>
                <w:lang w:eastAsia="en-GB"/>
              </w:rPr>
              <w:t>Descriptor</w:t>
            </w:r>
          </w:p>
        </w:tc>
      </w:tr>
      <w:tr w:rsidR="00A46E1F" w:rsidRPr="00A46E1F" w14:paraId="7784B53D" w14:textId="77777777" w:rsidTr="005133C4">
        <w:tc>
          <w:tcPr>
            <w:tcW w:w="784" w:type="pct"/>
            <w:tcMar>
              <w:top w:w="150" w:type="dxa"/>
              <w:left w:w="150" w:type="dxa"/>
              <w:bottom w:w="150" w:type="dxa"/>
              <w:right w:w="150" w:type="dxa"/>
            </w:tcMar>
            <w:hideMark/>
          </w:tcPr>
          <w:p w14:paraId="2669C512" w14:textId="77777777" w:rsidR="00A46E1F" w:rsidRPr="00A46E1F" w:rsidRDefault="00A46E1F" w:rsidP="00A46E1F">
            <w:pPr>
              <w:spacing w:after="240" w:line="360" w:lineRule="atLeast"/>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Thorough knowledge</w:t>
            </w:r>
          </w:p>
        </w:tc>
        <w:tc>
          <w:tcPr>
            <w:tcW w:w="4216" w:type="pct"/>
            <w:tcMar>
              <w:top w:w="150" w:type="dxa"/>
              <w:left w:w="150" w:type="dxa"/>
              <w:bottom w:w="150" w:type="dxa"/>
              <w:right w:w="150" w:type="dxa"/>
            </w:tcMar>
            <w:hideMark/>
          </w:tcPr>
          <w:p w14:paraId="42BA1356" w14:textId="77777777" w:rsidR="00A46E1F" w:rsidRPr="00A46E1F" w:rsidRDefault="00A46E1F" w:rsidP="00A46E1F">
            <w:pPr>
              <w:spacing w:after="240" w:line="360" w:lineRule="atLeast"/>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A presentation that demonstrates that the student has fully understood and assimilated research-based knowledge through the development, in the time available, of key findings.</w:t>
            </w:r>
          </w:p>
        </w:tc>
      </w:tr>
      <w:tr w:rsidR="00A46E1F" w:rsidRPr="00A46E1F" w14:paraId="788A7650" w14:textId="77777777" w:rsidTr="005133C4">
        <w:tc>
          <w:tcPr>
            <w:tcW w:w="784" w:type="pct"/>
            <w:tcMar>
              <w:top w:w="150" w:type="dxa"/>
              <w:left w:w="150" w:type="dxa"/>
              <w:bottom w:w="150" w:type="dxa"/>
              <w:right w:w="150" w:type="dxa"/>
            </w:tcMar>
            <w:hideMark/>
          </w:tcPr>
          <w:p w14:paraId="3929CDB0" w14:textId="77777777" w:rsidR="00A46E1F" w:rsidRPr="00A46E1F" w:rsidRDefault="00A46E1F" w:rsidP="00A46E1F">
            <w:pPr>
              <w:spacing w:after="0" w:line="360" w:lineRule="atLeast"/>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Good knowledge</w:t>
            </w:r>
          </w:p>
        </w:tc>
        <w:tc>
          <w:tcPr>
            <w:tcW w:w="4216" w:type="pct"/>
            <w:tcMar>
              <w:top w:w="150" w:type="dxa"/>
              <w:left w:w="150" w:type="dxa"/>
              <w:bottom w:w="150" w:type="dxa"/>
              <w:right w:w="150" w:type="dxa"/>
            </w:tcMar>
            <w:hideMark/>
          </w:tcPr>
          <w:p w14:paraId="13C49B67" w14:textId="77777777" w:rsidR="00A46E1F" w:rsidRPr="00A46E1F" w:rsidRDefault="00A46E1F" w:rsidP="00A46E1F">
            <w:pPr>
              <w:spacing w:after="240" w:line="360" w:lineRule="atLeast"/>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A presentation that demonstrates that the student has mostly understood and assimilated research-based knowledge through the development, in the time available, of key findings.</w:t>
            </w:r>
          </w:p>
        </w:tc>
      </w:tr>
      <w:tr w:rsidR="00A46E1F" w:rsidRPr="00A46E1F" w14:paraId="3834B8FB" w14:textId="77777777" w:rsidTr="005133C4">
        <w:tc>
          <w:tcPr>
            <w:tcW w:w="784" w:type="pct"/>
            <w:tcMar>
              <w:top w:w="150" w:type="dxa"/>
              <w:left w:w="150" w:type="dxa"/>
              <w:bottom w:w="150" w:type="dxa"/>
              <w:right w:w="150" w:type="dxa"/>
            </w:tcMar>
            <w:hideMark/>
          </w:tcPr>
          <w:p w14:paraId="72E9C83B" w14:textId="77777777" w:rsidR="00A46E1F" w:rsidRPr="00A46E1F" w:rsidRDefault="00A46E1F" w:rsidP="00A46E1F">
            <w:pPr>
              <w:spacing w:after="0" w:line="360" w:lineRule="atLeast"/>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Reasonable knowledge</w:t>
            </w:r>
          </w:p>
        </w:tc>
        <w:tc>
          <w:tcPr>
            <w:tcW w:w="4216" w:type="pct"/>
            <w:tcMar>
              <w:top w:w="150" w:type="dxa"/>
              <w:left w:w="150" w:type="dxa"/>
              <w:bottom w:w="150" w:type="dxa"/>
              <w:right w:w="150" w:type="dxa"/>
            </w:tcMar>
            <w:hideMark/>
          </w:tcPr>
          <w:p w14:paraId="0DB3724D" w14:textId="77777777" w:rsidR="00A46E1F" w:rsidRPr="00A46E1F" w:rsidRDefault="00A46E1F" w:rsidP="00A46E1F">
            <w:pPr>
              <w:spacing w:after="240" w:line="360" w:lineRule="atLeast"/>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A presentation that demonstrates that the student has understood and assimilated some research-based knowledge through the development, in the time available, of key findings.</w:t>
            </w:r>
          </w:p>
        </w:tc>
      </w:tr>
      <w:tr w:rsidR="00A46E1F" w:rsidRPr="00A46E1F" w14:paraId="7D90A84A" w14:textId="77777777" w:rsidTr="005133C4">
        <w:tc>
          <w:tcPr>
            <w:tcW w:w="784" w:type="pct"/>
            <w:tcMar>
              <w:top w:w="150" w:type="dxa"/>
              <w:left w:w="150" w:type="dxa"/>
              <w:bottom w:w="150" w:type="dxa"/>
              <w:right w:w="150" w:type="dxa"/>
            </w:tcMar>
            <w:hideMark/>
          </w:tcPr>
          <w:p w14:paraId="59A95A30" w14:textId="77777777" w:rsidR="00A46E1F" w:rsidRPr="00A46E1F" w:rsidRDefault="00A46E1F" w:rsidP="00A46E1F">
            <w:pPr>
              <w:spacing w:after="0" w:line="360" w:lineRule="atLeast"/>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Limited knowledge</w:t>
            </w:r>
          </w:p>
        </w:tc>
        <w:tc>
          <w:tcPr>
            <w:tcW w:w="4216" w:type="pct"/>
            <w:tcMar>
              <w:top w:w="150" w:type="dxa"/>
              <w:left w:w="150" w:type="dxa"/>
              <w:bottom w:w="150" w:type="dxa"/>
              <w:right w:w="150" w:type="dxa"/>
            </w:tcMar>
            <w:hideMark/>
          </w:tcPr>
          <w:p w14:paraId="50F5B795" w14:textId="77777777" w:rsidR="00A46E1F" w:rsidRPr="00A46E1F" w:rsidRDefault="00A46E1F" w:rsidP="00A46E1F">
            <w:pPr>
              <w:spacing w:after="240" w:line="360" w:lineRule="atLeast"/>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A brief outline of key findings with little development and showing little understanding and assimilation of research-based knowledge.</w:t>
            </w:r>
          </w:p>
        </w:tc>
      </w:tr>
      <w:tr w:rsidR="00A46E1F" w:rsidRPr="00A46E1F" w14:paraId="14BE567E" w14:textId="77777777" w:rsidTr="005133C4">
        <w:tc>
          <w:tcPr>
            <w:tcW w:w="784" w:type="pct"/>
            <w:tcMar>
              <w:top w:w="150" w:type="dxa"/>
              <w:left w:w="150" w:type="dxa"/>
              <w:bottom w:w="150" w:type="dxa"/>
              <w:right w:w="150" w:type="dxa"/>
            </w:tcMar>
            <w:hideMark/>
          </w:tcPr>
          <w:p w14:paraId="319524EE" w14:textId="77777777" w:rsidR="00A46E1F" w:rsidRPr="00A46E1F" w:rsidRDefault="00A46E1F" w:rsidP="00A46E1F">
            <w:pPr>
              <w:spacing w:after="0" w:line="360" w:lineRule="atLeast"/>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Very limited knowledge</w:t>
            </w:r>
          </w:p>
        </w:tc>
        <w:tc>
          <w:tcPr>
            <w:tcW w:w="4216" w:type="pct"/>
            <w:tcMar>
              <w:top w:w="150" w:type="dxa"/>
              <w:left w:w="150" w:type="dxa"/>
              <w:bottom w:w="150" w:type="dxa"/>
              <w:right w:w="150" w:type="dxa"/>
            </w:tcMar>
            <w:hideMark/>
          </w:tcPr>
          <w:p w14:paraId="41B696A7" w14:textId="77777777" w:rsidR="00A46E1F" w:rsidRPr="00A46E1F" w:rsidRDefault="00A46E1F" w:rsidP="00A46E1F">
            <w:pPr>
              <w:spacing w:after="240" w:line="360" w:lineRule="atLeast"/>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The briefest outline of key findings with very little development and showing very little understanding and assimilation of research-based knowledge.</w:t>
            </w:r>
          </w:p>
        </w:tc>
      </w:tr>
    </w:tbl>
    <w:p w14:paraId="6508E0BC" w14:textId="77777777" w:rsidR="00A46E1F" w:rsidRPr="005133C4" w:rsidRDefault="00A46E1F" w:rsidP="00A46E1F">
      <w:pPr>
        <w:pStyle w:val="Heading5"/>
        <w:rPr>
          <w:rFonts w:ascii="Tahoma" w:hAnsi="Tahoma" w:cs="Tahoma"/>
          <w:sz w:val="24"/>
          <w:szCs w:val="24"/>
          <w:lang w:val="en"/>
        </w:rPr>
      </w:pPr>
      <w:r w:rsidRPr="005133C4">
        <w:rPr>
          <w:rFonts w:ascii="Tahoma" w:hAnsi="Tahoma" w:cs="Tahoma"/>
          <w:sz w:val="24"/>
          <w:szCs w:val="24"/>
          <w:lang w:val="en"/>
        </w:rPr>
        <w:t>The discussion</w:t>
      </w:r>
    </w:p>
    <w:p w14:paraId="20A278A5" w14:textId="77777777" w:rsidR="00A46E1F" w:rsidRPr="005133C4" w:rsidRDefault="00A46E1F" w:rsidP="00A46E1F">
      <w:pPr>
        <w:pStyle w:val="NormalWeb"/>
        <w:rPr>
          <w:rFonts w:ascii="Tahoma" w:hAnsi="Tahoma" w:cs="Tahoma"/>
          <w:color w:val="4C4C4B"/>
          <w:sz w:val="19"/>
          <w:szCs w:val="19"/>
          <w:lang w:val="en"/>
        </w:rPr>
      </w:pPr>
      <w:r w:rsidRPr="005133C4">
        <w:rPr>
          <w:rFonts w:ascii="Tahoma" w:hAnsi="Tahoma" w:cs="Tahoma"/>
          <w:color w:val="4C4C4B"/>
          <w:sz w:val="19"/>
          <w:szCs w:val="19"/>
          <w:lang w:val="en"/>
        </w:rPr>
        <w:t xml:space="preserve">The examiner may use points made in the presentation as well as information given on the </w:t>
      </w:r>
      <w:r w:rsidRPr="005133C4">
        <w:rPr>
          <w:rStyle w:val="Emphasis"/>
          <w:rFonts w:ascii="Tahoma" w:hAnsi="Tahoma" w:cs="Tahoma"/>
          <w:color w:val="4C4C4B"/>
          <w:sz w:val="19"/>
          <w:szCs w:val="19"/>
          <w:lang w:val="en"/>
        </w:rPr>
        <w:t>Candidate Record form</w:t>
      </w:r>
      <w:r w:rsidRPr="005133C4">
        <w:rPr>
          <w:rFonts w:ascii="Tahoma" w:hAnsi="Tahoma" w:cs="Tahoma"/>
          <w:color w:val="4C4C4B"/>
          <w:sz w:val="19"/>
          <w:szCs w:val="19"/>
          <w:lang w:val="en"/>
        </w:rPr>
        <w:t xml:space="preserve"> to initiate the discussion.</w:t>
      </w:r>
      <w:r w:rsidRPr="005133C4">
        <w:rPr>
          <w:rFonts w:ascii="Tahoma" w:hAnsi="Tahoma" w:cs="Tahoma"/>
          <w:color w:val="4C4C4B"/>
          <w:sz w:val="19"/>
          <w:szCs w:val="19"/>
          <w:lang w:val="en"/>
        </w:rPr>
        <w:t xml:space="preserve"> </w:t>
      </w:r>
      <w:r w:rsidRPr="005133C4">
        <w:rPr>
          <w:rFonts w:ascii="Tahoma" w:hAnsi="Tahoma" w:cs="Tahoma"/>
          <w:color w:val="4C4C4B"/>
          <w:sz w:val="19"/>
          <w:szCs w:val="19"/>
          <w:lang w:val="en"/>
        </w:rPr>
        <w:t>From there on, the examiner proceeds on the basis of points made in response to questions. Questions can be informed by knowledge of the topic area, or lack of knowledge of the topic area.</w:t>
      </w:r>
    </w:p>
    <w:p w14:paraId="13FB1E72" w14:textId="77777777" w:rsidR="00A46E1F" w:rsidRPr="005133C4" w:rsidRDefault="00A46E1F" w:rsidP="00A46E1F">
      <w:pPr>
        <w:pStyle w:val="NormalWeb"/>
        <w:rPr>
          <w:rFonts w:ascii="Tahoma" w:hAnsi="Tahoma" w:cs="Tahoma"/>
          <w:color w:val="4C4C4B"/>
          <w:sz w:val="19"/>
          <w:szCs w:val="19"/>
          <w:lang w:val="en"/>
        </w:rPr>
      </w:pPr>
      <w:r w:rsidRPr="005133C4">
        <w:rPr>
          <w:rFonts w:ascii="Tahoma" w:hAnsi="Tahoma" w:cs="Tahoma"/>
          <w:color w:val="4C4C4B"/>
          <w:sz w:val="19"/>
          <w:szCs w:val="19"/>
          <w:lang w:val="en"/>
        </w:rPr>
        <w:t>The emphasis throughout the discussion will be on eliciting views, opinions, ideas, and reactions from the student which they will be invited to explain, develop further, justify, illustrate, and defend, and where knowledge of the topic area will be paramount in supporting the responses given.</w:t>
      </w:r>
    </w:p>
    <w:p w14:paraId="23CBC05A" w14:textId="77777777" w:rsidR="00A46E1F" w:rsidRPr="005133C4" w:rsidRDefault="00A46E1F" w:rsidP="00A46E1F">
      <w:pPr>
        <w:pStyle w:val="NormalWeb"/>
        <w:rPr>
          <w:rFonts w:ascii="Tahoma" w:hAnsi="Tahoma" w:cs="Tahoma"/>
          <w:color w:val="4C4C4B"/>
          <w:sz w:val="19"/>
          <w:szCs w:val="19"/>
          <w:lang w:val="en"/>
        </w:rPr>
      </w:pPr>
      <w:r w:rsidRPr="005133C4">
        <w:rPr>
          <w:rFonts w:ascii="Tahoma" w:hAnsi="Tahoma" w:cs="Tahoma"/>
          <w:color w:val="4C4C4B"/>
          <w:sz w:val="19"/>
          <w:szCs w:val="19"/>
          <w:lang w:val="en"/>
        </w:rPr>
        <w:t>The discussion will focus on key concepts such as importance, impact, value, contribution, significance, as well as on the student’s appreciation of the topic area – its appeal and interest, and the insights the study has brought to the student. This will naturally generate opportunities for the student to analyse, evaluate and draw conclusions on those aspects of the topic area that have been researched.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4"/>
        <w:gridCol w:w="8499"/>
      </w:tblGrid>
      <w:tr w:rsidR="00A46E1F" w:rsidRPr="00A46E1F" w14:paraId="002AC54D" w14:textId="77777777" w:rsidTr="005133C4">
        <w:trPr>
          <w:tblHeader/>
        </w:trPr>
        <w:tc>
          <w:tcPr>
            <w:tcW w:w="713" w:type="pct"/>
            <w:shd w:val="clear" w:color="auto" w:fill="CFCFCF"/>
            <w:tcMar>
              <w:top w:w="150" w:type="dxa"/>
              <w:left w:w="150" w:type="dxa"/>
              <w:bottom w:w="150" w:type="dxa"/>
              <w:right w:w="150" w:type="dxa"/>
            </w:tcMar>
            <w:vAlign w:val="center"/>
            <w:hideMark/>
          </w:tcPr>
          <w:p w14:paraId="5A9EF45E" w14:textId="77777777" w:rsidR="00A46E1F" w:rsidRPr="00A46E1F" w:rsidRDefault="00A46E1F" w:rsidP="0093365D">
            <w:pPr>
              <w:spacing w:after="240" w:line="360" w:lineRule="atLeast"/>
              <w:jc w:val="center"/>
              <w:rPr>
                <w:rFonts w:ascii="Tahoma" w:eastAsia="Times New Roman" w:hAnsi="Tahoma" w:cs="Tahoma"/>
                <w:color w:val="000000"/>
                <w:sz w:val="19"/>
                <w:szCs w:val="19"/>
                <w:lang w:eastAsia="en-GB"/>
              </w:rPr>
            </w:pPr>
            <w:r w:rsidRPr="00A46E1F">
              <w:rPr>
                <w:rFonts w:ascii="Tahoma" w:eastAsia="Times New Roman" w:hAnsi="Tahoma" w:cs="Tahoma"/>
                <w:color w:val="000000"/>
                <w:sz w:val="19"/>
                <w:szCs w:val="19"/>
                <w:lang w:eastAsia="en-GB"/>
              </w:rPr>
              <w:lastRenderedPageBreak/>
              <w:t>Level</w:t>
            </w:r>
          </w:p>
        </w:tc>
        <w:tc>
          <w:tcPr>
            <w:tcW w:w="4287" w:type="pct"/>
            <w:shd w:val="clear" w:color="auto" w:fill="CFCFCF"/>
            <w:tcMar>
              <w:top w:w="150" w:type="dxa"/>
              <w:left w:w="150" w:type="dxa"/>
              <w:bottom w:w="150" w:type="dxa"/>
              <w:right w:w="150" w:type="dxa"/>
            </w:tcMar>
            <w:vAlign w:val="center"/>
            <w:hideMark/>
          </w:tcPr>
          <w:p w14:paraId="1F11926B" w14:textId="77777777" w:rsidR="00A46E1F" w:rsidRPr="00A46E1F" w:rsidRDefault="00A46E1F" w:rsidP="0093365D">
            <w:pPr>
              <w:spacing w:after="240" w:line="360" w:lineRule="atLeast"/>
              <w:jc w:val="center"/>
              <w:rPr>
                <w:rFonts w:ascii="Tahoma" w:eastAsia="Times New Roman" w:hAnsi="Tahoma" w:cs="Tahoma"/>
                <w:color w:val="000000"/>
                <w:sz w:val="19"/>
                <w:szCs w:val="19"/>
                <w:lang w:eastAsia="en-GB"/>
              </w:rPr>
            </w:pPr>
            <w:r w:rsidRPr="00A46E1F">
              <w:rPr>
                <w:rFonts w:ascii="Tahoma" w:eastAsia="Times New Roman" w:hAnsi="Tahoma" w:cs="Tahoma"/>
                <w:color w:val="000000"/>
                <w:sz w:val="19"/>
                <w:szCs w:val="19"/>
                <w:lang w:eastAsia="en-GB"/>
              </w:rPr>
              <w:t>Descriptor</w:t>
            </w:r>
          </w:p>
        </w:tc>
      </w:tr>
      <w:tr w:rsidR="00A46E1F" w:rsidRPr="00A46E1F" w14:paraId="1F1FDB12" w14:textId="77777777" w:rsidTr="005133C4">
        <w:tc>
          <w:tcPr>
            <w:tcW w:w="713" w:type="pct"/>
            <w:tcMar>
              <w:top w:w="150" w:type="dxa"/>
              <w:left w:w="150" w:type="dxa"/>
              <w:bottom w:w="150" w:type="dxa"/>
              <w:right w:w="150" w:type="dxa"/>
            </w:tcMar>
            <w:hideMark/>
          </w:tcPr>
          <w:p w14:paraId="03DFD7D2" w14:textId="77777777" w:rsidR="00A46E1F" w:rsidRPr="00A46E1F" w:rsidRDefault="00A46E1F" w:rsidP="00A46E1F">
            <w:pPr>
              <w:spacing w:after="240" w:line="360" w:lineRule="atLeast"/>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Excellent level of performance</w:t>
            </w:r>
          </w:p>
        </w:tc>
        <w:tc>
          <w:tcPr>
            <w:tcW w:w="4287" w:type="pct"/>
            <w:tcMar>
              <w:top w:w="150" w:type="dxa"/>
              <w:left w:w="150" w:type="dxa"/>
              <w:bottom w:w="150" w:type="dxa"/>
              <w:right w:w="150" w:type="dxa"/>
            </w:tcMar>
            <w:hideMark/>
          </w:tcPr>
          <w:p w14:paraId="3D673349" w14:textId="77777777" w:rsidR="00A46E1F" w:rsidRPr="00A46E1F" w:rsidRDefault="00A46E1F" w:rsidP="00A46E1F">
            <w:pPr>
              <w:numPr>
                <w:ilvl w:val="0"/>
                <w:numId w:val="1"/>
              </w:numPr>
              <w:spacing w:before="100" w:beforeAutospacing="1" w:after="30" w:line="360" w:lineRule="atLeast"/>
              <w:ind w:left="0"/>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The student will respond readily to all opportunities to explain, develop further, justify and defend opinions and views expressed about the topic under discussion.</w:t>
            </w:r>
          </w:p>
          <w:p w14:paraId="3B274EDF" w14:textId="77777777" w:rsidR="00A46E1F" w:rsidRPr="00A46E1F" w:rsidRDefault="00A46E1F" w:rsidP="00A46E1F">
            <w:pPr>
              <w:numPr>
                <w:ilvl w:val="0"/>
                <w:numId w:val="1"/>
              </w:numPr>
              <w:spacing w:before="100" w:beforeAutospacing="1" w:after="30" w:line="360" w:lineRule="atLeast"/>
              <w:ind w:left="0"/>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Response to questions inviting the student to evaluate critically aspects of what has been researched will be supported by relevant factual knowledge.</w:t>
            </w:r>
          </w:p>
          <w:p w14:paraId="6E09A26A" w14:textId="77777777" w:rsidR="00A46E1F" w:rsidRPr="00A46E1F" w:rsidRDefault="00A46E1F" w:rsidP="00A46E1F">
            <w:pPr>
              <w:numPr>
                <w:ilvl w:val="0"/>
                <w:numId w:val="1"/>
              </w:numPr>
              <w:spacing w:before="100" w:beforeAutospacing="1" w:after="30" w:line="360" w:lineRule="atLeast"/>
              <w:ind w:left="0"/>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Knowledge of the topic under discussion will be used consistently and effectively to support views and opinions.</w:t>
            </w:r>
          </w:p>
          <w:p w14:paraId="02A8C1CF" w14:textId="77777777" w:rsidR="00A46E1F" w:rsidRPr="00A46E1F" w:rsidRDefault="00A46E1F" w:rsidP="00A46E1F">
            <w:pPr>
              <w:numPr>
                <w:ilvl w:val="0"/>
                <w:numId w:val="1"/>
              </w:numPr>
              <w:spacing w:before="100" w:beforeAutospacing="1" w:after="30" w:line="360" w:lineRule="atLeast"/>
              <w:ind w:left="0"/>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Challenges from the examiner that perhaps call into question the validity of the student’s findings or the conclusions they are offering will consistently be responded to with a confident and effective marshalling of knowledge.</w:t>
            </w:r>
          </w:p>
        </w:tc>
      </w:tr>
      <w:tr w:rsidR="00A46E1F" w:rsidRPr="00A46E1F" w14:paraId="089CD1D5" w14:textId="77777777" w:rsidTr="005133C4">
        <w:tc>
          <w:tcPr>
            <w:tcW w:w="713" w:type="pct"/>
            <w:tcMar>
              <w:top w:w="150" w:type="dxa"/>
              <w:left w:w="150" w:type="dxa"/>
              <w:bottom w:w="150" w:type="dxa"/>
              <w:right w:w="150" w:type="dxa"/>
            </w:tcMar>
            <w:hideMark/>
          </w:tcPr>
          <w:p w14:paraId="24241636" w14:textId="77777777" w:rsidR="00A46E1F" w:rsidRPr="00A46E1F" w:rsidRDefault="00A46E1F" w:rsidP="00A46E1F">
            <w:pPr>
              <w:spacing w:after="0" w:line="360" w:lineRule="atLeast"/>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Good level of performance</w:t>
            </w:r>
          </w:p>
        </w:tc>
        <w:tc>
          <w:tcPr>
            <w:tcW w:w="4287" w:type="pct"/>
            <w:tcMar>
              <w:top w:w="150" w:type="dxa"/>
              <w:left w:w="150" w:type="dxa"/>
              <w:bottom w:w="150" w:type="dxa"/>
              <w:right w:w="150" w:type="dxa"/>
            </w:tcMar>
            <w:hideMark/>
          </w:tcPr>
          <w:p w14:paraId="1774E9D7" w14:textId="77777777" w:rsidR="00A46E1F" w:rsidRPr="00A46E1F" w:rsidRDefault="00A46E1F" w:rsidP="00A46E1F">
            <w:pPr>
              <w:numPr>
                <w:ilvl w:val="0"/>
                <w:numId w:val="2"/>
              </w:numPr>
              <w:spacing w:before="100" w:beforeAutospacing="1" w:after="30" w:line="360" w:lineRule="atLeast"/>
              <w:ind w:left="0"/>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The student will respond well to most opportunities to explain, develop further, justify and defend opinions and views expressed about the topic under discussion.</w:t>
            </w:r>
          </w:p>
          <w:p w14:paraId="7B3B96DF" w14:textId="77777777" w:rsidR="00A46E1F" w:rsidRPr="00A46E1F" w:rsidRDefault="00A46E1F" w:rsidP="00A46E1F">
            <w:pPr>
              <w:numPr>
                <w:ilvl w:val="0"/>
                <w:numId w:val="2"/>
              </w:numPr>
              <w:spacing w:before="100" w:beforeAutospacing="1" w:after="30" w:line="360" w:lineRule="atLeast"/>
              <w:ind w:left="0"/>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Response to questions inviting the student to evaluate critically aspects of what has been researched will be supported by some relevant factual knowledge but at times the student may provide information that is not directly relevant to the discussion.</w:t>
            </w:r>
          </w:p>
          <w:p w14:paraId="3817EAF0" w14:textId="77777777" w:rsidR="00A46E1F" w:rsidRPr="00A46E1F" w:rsidRDefault="00A46E1F" w:rsidP="00A46E1F">
            <w:pPr>
              <w:numPr>
                <w:ilvl w:val="0"/>
                <w:numId w:val="2"/>
              </w:numPr>
              <w:spacing w:before="100" w:beforeAutospacing="1" w:after="30" w:line="360" w:lineRule="atLeast"/>
              <w:ind w:left="0"/>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Challenges from the examiner that perhaps call into question the validity of the student’s findings or the conclusions they are offering will not always be responded to with a confident and effective marshalling of knowledge.</w:t>
            </w:r>
          </w:p>
        </w:tc>
      </w:tr>
      <w:tr w:rsidR="00A46E1F" w:rsidRPr="00A46E1F" w14:paraId="3454C048" w14:textId="77777777" w:rsidTr="005133C4">
        <w:tc>
          <w:tcPr>
            <w:tcW w:w="713" w:type="pct"/>
            <w:tcMar>
              <w:top w:w="150" w:type="dxa"/>
              <w:left w:w="150" w:type="dxa"/>
              <w:bottom w:w="150" w:type="dxa"/>
              <w:right w:w="150" w:type="dxa"/>
            </w:tcMar>
            <w:hideMark/>
          </w:tcPr>
          <w:p w14:paraId="032A874A" w14:textId="77777777" w:rsidR="00A46E1F" w:rsidRPr="00A46E1F" w:rsidRDefault="00A46E1F" w:rsidP="00A46E1F">
            <w:pPr>
              <w:spacing w:after="0" w:line="360" w:lineRule="atLeast"/>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Reasonable level of performance</w:t>
            </w:r>
          </w:p>
        </w:tc>
        <w:tc>
          <w:tcPr>
            <w:tcW w:w="4287" w:type="pct"/>
            <w:tcMar>
              <w:top w:w="150" w:type="dxa"/>
              <w:left w:w="150" w:type="dxa"/>
              <w:bottom w:w="150" w:type="dxa"/>
              <w:right w:w="150" w:type="dxa"/>
            </w:tcMar>
            <w:hideMark/>
          </w:tcPr>
          <w:p w14:paraId="1194CA1F" w14:textId="77777777" w:rsidR="00A46E1F" w:rsidRPr="00A46E1F" w:rsidRDefault="00A46E1F" w:rsidP="00A46E1F">
            <w:pPr>
              <w:numPr>
                <w:ilvl w:val="0"/>
                <w:numId w:val="3"/>
              </w:numPr>
              <w:spacing w:before="100" w:beforeAutospacing="1" w:after="30" w:line="360" w:lineRule="atLeast"/>
              <w:ind w:left="0"/>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The student will respond well to some opportunities to explain, develop further, justify and defend opinions and views expressed about the topic under discussion.</w:t>
            </w:r>
          </w:p>
          <w:p w14:paraId="141ACF7F" w14:textId="77777777" w:rsidR="00A46E1F" w:rsidRPr="00A46E1F" w:rsidRDefault="00A46E1F" w:rsidP="00A46E1F">
            <w:pPr>
              <w:numPr>
                <w:ilvl w:val="0"/>
                <w:numId w:val="3"/>
              </w:numPr>
              <w:spacing w:before="100" w:beforeAutospacing="1" w:after="30" w:line="360" w:lineRule="atLeast"/>
              <w:ind w:left="0"/>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Response to questions inviting the student to evaluate critically aspects of what has been researched will not generally be supported by some relevant factual knowledge and the student may provide much information that is not directly relevant to the discussion.</w:t>
            </w:r>
          </w:p>
          <w:p w14:paraId="63970983" w14:textId="77777777" w:rsidR="00A46E1F" w:rsidRPr="00A46E1F" w:rsidRDefault="00A46E1F" w:rsidP="00A46E1F">
            <w:pPr>
              <w:numPr>
                <w:ilvl w:val="0"/>
                <w:numId w:val="3"/>
              </w:numPr>
              <w:spacing w:before="100" w:beforeAutospacing="1" w:after="30" w:line="360" w:lineRule="atLeast"/>
              <w:ind w:left="0"/>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Challenges from the examiner that perhaps call into question the validity of the student’s findings or the conclusions they are offering will not usually be responded to with a confident and effective marshalling of knowledge.</w:t>
            </w:r>
          </w:p>
        </w:tc>
      </w:tr>
      <w:tr w:rsidR="00A46E1F" w:rsidRPr="00A46E1F" w14:paraId="351A5D07" w14:textId="77777777" w:rsidTr="005133C4">
        <w:tc>
          <w:tcPr>
            <w:tcW w:w="713" w:type="pct"/>
            <w:tcMar>
              <w:top w:w="150" w:type="dxa"/>
              <w:left w:w="150" w:type="dxa"/>
              <w:bottom w:w="150" w:type="dxa"/>
              <w:right w:w="150" w:type="dxa"/>
            </w:tcMar>
            <w:hideMark/>
          </w:tcPr>
          <w:p w14:paraId="32614DE5" w14:textId="77777777" w:rsidR="00A46E1F" w:rsidRPr="00A46E1F" w:rsidRDefault="00A46E1F" w:rsidP="00A46E1F">
            <w:pPr>
              <w:spacing w:after="0" w:line="360" w:lineRule="atLeast"/>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Limited level of performance</w:t>
            </w:r>
          </w:p>
        </w:tc>
        <w:tc>
          <w:tcPr>
            <w:tcW w:w="4287" w:type="pct"/>
            <w:tcMar>
              <w:top w:w="150" w:type="dxa"/>
              <w:left w:w="150" w:type="dxa"/>
              <w:bottom w:w="150" w:type="dxa"/>
              <w:right w:w="150" w:type="dxa"/>
            </w:tcMar>
            <w:hideMark/>
          </w:tcPr>
          <w:p w14:paraId="59F60575" w14:textId="77777777" w:rsidR="00A46E1F" w:rsidRPr="00A46E1F" w:rsidRDefault="00A46E1F" w:rsidP="00A46E1F">
            <w:pPr>
              <w:numPr>
                <w:ilvl w:val="0"/>
                <w:numId w:val="4"/>
              </w:numPr>
              <w:spacing w:before="100" w:beforeAutospacing="1" w:after="30" w:line="360" w:lineRule="atLeast"/>
              <w:ind w:left="0"/>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The student may attempt some response to opportunities to explain, develop further, justify and defend opinions and views expressed about the topic under discussion but these will not always be successful.</w:t>
            </w:r>
          </w:p>
          <w:p w14:paraId="4E3C4D58" w14:textId="77777777" w:rsidR="00A46E1F" w:rsidRPr="00A46E1F" w:rsidRDefault="00A46E1F" w:rsidP="00A46E1F">
            <w:pPr>
              <w:numPr>
                <w:ilvl w:val="0"/>
                <w:numId w:val="4"/>
              </w:numPr>
              <w:spacing w:before="100" w:beforeAutospacing="1" w:after="30" w:line="360" w:lineRule="atLeast"/>
              <w:ind w:left="0"/>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The nature of these responses will mean that the discussion largely avoids questions inviting the student to evaluate critically aspects of what has been researched in favour of a more factual line of questioning.</w:t>
            </w:r>
          </w:p>
          <w:p w14:paraId="7A6FFBC3" w14:textId="77777777" w:rsidR="00A46E1F" w:rsidRPr="00A46E1F" w:rsidRDefault="00A46E1F" w:rsidP="00A46E1F">
            <w:pPr>
              <w:numPr>
                <w:ilvl w:val="0"/>
                <w:numId w:val="4"/>
              </w:numPr>
              <w:spacing w:before="100" w:beforeAutospacing="1" w:after="30" w:line="360" w:lineRule="atLeast"/>
              <w:ind w:left="0"/>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There will be few if any challenges from the examiner that perhaps call into question the validity of the student’s findings or the conclusions they are offering.</w:t>
            </w:r>
          </w:p>
        </w:tc>
      </w:tr>
      <w:tr w:rsidR="00A46E1F" w:rsidRPr="00A46E1F" w14:paraId="5B44016F" w14:textId="77777777" w:rsidTr="005133C4">
        <w:tc>
          <w:tcPr>
            <w:tcW w:w="713" w:type="pct"/>
            <w:tcMar>
              <w:top w:w="150" w:type="dxa"/>
              <w:left w:w="150" w:type="dxa"/>
              <w:bottom w:w="150" w:type="dxa"/>
              <w:right w:w="150" w:type="dxa"/>
            </w:tcMar>
            <w:hideMark/>
          </w:tcPr>
          <w:p w14:paraId="4F6FB2AE" w14:textId="77777777" w:rsidR="00A46E1F" w:rsidRPr="00A46E1F" w:rsidRDefault="00A46E1F" w:rsidP="00A46E1F">
            <w:pPr>
              <w:spacing w:after="0" w:line="360" w:lineRule="atLeast"/>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lastRenderedPageBreak/>
              <w:t>Very limited level of performance</w:t>
            </w:r>
          </w:p>
        </w:tc>
        <w:tc>
          <w:tcPr>
            <w:tcW w:w="4287" w:type="pct"/>
            <w:tcMar>
              <w:top w:w="150" w:type="dxa"/>
              <w:left w:w="150" w:type="dxa"/>
              <w:bottom w:w="150" w:type="dxa"/>
              <w:right w:w="150" w:type="dxa"/>
            </w:tcMar>
            <w:hideMark/>
          </w:tcPr>
          <w:p w14:paraId="0B268E96" w14:textId="77777777" w:rsidR="00A46E1F" w:rsidRPr="00A46E1F" w:rsidRDefault="00A46E1F" w:rsidP="00A46E1F">
            <w:pPr>
              <w:numPr>
                <w:ilvl w:val="0"/>
                <w:numId w:val="5"/>
              </w:numPr>
              <w:spacing w:before="100" w:beforeAutospacing="1" w:after="30" w:line="360" w:lineRule="atLeast"/>
              <w:ind w:left="0"/>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The examiner will be hard pushed to find opportunities to which the student can respond effectively to explain, develop further, justify and defend opinions and views expressed about the topic under discussion.</w:t>
            </w:r>
          </w:p>
          <w:p w14:paraId="6138CE02" w14:textId="77777777" w:rsidR="00A46E1F" w:rsidRPr="00A46E1F" w:rsidRDefault="00A46E1F" w:rsidP="00A46E1F">
            <w:pPr>
              <w:numPr>
                <w:ilvl w:val="0"/>
                <w:numId w:val="5"/>
              </w:numPr>
              <w:spacing w:before="100" w:beforeAutospacing="1" w:after="30" w:line="360" w:lineRule="atLeast"/>
              <w:ind w:left="0"/>
              <w:rPr>
                <w:rFonts w:ascii="Tahoma" w:eastAsia="Times New Roman" w:hAnsi="Tahoma" w:cs="Tahoma"/>
                <w:color w:val="4C4C4B"/>
                <w:sz w:val="19"/>
                <w:szCs w:val="19"/>
                <w:lang w:eastAsia="en-GB"/>
              </w:rPr>
            </w:pPr>
            <w:r w:rsidRPr="00A46E1F">
              <w:rPr>
                <w:rFonts w:ascii="Tahoma" w:eastAsia="Times New Roman" w:hAnsi="Tahoma" w:cs="Tahoma"/>
                <w:color w:val="4C4C4B"/>
                <w:sz w:val="19"/>
                <w:szCs w:val="19"/>
                <w:lang w:eastAsia="en-GB"/>
              </w:rPr>
              <w:t>Questions will be designed to elicit very simple responses both in terms of language and content and there will be little awareness of linking factual information about the topic under discussion to a broader context.</w:t>
            </w:r>
          </w:p>
        </w:tc>
      </w:tr>
    </w:tbl>
    <w:p w14:paraId="5AF7EFF1" w14:textId="77777777" w:rsidR="00A46E1F" w:rsidRPr="005133C4" w:rsidRDefault="00A46E1F">
      <w:pPr>
        <w:rPr>
          <w:rFonts w:ascii="Tahoma" w:hAnsi="Tahoma" w:cs="Tahoma"/>
          <w:b/>
        </w:rPr>
      </w:pPr>
    </w:p>
    <w:sectPr w:rsidR="00A46E1F" w:rsidRPr="005133C4" w:rsidSect="00A46E1F">
      <w:pgSz w:w="11906" w:h="16838"/>
      <w:pgMar w:top="851" w:right="84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QAChevinDemi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5BFC"/>
    <w:multiLevelType w:val="multilevel"/>
    <w:tmpl w:val="5014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B05A4"/>
    <w:multiLevelType w:val="multilevel"/>
    <w:tmpl w:val="2A60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E68CB"/>
    <w:multiLevelType w:val="multilevel"/>
    <w:tmpl w:val="2306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D4113C"/>
    <w:multiLevelType w:val="multilevel"/>
    <w:tmpl w:val="DA8E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6F253A"/>
    <w:multiLevelType w:val="multilevel"/>
    <w:tmpl w:val="C7DA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E1F"/>
    <w:rsid w:val="005133C4"/>
    <w:rsid w:val="00525534"/>
    <w:rsid w:val="0093365D"/>
    <w:rsid w:val="00A46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BECE"/>
  <w15:chartTrackingRefBased/>
  <w15:docId w15:val="{256C66C3-4CE0-4383-B48E-719FA33B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A46E1F"/>
    <w:pPr>
      <w:spacing w:before="240" w:after="180" w:line="240" w:lineRule="auto"/>
      <w:outlineLvl w:val="3"/>
    </w:pPr>
    <w:rPr>
      <w:rFonts w:ascii="AQAChevinDemiBold" w:eastAsia="Times New Roman" w:hAnsi="AQAChevinDemiBold" w:cs="Times New Roman"/>
      <w:color w:val="412878"/>
      <w:sz w:val="33"/>
      <w:szCs w:val="33"/>
      <w:lang w:eastAsia="en-GB"/>
    </w:rPr>
  </w:style>
  <w:style w:type="paragraph" w:styleId="Heading5">
    <w:name w:val="heading 5"/>
    <w:basedOn w:val="Normal"/>
    <w:link w:val="Heading5Char"/>
    <w:uiPriority w:val="9"/>
    <w:qFormat/>
    <w:rsid w:val="00A46E1F"/>
    <w:pPr>
      <w:spacing w:before="240" w:after="180" w:line="240" w:lineRule="auto"/>
      <w:outlineLvl w:val="4"/>
    </w:pPr>
    <w:rPr>
      <w:rFonts w:ascii="AQAChevinDemiBold" w:eastAsia="Times New Roman" w:hAnsi="AQAChevinDemiBold" w:cs="Times New Roman"/>
      <w:color w:val="412878"/>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46E1F"/>
    <w:rPr>
      <w:rFonts w:ascii="AQAChevinDemiBold" w:eastAsia="Times New Roman" w:hAnsi="AQAChevinDemiBold" w:cs="Times New Roman"/>
      <w:color w:val="412878"/>
      <w:sz w:val="33"/>
      <w:szCs w:val="33"/>
      <w:lang w:eastAsia="en-GB"/>
    </w:rPr>
  </w:style>
  <w:style w:type="character" w:customStyle="1" w:styleId="Heading5Char">
    <w:name w:val="Heading 5 Char"/>
    <w:basedOn w:val="DefaultParagraphFont"/>
    <w:link w:val="Heading5"/>
    <w:uiPriority w:val="9"/>
    <w:rsid w:val="00A46E1F"/>
    <w:rPr>
      <w:rFonts w:ascii="AQAChevinDemiBold" w:eastAsia="Times New Roman" w:hAnsi="AQAChevinDemiBold" w:cs="Times New Roman"/>
      <w:color w:val="412878"/>
      <w:sz w:val="30"/>
      <w:szCs w:val="30"/>
      <w:lang w:eastAsia="en-GB"/>
    </w:rPr>
  </w:style>
  <w:style w:type="paragraph" w:styleId="NormalWeb">
    <w:name w:val="Normal (Web)"/>
    <w:basedOn w:val="Normal"/>
    <w:uiPriority w:val="99"/>
    <w:semiHidden/>
    <w:unhideWhenUsed/>
    <w:rsid w:val="00A46E1F"/>
    <w:pPr>
      <w:spacing w:after="240" w:line="360" w:lineRule="atLeas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46E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8651">
      <w:bodyDiv w:val="1"/>
      <w:marLeft w:val="0"/>
      <w:marRight w:val="0"/>
      <w:marTop w:val="0"/>
      <w:marBottom w:val="0"/>
      <w:divBdr>
        <w:top w:val="none" w:sz="0" w:space="0" w:color="auto"/>
        <w:left w:val="none" w:sz="0" w:space="0" w:color="auto"/>
        <w:bottom w:val="none" w:sz="0" w:space="0" w:color="auto"/>
        <w:right w:val="none" w:sz="0" w:space="0" w:color="auto"/>
      </w:divBdr>
      <w:divsChild>
        <w:div w:id="293830448">
          <w:marLeft w:val="0"/>
          <w:marRight w:val="0"/>
          <w:marTop w:val="0"/>
          <w:marBottom w:val="0"/>
          <w:divBdr>
            <w:top w:val="none" w:sz="0" w:space="0" w:color="auto"/>
            <w:left w:val="none" w:sz="0" w:space="0" w:color="auto"/>
            <w:bottom w:val="none" w:sz="0" w:space="0" w:color="auto"/>
            <w:right w:val="none" w:sz="0" w:space="0" w:color="auto"/>
          </w:divBdr>
          <w:divsChild>
            <w:div w:id="132136788">
              <w:marLeft w:val="0"/>
              <w:marRight w:val="0"/>
              <w:marTop w:val="100"/>
              <w:marBottom w:val="100"/>
              <w:divBdr>
                <w:top w:val="none" w:sz="0" w:space="0" w:color="auto"/>
                <w:left w:val="none" w:sz="0" w:space="0" w:color="auto"/>
                <w:bottom w:val="none" w:sz="0" w:space="0" w:color="auto"/>
                <w:right w:val="none" w:sz="0" w:space="0" w:color="auto"/>
              </w:divBdr>
              <w:divsChild>
                <w:div w:id="581334565">
                  <w:marLeft w:val="0"/>
                  <w:marRight w:val="0"/>
                  <w:marTop w:val="0"/>
                  <w:marBottom w:val="0"/>
                  <w:divBdr>
                    <w:top w:val="none" w:sz="0" w:space="0" w:color="auto"/>
                    <w:left w:val="none" w:sz="0" w:space="0" w:color="auto"/>
                    <w:bottom w:val="none" w:sz="0" w:space="0" w:color="auto"/>
                    <w:right w:val="none" w:sz="0" w:space="0" w:color="auto"/>
                  </w:divBdr>
                  <w:divsChild>
                    <w:div w:id="456030978">
                      <w:marLeft w:val="0"/>
                      <w:marRight w:val="0"/>
                      <w:marTop w:val="0"/>
                      <w:marBottom w:val="0"/>
                      <w:divBdr>
                        <w:top w:val="none" w:sz="0" w:space="0" w:color="auto"/>
                        <w:left w:val="none" w:sz="0" w:space="0" w:color="auto"/>
                        <w:bottom w:val="none" w:sz="0" w:space="0" w:color="auto"/>
                        <w:right w:val="none" w:sz="0" w:space="0" w:color="auto"/>
                      </w:divBdr>
                      <w:divsChild>
                        <w:div w:id="704132998">
                          <w:marLeft w:val="0"/>
                          <w:marRight w:val="0"/>
                          <w:marTop w:val="0"/>
                          <w:marBottom w:val="0"/>
                          <w:divBdr>
                            <w:top w:val="none" w:sz="0" w:space="0" w:color="auto"/>
                            <w:left w:val="none" w:sz="0" w:space="0" w:color="auto"/>
                            <w:bottom w:val="none" w:sz="0" w:space="0" w:color="auto"/>
                            <w:right w:val="none" w:sz="0" w:space="0" w:color="auto"/>
                          </w:divBdr>
                          <w:divsChild>
                            <w:div w:id="640114192">
                              <w:marLeft w:val="0"/>
                              <w:marRight w:val="0"/>
                              <w:marTop w:val="0"/>
                              <w:marBottom w:val="0"/>
                              <w:divBdr>
                                <w:top w:val="none" w:sz="0" w:space="0" w:color="auto"/>
                                <w:left w:val="none" w:sz="0" w:space="0" w:color="auto"/>
                                <w:bottom w:val="none" w:sz="0" w:space="0" w:color="auto"/>
                                <w:right w:val="none" w:sz="0" w:space="0" w:color="auto"/>
                              </w:divBdr>
                              <w:divsChild>
                                <w:div w:id="827136143">
                                  <w:marLeft w:val="0"/>
                                  <w:marRight w:val="0"/>
                                  <w:marTop w:val="0"/>
                                  <w:marBottom w:val="0"/>
                                  <w:divBdr>
                                    <w:top w:val="none" w:sz="0" w:space="0" w:color="auto"/>
                                    <w:left w:val="none" w:sz="0" w:space="0" w:color="auto"/>
                                    <w:bottom w:val="none" w:sz="0" w:space="0" w:color="auto"/>
                                    <w:right w:val="none" w:sz="0" w:space="0" w:color="auto"/>
                                  </w:divBdr>
                                  <w:divsChild>
                                    <w:div w:id="5453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804100">
      <w:bodyDiv w:val="1"/>
      <w:marLeft w:val="0"/>
      <w:marRight w:val="0"/>
      <w:marTop w:val="0"/>
      <w:marBottom w:val="0"/>
      <w:divBdr>
        <w:top w:val="none" w:sz="0" w:space="0" w:color="auto"/>
        <w:left w:val="none" w:sz="0" w:space="0" w:color="auto"/>
        <w:bottom w:val="none" w:sz="0" w:space="0" w:color="auto"/>
        <w:right w:val="none" w:sz="0" w:space="0" w:color="auto"/>
      </w:divBdr>
      <w:divsChild>
        <w:div w:id="682558575">
          <w:marLeft w:val="0"/>
          <w:marRight w:val="0"/>
          <w:marTop w:val="0"/>
          <w:marBottom w:val="0"/>
          <w:divBdr>
            <w:top w:val="none" w:sz="0" w:space="0" w:color="auto"/>
            <w:left w:val="none" w:sz="0" w:space="0" w:color="auto"/>
            <w:bottom w:val="none" w:sz="0" w:space="0" w:color="auto"/>
            <w:right w:val="none" w:sz="0" w:space="0" w:color="auto"/>
          </w:divBdr>
          <w:divsChild>
            <w:div w:id="1204319441">
              <w:marLeft w:val="0"/>
              <w:marRight w:val="0"/>
              <w:marTop w:val="100"/>
              <w:marBottom w:val="100"/>
              <w:divBdr>
                <w:top w:val="none" w:sz="0" w:space="0" w:color="auto"/>
                <w:left w:val="none" w:sz="0" w:space="0" w:color="auto"/>
                <w:bottom w:val="none" w:sz="0" w:space="0" w:color="auto"/>
                <w:right w:val="none" w:sz="0" w:space="0" w:color="auto"/>
              </w:divBdr>
              <w:divsChild>
                <w:div w:id="2034720603">
                  <w:marLeft w:val="0"/>
                  <w:marRight w:val="0"/>
                  <w:marTop w:val="0"/>
                  <w:marBottom w:val="0"/>
                  <w:divBdr>
                    <w:top w:val="none" w:sz="0" w:space="0" w:color="auto"/>
                    <w:left w:val="none" w:sz="0" w:space="0" w:color="auto"/>
                    <w:bottom w:val="none" w:sz="0" w:space="0" w:color="auto"/>
                    <w:right w:val="none" w:sz="0" w:space="0" w:color="auto"/>
                  </w:divBdr>
                  <w:divsChild>
                    <w:div w:id="2103139704">
                      <w:marLeft w:val="0"/>
                      <w:marRight w:val="0"/>
                      <w:marTop w:val="0"/>
                      <w:marBottom w:val="0"/>
                      <w:divBdr>
                        <w:top w:val="none" w:sz="0" w:space="0" w:color="auto"/>
                        <w:left w:val="none" w:sz="0" w:space="0" w:color="auto"/>
                        <w:bottom w:val="none" w:sz="0" w:space="0" w:color="auto"/>
                        <w:right w:val="none" w:sz="0" w:space="0" w:color="auto"/>
                      </w:divBdr>
                      <w:divsChild>
                        <w:div w:id="777991302">
                          <w:marLeft w:val="0"/>
                          <w:marRight w:val="0"/>
                          <w:marTop w:val="0"/>
                          <w:marBottom w:val="0"/>
                          <w:divBdr>
                            <w:top w:val="none" w:sz="0" w:space="0" w:color="auto"/>
                            <w:left w:val="none" w:sz="0" w:space="0" w:color="auto"/>
                            <w:bottom w:val="none" w:sz="0" w:space="0" w:color="auto"/>
                            <w:right w:val="none" w:sz="0" w:space="0" w:color="auto"/>
                          </w:divBdr>
                          <w:divsChild>
                            <w:div w:id="1720862286">
                              <w:marLeft w:val="0"/>
                              <w:marRight w:val="0"/>
                              <w:marTop w:val="0"/>
                              <w:marBottom w:val="0"/>
                              <w:divBdr>
                                <w:top w:val="none" w:sz="0" w:space="0" w:color="auto"/>
                                <w:left w:val="none" w:sz="0" w:space="0" w:color="auto"/>
                                <w:bottom w:val="none" w:sz="0" w:space="0" w:color="auto"/>
                                <w:right w:val="none" w:sz="0" w:space="0" w:color="auto"/>
                              </w:divBdr>
                              <w:divsChild>
                                <w:div w:id="350226552">
                                  <w:marLeft w:val="0"/>
                                  <w:marRight w:val="0"/>
                                  <w:marTop w:val="0"/>
                                  <w:marBottom w:val="0"/>
                                  <w:divBdr>
                                    <w:top w:val="none" w:sz="0" w:space="0" w:color="auto"/>
                                    <w:left w:val="none" w:sz="0" w:space="0" w:color="auto"/>
                                    <w:bottom w:val="none" w:sz="0" w:space="0" w:color="auto"/>
                                    <w:right w:val="none" w:sz="0" w:space="0" w:color="auto"/>
                                  </w:divBdr>
                                  <w:divsChild>
                                    <w:div w:id="3549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589652">
      <w:bodyDiv w:val="1"/>
      <w:marLeft w:val="0"/>
      <w:marRight w:val="0"/>
      <w:marTop w:val="0"/>
      <w:marBottom w:val="0"/>
      <w:divBdr>
        <w:top w:val="none" w:sz="0" w:space="0" w:color="auto"/>
        <w:left w:val="none" w:sz="0" w:space="0" w:color="auto"/>
        <w:bottom w:val="none" w:sz="0" w:space="0" w:color="auto"/>
        <w:right w:val="none" w:sz="0" w:space="0" w:color="auto"/>
      </w:divBdr>
      <w:divsChild>
        <w:div w:id="893588192">
          <w:marLeft w:val="0"/>
          <w:marRight w:val="0"/>
          <w:marTop w:val="0"/>
          <w:marBottom w:val="0"/>
          <w:divBdr>
            <w:top w:val="none" w:sz="0" w:space="0" w:color="auto"/>
            <w:left w:val="none" w:sz="0" w:space="0" w:color="auto"/>
            <w:bottom w:val="none" w:sz="0" w:space="0" w:color="auto"/>
            <w:right w:val="none" w:sz="0" w:space="0" w:color="auto"/>
          </w:divBdr>
          <w:divsChild>
            <w:div w:id="818499047">
              <w:marLeft w:val="0"/>
              <w:marRight w:val="0"/>
              <w:marTop w:val="100"/>
              <w:marBottom w:val="100"/>
              <w:divBdr>
                <w:top w:val="none" w:sz="0" w:space="0" w:color="auto"/>
                <w:left w:val="none" w:sz="0" w:space="0" w:color="auto"/>
                <w:bottom w:val="none" w:sz="0" w:space="0" w:color="auto"/>
                <w:right w:val="none" w:sz="0" w:space="0" w:color="auto"/>
              </w:divBdr>
              <w:divsChild>
                <w:div w:id="72901907">
                  <w:marLeft w:val="0"/>
                  <w:marRight w:val="0"/>
                  <w:marTop w:val="0"/>
                  <w:marBottom w:val="0"/>
                  <w:divBdr>
                    <w:top w:val="none" w:sz="0" w:space="0" w:color="auto"/>
                    <w:left w:val="none" w:sz="0" w:space="0" w:color="auto"/>
                    <w:bottom w:val="none" w:sz="0" w:space="0" w:color="auto"/>
                    <w:right w:val="none" w:sz="0" w:space="0" w:color="auto"/>
                  </w:divBdr>
                  <w:divsChild>
                    <w:div w:id="701587599">
                      <w:marLeft w:val="0"/>
                      <w:marRight w:val="0"/>
                      <w:marTop w:val="0"/>
                      <w:marBottom w:val="0"/>
                      <w:divBdr>
                        <w:top w:val="none" w:sz="0" w:space="0" w:color="auto"/>
                        <w:left w:val="none" w:sz="0" w:space="0" w:color="auto"/>
                        <w:bottom w:val="none" w:sz="0" w:space="0" w:color="auto"/>
                        <w:right w:val="none" w:sz="0" w:space="0" w:color="auto"/>
                      </w:divBdr>
                      <w:divsChild>
                        <w:div w:id="1298562712">
                          <w:marLeft w:val="0"/>
                          <w:marRight w:val="0"/>
                          <w:marTop w:val="0"/>
                          <w:marBottom w:val="0"/>
                          <w:divBdr>
                            <w:top w:val="none" w:sz="0" w:space="0" w:color="auto"/>
                            <w:left w:val="none" w:sz="0" w:space="0" w:color="auto"/>
                            <w:bottom w:val="none" w:sz="0" w:space="0" w:color="auto"/>
                            <w:right w:val="none" w:sz="0" w:space="0" w:color="auto"/>
                          </w:divBdr>
                          <w:divsChild>
                            <w:div w:id="721485949">
                              <w:marLeft w:val="0"/>
                              <w:marRight w:val="0"/>
                              <w:marTop w:val="0"/>
                              <w:marBottom w:val="0"/>
                              <w:divBdr>
                                <w:top w:val="none" w:sz="0" w:space="0" w:color="auto"/>
                                <w:left w:val="none" w:sz="0" w:space="0" w:color="auto"/>
                                <w:bottom w:val="none" w:sz="0" w:space="0" w:color="auto"/>
                                <w:right w:val="none" w:sz="0" w:space="0" w:color="auto"/>
                              </w:divBdr>
                              <w:divsChild>
                                <w:div w:id="242643764">
                                  <w:marLeft w:val="0"/>
                                  <w:marRight w:val="0"/>
                                  <w:marTop w:val="0"/>
                                  <w:marBottom w:val="0"/>
                                  <w:divBdr>
                                    <w:top w:val="none" w:sz="0" w:space="0" w:color="auto"/>
                                    <w:left w:val="none" w:sz="0" w:space="0" w:color="auto"/>
                                    <w:bottom w:val="none" w:sz="0" w:space="0" w:color="auto"/>
                                    <w:right w:val="none" w:sz="0" w:space="0" w:color="auto"/>
                                  </w:divBdr>
                                  <w:divsChild>
                                    <w:div w:id="7080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5271801">
      <w:bodyDiv w:val="1"/>
      <w:marLeft w:val="0"/>
      <w:marRight w:val="0"/>
      <w:marTop w:val="0"/>
      <w:marBottom w:val="0"/>
      <w:divBdr>
        <w:top w:val="none" w:sz="0" w:space="0" w:color="auto"/>
        <w:left w:val="none" w:sz="0" w:space="0" w:color="auto"/>
        <w:bottom w:val="none" w:sz="0" w:space="0" w:color="auto"/>
        <w:right w:val="none" w:sz="0" w:space="0" w:color="auto"/>
      </w:divBdr>
      <w:divsChild>
        <w:div w:id="807624218">
          <w:marLeft w:val="0"/>
          <w:marRight w:val="0"/>
          <w:marTop w:val="0"/>
          <w:marBottom w:val="0"/>
          <w:divBdr>
            <w:top w:val="none" w:sz="0" w:space="0" w:color="auto"/>
            <w:left w:val="none" w:sz="0" w:space="0" w:color="auto"/>
            <w:bottom w:val="none" w:sz="0" w:space="0" w:color="auto"/>
            <w:right w:val="none" w:sz="0" w:space="0" w:color="auto"/>
          </w:divBdr>
          <w:divsChild>
            <w:div w:id="1972590946">
              <w:marLeft w:val="0"/>
              <w:marRight w:val="0"/>
              <w:marTop w:val="100"/>
              <w:marBottom w:val="100"/>
              <w:divBdr>
                <w:top w:val="none" w:sz="0" w:space="0" w:color="auto"/>
                <w:left w:val="none" w:sz="0" w:space="0" w:color="auto"/>
                <w:bottom w:val="none" w:sz="0" w:space="0" w:color="auto"/>
                <w:right w:val="none" w:sz="0" w:space="0" w:color="auto"/>
              </w:divBdr>
              <w:divsChild>
                <w:div w:id="1706372362">
                  <w:marLeft w:val="0"/>
                  <w:marRight w:val="0"/>
                  <w:marTop w:val="0"/>
                  <w:marBottom w:val="0"/>
                  <w:divBdr>
                    <w:top w:val="none" w:sz="0" w:space="0" w:color="auto"/>
                    <w:left w:val="none" w:sz="0" w:space="0" w:color="auto"/>
                    <w:bottom w:val="none" w:sz="0" w:space="0" w:color="auto"/>
                    <w:right w:val="none" w:sz="0" w:space="0" w:color="auto"/>
                  </w:divBdr>
                  <w:divsChild>
                    <w:div w:id="1880391568">
                      <w:marLeft w:val="0"/>
                      <w:marRight w:val="0"/>
                      <w:marTop w:val="0"/>
                      <w:marBottom w:val="0"/>
                      <w:divBdr>
                        <w:top w:val="none" w:sz="0" w:space="0" w:color="auto"/>
                        <w:left w:val="none" w:sz="0" w:space="0" w:color="auto"/>
                        <w:bottom w:val="none" w:sz="0" w:space="0" w:color="auto"/>
                        <w:right w:val="none" w:sz="0" w:space="0" w:color="auto"/>
                      </w:divBdr>
                      <w:divsChild>
                        <w:div w:id="741103345">
                          <w:marLeft w:val="0"/>
                          <w:marRight w:val="0"/>
                          <w:marTop w:val="0"/>
                          <w:marBottom w:val="0"/>
                          <w:divBdr>
                            <w:top w:val="none" w:sz="0" w:space="0" w:color="auto"/>
                            <w:left w:val="none" w:sz="0" w:space="0" w:color="auto"/>
                            <w:bottom w:val="none" w:sz="0" w:space="0" w:color="auto"/>
                            <w:right w:val="none" w:sz="0" w:space="0" w:color="auto"/>
                          </w:divBdr>
                          <w:divsChild>
                            <w:div w:id="1468431166">
                              <w:marLeft w:val="0"/>
                              <w:marRight w:val="0"/>
                              <w:marTop w:val="0"/>
                              <w:marBottom w:val="0"/>
                              <w:divBdr>
                                <w:top w:val="none" w:sz="0" w:space="0" w:color="auto"/>
                                <w:left w:val="none" w:sz="0" w:space="0" w:color="auto"/>
                                <w:bottom w:val="none" w:sz="0" w:space="0" w:color="auto"/>
                                <w:right w:val="none" w:sz="0" w:space="0" w:color="auto"/>
                              </w:divBdr>
                              <w:divsChild>
                                <w:div w:id="2019579502">
                                  <w:marLeft w:val="0"/>
                                  <w:marRight w:val="0"/>
                                  <w:marTop w:val="0"/>
                                  <w:marBottom w:val="0"/>
                                  <w:divBdr>
                                    <w:top w:val="none" w:sz="0" w:space="0" w:color="auto"/>
                                    <w:left w:val="none" w:sz="0" w:space="0" w:color="auto"/>
                                    <w:bottom w:val="none" w:sz="0" w:space="0" w:color="auto"/>
                                    <w:right w:val="none" w:sz="0" w:space="0" w:color="auto"/>
                                  </w:divBdr>
                                  <w:divsChild>
                                    <w:div w:id="4126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134650">
      <w:bodyDiv w:val="1"/>
      <w:marLeft w:val="0"/>
      <w:marRight w:val="0"/>
      <w:marTop w:val="0"/>
      <w:marBottom w:val="0"/>
      <w:divBdr>
        <w:top w:val="none" w:sz="0" w:space="0" w:color="auto"/>
        <w:left w:val="none" w:sz="0" w:space="0" w:color="auto"/>
        <w:bottom w:val="none" w:sz="0" w:space="0" w:color="auto"/>
        <w:right w:val="none" w:sz="0" w:space="0" w:color="auto"/>
      </w:divBdr>
      <w:divsChild>
        <w:div w:id="1898012504">
          <w:marLeft w:val="0"/>
          <w:marRight w:val="0"/>
          <w:marTop w:val="0"/>
          <w:marBottom w:val="0"/>
          <w:divBdr>
            <w:top w:val="none" w:sz="0" w:space="0" w:color="auto"/>
            <w:left w:val="none" w:sz="0" w:space="0" w:color="auto"/>
            <w:bottom w:val="none" w:sz="0" w:space="0" w:color="auto"/>
            <w:right w:val="none" w:sz="0" w:space="0" w:color="auto"/>
          </w:divBdr>
          <w:divsChild>
            <w:div w:id="1963877626">
              <w:marLeft w:val="0"/>
              <w:marRight w:val="0"/>
              <w:marTop w:val="100"/>
              <w:marBottom w:val="100"/>
              <w:divBdr>
                <w:top w:val="none" w:sz="0" w:space="0" w:color="auto"/>
                <w:left w:val="none" w:sz="0" w:space="0" w:color="auto"/>
                <w:bottom w:val="none" w:sz="0" w:space="0" w:color="auto"/>
                <w:right w:val="none" w:sz="0" w:space="0" w:color="auto"/>
              </w:divBdr>
              <w:divsChild>
                <w:div w:id="183370365">
                  <w:marLeft w:val="0"/>
                  <w:marRight w:val="0"/>
                  <w:marTop w:val="0"/>
                  <w:marBottom w:val="0"/>
                  <w:divBdr>
                    <w:top w:val="none" w:sz="0" w:space="0" w:color="auto"/>
                    <w:left w:val="none" w:sz="0" w:space="0" w:color="auto"/>
                    <w:bottom w:val="none" w:sz="0" w:space="0" w:color="auto"/>
                    <w:right w:val="none" w:sz="0" w:space="0" w:color="auto"/>
                  </w:divBdr>
                  <w:divsChild>
                    <w:div w:id="900484125">
                      <w:marLeft w:val="0"/>
                      <w:marRight w:val="0"/>
                      <w:marTop w:val="0"/>
                      <w:marBottom w:val="0"/>
                      <w:divBdr>
                        <w:top w:val="none" w:sz="0" w:space="0" w:color="auto"/>
                        <w:left w:val="none" w:sz="0" w:space="0" w:color="auto"/>
                        <w:bottom w:val="none" w:sz="0" w:space="0" w:color="auto"/>
                        <w:right w:val="none" w:sz="0" w:space="0" w:color="auto"/>
                      </w:divBdr>
                      <w:divsChild>
                        <w:div w:id="657152855">
                          <w:marLeft w:val="0"/>
                          <w:marRight w:val="0"/>
                          <w:marTop w:val="0"/>
                          <w:marBottom w:val="0"/>
                          <w:divBdr>
                            <w:top w:val="none" w:sz="0" w:space="0" w:color="auto"/>
                            <w:left w:val="none" w:sz="0" w:space="0" w:color="auto"/>
                            <w:bottom w:val="none" w:sz="0" w:space="0" w:color="auto"/>
                            <w:right w:val="none" w:sz="0" w:space="0" w:color="auto"/>
                          </w:divBdr>
                          <w:divsChild>
                            <w:div w:id="563876276">
                              <w:marLeft w:val="0"/>
                              <w:marRight w:val="0"/>
                              <w:marTop w:val="0"/>
                              <w:marBottom w:val="0"/>
                              <w:divBdr>
                                <w:top w:val="none" w:sz="0" w:space="0" w:color="auto"/>
                                <w:left w:val="none" w:sz="0" w:space="0" w:color="auto"/>
                                <w:bottom w:val="none" w:sz="0" w:space="0" w:color="auto"/>
                                <w:right w:val="none" w:sz="0" w:space="0" w:color="auto"/>
                              </w:divBdr>
                              <w:divsChild>
                                <w:div w:id="1458721952">
                                  <w:marLeft w:val="0"/>
                                  <w:marRight w:val="0"/>
                                  <w:marTop w:val="0"/>
                                  <w:marBottom w:val="0"/>
                                  <w:divBdr>
                                    <w:top w:val="none" w:sz="0" w:space="0" w:color="auto"/>
                                    <w:left w:val="none" w:sz="0" w:space="0" w:color="auto"/>
                                    <w:bottom w:val="none" w:sz="0" w:space="0" w:color="auto"/>
                                    <w:right w:val="none" w:sz="0" w:space="0" w:color="auto"/>
                                  </w:divBdr>
                                  <w:divsChild>
                                    <w:div w:id="16150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022773">
      <w:bodyDiv w:val="1"/>
      <w:marLeft w:val="0"/>
      <w:marRight w:val="0"/>
      <w:marTop w:val="0"/>
      <w:marBottom w:val="0"/>
      <w:divBdr>
        <w:top w:val="none" w:sz="0" w:space="0" w:color="auto"/>
        <w:left w:val="none" w:sz="0" w:space="0" w:color="auto"/>
        <w:bottom w:val="none" w:sz="0" w:space="0" w:color="auto"/>
        <w:right w:val="none" w:sz="0" w:space="0" w:color="auto"/>
      </w:divBdr>
      <w:divsChild>
        <w:div w:id="1478647631">
          <w:marLeft w:val="0"/>
          <w:marRight w:val="0"/>
          <w:marTop w:val="0"/>
          <w:marBottom w:val="0"/>
          <w:divBdr>
            <w:top w:val="none" w:sz="0" w:space="0" w:color="auto"/>
            <w:left w:val="none" w:sz="0" w:space="0" w:color="auto"/>
            <w:bottom w:val="none" w:sz="0" w:space="0" w:color="auto"/>
            <w:right w:val="none" w:sz="0" w:space="0" w:color="auto"/>
          </w:divBdr>
          <w:divsChild>
            <w:div w:id="1473862137">
              <w:marLeft w:val="0"/>
              <w:marRight w:val="0"/>
              <w:marTop w:val="100"/>
              <w:marBottom w:val="100"/>
              <w:divBdr>
                <w:top w:val="none" w:sz="0" w:space="0" w:color="auto"/>
                <w:left w:val="none" w:sz="0" w:space="0" w:color="auto"/>
                <w:bottom w:val="none" w:sz="0" w:space="0" w:color="auto"/>
                <w:right w:val="none" w:sz="0" w:space="0" w:color="auto"/>
              </w:divBdr>
              <w:divsChild>
                <w:div w:id="1144737002">
                  <w:marLeft w:val="0"/>
                  <w:marRight w:val="0"/>
                  <w:marTop w:val="0"/>
                  <w:marBottom w:val="0"/>
                  <w:divBdr>
                    <w:top w:val="none" w:sz="0" w:space="0" w:color="auto"/>
                    <w:left w:val="none" w:sz="0" w:space="0" w:color="auto"/>
                    <w:bottom w:val="none" w:sz="0" w:space="0" w:color="auto"/>
                    <w:right w:val="none" w:sz="0" w:space="0" w:color="auto"/>
                  </w:divBdr>
                  <w:divsChild>
                    <w:div w:id="1449667479">
                      <w:marLeft w:val="0"/>
                      <w:marRight w:val="0"/>
                      <w:marTop w:val="0"/>
                      <w:marBottom w:val="0"/>
                      <w:divBdr>
                        <w:top w:val="none" w:sz="0" w:space="0" w:color="auto"/>
                        <w:left w:val="none" w:sz="0" w:space="0" w:color="auto"/>
                        <w:bottom w:val="none" w:sz="0" w:space="0" w:color="auto"/>
                        <w:right w:val="none" w:sz="0" w:space="0" w:color="auto"/>
                      </w:divBdr>
                      <w:divsChild>
                        <w:div w:id="1172985974">
                          <w:marLeft w:val="0"/>
                          <w:marRight w:val="0"/>
                          <w:marTop w:val="0"/>
                          <w:marBottom w:val="0"/>
                          <w:divBdr>
                            <w:top w:val="none" w:sz="0" w:space="0" w:color="auto"/>
                            <w:left w:val="none" w:sz="0" w:space="0" w:color="auto"/>
                            <w:bottom w:val="none" w:sz="0" w:space="0" w:color="auto"/>
                            <w:right w:val="none" w:sz="0" w:space="0" w:color="auto"/>
                          </w:divBdr>
                          <w:divsChild>
                            <w:div w:id="1596089326">
                              <w:marLeft w:val="0"/>
                              <w:marRight w:val="0"/>
                              <w:marTop w:val="0"/>
                              <w:marBottom w:val="0"/>
                              <w:divBdr>
                                <w:top w:val="none" w:sz="0" w:space="0" w:color="auto"/>
                                <w:left w:val="none" w:sz="0" w:space="0" w:color="auto"/>
                                <w:bottom w:val="none" w:sz="0" w:space="0" w:color="auto"/>
                                <w:right w:val="none" w:sz="0" w:space="0" w:color="auto"/>
                              </w:divBdr>
                              <w:divsChild>
                                <w:div w:id="203491631">
                                  <w:marLeft w:val="0"/>
                                  <w:marRight w:val="0"/>
                                  <w:marTop w:val="0"/>
                                  <w:marBottom w:val="0"/>
                                  <w:divBdr>
                                    <w:top w:val="none" w:sz="0" w:space="0" w:color="auto"/>
                                    <w:left w:val="none" w:sz="0" w:space="0" w:color="auto"/>
                                    <w:bottom w:val="none" w:sz="0" w:space="0" w:color="auto"/>
                                    <w:right w:val="none" w:sz="0" w:space="0" w:color="auto"/>
                                  </w:divBdr>
                                  <w:divsChild>
                                    <w:div w:id="6214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2C4391-1B0C-4D27-8AFA-9E0D54985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947C1-00F1-432F-843C-5F48A9F7AAFF}">
  <ds:schemaRefs>
    <ds:schemaRef ds:uri="http://schemas.microsoft.com/sharepoint/v3/contenttype/forms"/>
  </ds:schemaRefs>
</ds:datastoreItem>
</file>

<file path=customXml/itemProps3.xml><?xml version="1.0" encoding="utf-8"?>
<ds:datastoreItem xmlns:ds="http://schemas.openxmlformats.org/officeDocument/2006/customXml" ds:itemID="{DD8D5628-00EB-495F-B4C5-7316D5928D99}">
  <ds:schemaRefs>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schemas.microsoft.com/sharepoint/v3"/>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FD1A2C0</Template>
  <TotalTime>6</TotalTime>
  <Pages>3</Pages>
  <Words>827</Words>
  <Characters>4716</Characters>
  <Application>Microsoft Office Word</Application>
  <DocSecurity>0</DocSecurity>
  <Lines>39</Lines>
  <Paragraphs>11</Paragraphs>
  <ScaleCrop>false</ScaleCrop>
  <Company>Godalming College</Company>
  <LinksUpToDate>false</LinksUpToDate>
  <CharactersWithSpaces>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E. Lecerf</dc:creator>
  <cp:keywords/>
  <dc:description/>
  <cp:lastModifiedBy>Frédérique E. Lecerf</cp:lastModifiedBy>
  <cp:revision>3</cp:revision>
  <dcterms:created xsi:type="dcterms:W3CDTF">2017-12-18T12:49:00Z</dcterms:created>
  <dcterms:modified xsi:type="dcterms:W3CDTF">2017-12-18T12:55:00Z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