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r>
    </w:p>
    <w:tbl>
      <w:tblPr>
        <w:tblStyle w:val="Table1"/>
        <w:bidiVisual w:val="0"/>
        <w:tblW w:w="90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47"/>
        <w:gridCol w:w="6469"/>
        <w:tblGridChange w:id="0">
          <w:tblGrid>
            <w:gridCol w:w="2547"/>
            <w:gridCol w:w="6469"/>
          </w:tblGrid>
        </w:tblGridChange>
      </w:tblGrid>
      <w:tr>
        <w:tc>
          <w:tcPr/>
          <w:p w:rsidR="00000000" w:rsidDel="00000000" w:rsidP="00000000" w:rsidRDefault="00000000" w:rsidRPr="00000000">
            <w:pPr>
              <w:contextualSpacing w:val="0"/>
            </w:pPr>
            <w:r w:rsidDel="00000000" w:rsidR="00000000" w:rsidRPr="00000000">
              <w:rPr>
                <w:b w:val="1"/>
                <w:sz w:val="24"/>
                <w:szCs w:val="24"/>
                <w:rtl w:val="0"/>
              </w:rPr>
              <w:t xml:space="preserve">Title </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b w:val="1"/>
                <w:sz w:val="32"/>
                <w:szCs w:val="32"/>
                <w:rtl w:val="0"/>
              </w:rPr>
              <w:t xml:space="preserve">... evaluate the view that External factors are the main cause of underachievement for the working classes (30 marks)</w:t>
            </w:r>
          </w:p>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b w:val="1"/>
                <w:sz w:val="24"/>
                <w:szCs w:val="24"/>
                <w:rtl w:val="0"/>
              </w:rPr>
              <w:t xml:space="preserve">Introduction</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4"/>
                <w:szCs w:val="24"/>
                <w:rtl w:val="0"/>
              </w:rPr>
              <w:t xml:space="preserve">Explain what is meant by external (out-of-school) factors, briefly explain that you will be focusing on and evaluating these explanations; </w:t>
            </w:r>
          </w:p>
          <w:p w:rsidR="00000000" w:rsidDel="00000000" w:rsidP="00000000" w:rsidRDefault="00000000" w:rsidRPr="00000000">
            <w:pPr>
              <w:numPr>
                <w:ilvl w:val="0"/>
                <w:numId w:val="6"/>
              </w:numPr>
              <w:ind w:left="720" w:hanging="360"/>
              <w:rPr/>
            </w:pPr>
            <w:r w:rsidDel="00000000" w:rsidR="00000000" w:rsidRPr="00000000">
              <w:rPr>
                <w:b w:val="1"/>
                <w:sz w:val="24"/>
                <w:szCs w:val="24"/>
                <w:rtl w:val="0"/>
              </w:rPr>
              <w:t xml:space="preserve">material deprivation, </w:t>
            </w:r>
            <w:r w:rsidDel="00000000" w:rsidR="00000000" w:rsidRPr="00000000">
              <w:rPr>
                <w:rtl w:val="0"/>
              </w:rPr>
            </w:r>
          </w:p>
          <w:p w:rsidR="00000000" w:rsidDel="00000000" w:rsidP="00000000" w:rsidRDefault="00000000" w:rsidRPr="00000000">
            <w:pPr>
              <w:numPr>
                <w:ilvl w:val="0"/>
                <w:numId w:val="6"/>
              </w:numPr>
              <w:ind w:left="720" w:hanging="360"/>
              <w:rPr/>
            </w:pPr>
            <w:r w:rsidDel="00000000" w:rsidR="00000000" w:rsidRPr="00000000">
              <w:rPr>
                <w:b w:val="1"/>
                <w:sz w:val="24"/>
                <w:szCs w:val="24"/>
                <w:rtl w:val="0"/>
              </w:rPr>
              <w:t xml:space="preserve">cultural deprivation, </w:t>
            </w:r>
            <w:r w:rsidDel="00000000" w:rsidR="00000000" w:rsidRPr="00000000">
              <w:rPr>
                <w:rtl w:val="0"/>
              </w:rPr>
            </w:r>
          </w:p>
          <w:p w:rsidR="00000000" w:rsidDel="00000000" w:rsidP="00000000" w:rsidRDefault="00000000" w:rsidRPr="00000000">
            <w:pPr>
              <w:numPr>
                <w:ilvl w:val="0"/>
                <w:numId w:val="6"/>
              </w:numPr>
              <w:ind w:left="720" w:hanging="360"/>
              <w:rPr/>
            </w:pPr>
            <w:r w:rsidDel="00000000" w:rsidR="00000000" w:rsidRPr="00000000">
              <w:rPr>
                <w:b w:val="1"/>
                <w:sz w:val="24"/>
                <w:szCs w:val="24"/>
                <w:rtl w:val="0"/>
              </w:rPr>
              <w:t xml:space="preserve">cultural capital</w:t>
            </w:r>
            <w:r w:rsidDel="00000000" w:rsidR="00000000" w:rsidRPr="00000000">
              <w:rPr>
                <w:rtl w:val="0"/>
              </w:rPr>
            </w:r>
          </w:p>
        </w:tc>
      </w:tr>
      <w:tr>
        <w:tc>
          <w:tcPr/>
          <w:p w:rsidR="00000000" w:rsidDel="00000000" w:rsidP="00000000" w:rsidRDefault="00000000" w:rsidRPr="00000000">
            <w:pPr>
              <w:ind w:left="720" w:firstLine="0"/>
              <w:contextualSpacing w:val="0"/>
            </w:pPr>
            <w:r w:rsidDel="00000000" w:rsidR="00000000" w:rsidRPr="00000000">
              <w:rPr>
                <w:b w:val="1"/>
                <w:sz w:val="24"/>
                <w:szCs w:val="24"/>
                <w:rtl w:val="0"/>
              </w:rPr>
              <w:t xml:space="preserve">1.     Materia Deprivation </w:t>
            </w:r>
          </w:p>
        </w:tc>
        <w:tc>
          <w:tcPr/>
          <w:p w:rsidR="00000000" w:rsidDel="00000000" w:rsidP="00000000" w:rsidRDefault="00000000" w:rsidRPr="00000000">
            <w:pPr>
              <w:keepNext w:val="0"/>
              <w:keepLines w:val="0"/>
              <w:widowControl w:val="0"/>
              <w:spacing w:after="0" w:before="0" w:line="259" w:lineRule="auto"/>
              <w:ind w:left="720" w:right="0" w:firstLine="0"/>
              <w:contextualSpacing w:val="0"/>
              <w:jc w:val="left"/>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Material Deprivation</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 explain what this is. Explain that one way of measuring material deprivation and achievement in free school meals and 5 A*-C grades – what do the statistics show</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p>
          <w:p w:rsidR="00000000" w:rsidDel="00000000" w:rsidP="00000000" w:rsidRDefault="00000000" w:rsidRPr="00000000">
            <w:pPr>
              <w:keepNext w:val="0"/>
              <w:keepLines w:val="0"/>
              <w:widowControl w:val="0"/>
              <w:numPr>
                <w:ilvl w:val="0"/>
                <w:numId w:val="7"/>
              </w:numPr>
              <w:spacing w:after="0" w:before="0" w:line="259"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Give examples of the way in which material factors affect achievement</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e.g.,  home environment, affording resources and tutors, having part time jobs.</w:t>
            </w:r>
          </w:p>
          <w:p w:rsidR="00000000" w:rsidDel="00000000" w:rsidP="00000000" w:rsidRDefault="00000000" w:rsidRPr="00000000">
            <w:pPr>
              <w:keepNext w:val="0"/>
              <w:keepLines w:val="0"/>
              <w:widowControl w:val="0"/>
              <w:numPr>
                <w:ilvl w:val="0"/>
                <w:numId w:val="7"/>
              </w:numPr>
              <w:spacing w:after="0" w:before="0" w:line="259"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Calibri" w:cs="Calibri" w:eastAsia="Calibri" w:hAnsi="Calibri"/>
                <w:b w:val="1"/>
                <w:i w:val="1"/>
                <w:smallCaps w:val="0"/>
                <w:strike w:val="0"/>
                <w:color w:val="000000"/>
                <w:sz w:val="24"/>
                <w:szCs w:val="24"/>
                <w:u w:val="none"/>
                <w:vertAlign w:val="baseline"/>
                <w:rtl w:val="0"/>
              </w:rPr>
              <w:t xml:space="preserve">Waldfogel and Washbrook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(2013) support ideas of material deprivation – outline their study</w:t>
            </w:r>
          </w:p>
          <w:p w:rsidR="00000000" w:rsidDel="00000000" w:rsidP="00000000" w:rsidRDefault="00000000" w:rsidRPr="00000000">
            <w:pPr>
              <w:keepNext w:val="0"/>
              <w:keepLines w:val="0"/>
              <w:widowControl w:val="0"/>
              <w:numPr>
                <w:ilvl w:val="0"/>
                <w:numId w:val="7"/>
              </w:numPr>
              <w:spacing w:after="0" w:before="0" w:line="259"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Calibri" w:cs="Calibri" w:eastAsia="Calibri" w:hAnsi="Calibri"/>
                <w:b w:val="1"/>
                <w:i w:val="1"/>
                <w:smallCaps w:val="0"/>
                <w:strike w:val="0"/>
                <w:color w:val="000000"/>
                <w:sz w:val="24"/>
                <w:szCs w:val="24"/>
                <w:u w:val="none"/>
                <w:vertAlign w:val="baseline"/>
                <w:rtl w:val="0"/>
              </w:rPr>
              <w:t xml:space="preserve">Cooper and Stewart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also support ideas of material deprivation – outline their findings</w:t>
            </w:r>
          </w:p>
          <w:p w:rsidR="00000000" w:rsidDel="00000000" w:rsidP="00000000" w:rsidRDefault="00000000" w:rsidRPr="00000000">
            <w:pPr>
              <w:keepNext w:val="0"/>
              <w:keepLines w:val="0"/>
              <w:widowControl w:val="0"/>
              <w:numPr>
                <w:ilvl w:val="0"/>
                <w:numId w:val="7"/>
              </w:numPr>
              <w:spacing w:after="0" w:before="0" w:line="259"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Marketization</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 how does schools wanting to attract middle class ‘customers’ link to material deprivation?</w:t>
            </w:r>
          </w:p>
          <w:p w:rsidR="00000000" w:rsidDel="00000000" w:rsidP="00000000" w:rsidRDefault="00000000" w:rsidRPr="00000000">
            <w:pPr>
              <w:keepNext w:val="0"/>
              <w:keepLines w:val="0"/>
              <w:widowControl w:val="0"/>
              <w:numPr>
                <w:ilvl w:val="0"/>
                <w:numId w:val="7"/>
              </w:numPr>
              <w:spacing w:after="0" w:before="0" w:line="259"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Calibri" w:cs="Calibri" w:eastAsia="Calibri" w:hAnsi="Calibri"/>
                <w:b w:val="1"/>
                <w:i w:val="1"/>
                <w:smallCaps w:val="0"/>
                <w:strike w:val="0"/>
                <w:color w:val="000000"/>
                <w:sz w:val="24"/>
                <w:szCs w:val="24"/>
                <w:u w:val="none"/>
                <w:vertAlign w:val="baseline"/>
                <w:rtl w:val="0"/>
              </w:rPr>
              <w:t xml:space="preserve">Robinson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addressing child poverty is the most important thing that can be done to address the issue.  How might a Marxist modify or add to this idea?</w:t>
            </w:r>
          </w:p>
          <w:p w:rsidR="00000000" w:rsidDel="00000000" w:rsidP="00000000" w:rsidRDefault="00000000" w:rsidRPr="00000000">
            <w:pPr>
              <w:keepNext w:val="0"/>
              <w:keepLines w:val="0"/>
              <w:widowControl w:val="0"/>
              <w:numPr>
                <w:ilvl w:val="0"/>
                <w:numId w:val="7"/>
              </w:numP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Supplementary material - current trends in child poverty? (see article in folder on GOL and/or Google for recent statistics.)</w:t>
            </w:r>
            <w:r w:rsidDel="00000000" w:rsidR="00000000" w:rsidRPr="00000000">
              <w:rPr>
                <w:rtl w:val="0"/>
              </w:rPr>
            </w:r>
          </w:p>
          <w:p w:rsidR="00000000" w:rsidDel="00000000" w:rsidP="00000000" w:rsidRDefault="00000000" w:rsidRPr="00000000">
            <w:pPr>
              <w:keepNext w:val="0"/>
              <w:keepLines w:val="0"/>
              <w:widowControl w:val="0"/>
              <w:spacing w:after="160" w:before="0" w:line="259" w:lineRule="auto"/>
              <w:ind w:left="720" w:right="0" w:firstLine="0"/>
              <w:contextualSpacing w:val="0"/>
              <w:jc w:val="left"/>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b w:val="1"/>
                <w:sz w:val="24"/>
                <w:szCs w:val="24"/>
                <w:rtl w:val="0"/>
              </w:rPr>
              <w:t xml:space="preserve">Evaluation of material deprivation:</w:t>
            </w:r>
          </w:p>
        </w:tc>
        <w:tc>
          <w:tcPr/>
          <w:p w:rsidR="00000000" w:rsidDel="00000000" w:rsidP="00000000" w:rsidRDefault="00000000" w:rsidRPr="00000000">
            <w:pPr>
              <w:keepNext w:val="0"/>
              <w:keepLines w:val="0"/>
              <w:widowControl w:val="0"/>
              <w:numPr>
                <w:ilvl w:val="0"/>
                <w:numId w:val="4"/>
              </w:numPr>
              <w:spacing w:after="0" w:before="0" w:line="259"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Could it be argued that most students have equal opportunities in education?  Is help available?  Is material deprivation a full explanation?  What might a Functionalist say? What would a social democratic or New Right response be to this? Can this be meritocratic?</w:t>
            </w:r>
          </w:p>
          <w:p w:rsidR="00000000" w:rsidDel="00000000" w:rsidP="00000000" w:rsidRDefault="00000000" w:rsidRPr="00000000">
            <w:pPr>
              <w:keepNext w:val="0"/>
              <w:keepLines w:val="0"/>
              <w:widowControl w:val="0"/>
              <w:numPr>
                <w:ilvl w:val="0"/>
                <w:numId w:val="4"/>
              </w:numPr>
              <w:spacing w:after="160" w:before="0" w:line="259" w:lineRule="auto"/>
              <w:ind w:left="720" w:right="0" w:hanging="360"/>
              <w:contextualSpacing w:val="1"/>
              <w:jc w:val="left"/>
              <w:rPr>
                <w:b w:val="0"/>
                <w:i w:val="0"/>
                <w:smallCaps w:val="0"/>
                <w:strike w:val="0"/>
                <w:color w:val="000000"/>
                <w:sz w:val="24"/>
                <w:szCs w:val="24"/>
                <w:u w:val="none"/>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Because of material factors, some students may be labelled in school – this labelling may be what causes underachievement and therefore internal factors may also be important, causing a self fulfilling prophecy – explain</w:t>
            </w: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Back to the question:</w:t>
            </w:r>
            <w:r w:rsidDel="00000000" w:rsidR="00000000" w:rsidRPr="00000000">
              <w:rPr>
                <w:sz w:val="24"/>
                <w:szCs w:val="24"/>
                <w:rtl w:val="0"/>
              </w:rPr>
              <w:t xml:space="preserve"> how significant can it be argued that the external factor of material deprivation is to underachievement?</w:t>
            </w:r>
          </w:p>
          <w:p w:rsidR="00000000" w:rsidDel="00000000" w:rsidP="00000000" w:rsidRDefault="00000000" w:rsidRPr="00000000">
            <w:pPr>
              <w:ind w:left="360" w:firstLine="0"/>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b w:val="1"/>
                <w:sz w:val="24"/>
                <w:szCs w:val="24"/>
                <w:rtl w:val="0"/>
              </w:rPr>
              <w:t xml:space="preserve">           2.  Cultural deprivation</w:t>
            </w:r>
          </w:p>
        </w:tc>
        <w:tc>
          <w:tcPr/>
          <w:p w:rsidR="00000000" w:rsidDel="00000000" w:rsidP="00000000" w:rsidRDefault="00000000" w:rsidRPr="00000000">
            <w:pPr>
              <w:keepNext w:val="0"/>
              <w:keepLines w:val="0"/>
              <w:widowControl w:val="0"/>
              <w:spacing w:after="0" w:before="0" w:line="259" w:lineRule="auto"/>
              <w:ind w:left="720" w:right="0" w:firstLine="0"/>
              <w:contextualSpacing w:val="0"/>
              <w:jc w:val="left"/>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Cultural deprivation – explain what this is.  How does it provide a fuller explanation of underachievement than just material factors?  They are linked to Functionalist approaches- why?  Explain the following examples if cultural deprivation:</w:t>
            </w:r>
          </w:p>
          <w:p w:rsidR="00000000" w:rsidDel="00000000" w:rsidP="00000000" w:rsidRDefault="00000000" w:rsidRPr="00000000">
            <w:pPr>
              <w:keepNext w:val="0"/>
              <w:keepLines w:val="0"/>
              <w:widowControl w:val="0"/>
              <w:numPr>
                <w:ilvl w:val="0"/>
                <w:numId w:val="8"/>
              </w:numPr>
              <w:spacing w:after="0" w:before="0" w:line="259"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Calibri" w:cs="Calibri" w:eastAsia="Calibri" w:hAnsi="Calibri"/>
                <w:b w:val="1"/>
                <w:i w:val="1"/>
                <w:smallCaps w:val="0"/>
                <w:strike w:val="0"/>
                <w:color w:val="000000"/>
                <w:sz w:val="24"/>
                <w:szCs w:val="24"/>
                <w:u w:val="none"/>
                <w:vertAlign w:val="baseline"/>
                <w:rtl w:val="0"/>
              </w:rPr>
              <w:t xml:space="preserve">Douglas</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(1964) – parental interest</w:t>
            </w:r>
          </w:p>
          <w:p w:rsidR="00000000" w:rsidDel="00000000" w:rsidP="00000000" w:rsidRDefault="00000000" w:rsidRPr="00000000">
            <w:pPr>
              <w:keepNext w:val="0"/>
              <w:keepLines w:val="0"/>
              <w:widowControl w:val="0"/>
              <w:numPr>
                <w:ilvl w:val="0"/>
                <w:numId w:val="8"/>
              </w:numPr>
              <w:spacing w:after="0" w:before="0" w:line="259"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Calibri" w:cs="Calibri" w:eastAsia="Calibri" w:hAnsi="Calibri"/>
                <w:b w:val="1"/>
                <w:i w:val="1"/>
                <w:smallCaps w:val="0"/>
                <w:strike w:val="0"/>
                <w:color w:val="000000"/>
                <w:sz w:val="24"/>
                <w:szCs w:val="24"/>
                <w:u w:val="none"/>
                <w:vertAlign w:val="baseline"/>
                <w:rtl w:val="0"/>
              </w:rPr>
              <w:t xml:space="preserve">Sugarman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working class values</w:t>
            </w:r>
          </w:p>
          <w:p w:rsidR="00000000" w:rsidDel="00000000" w:rsidP="00000000" w:rsidRDefault="00000000" w:rsidRPr="00000000">
            <w:pPr>
              <w:keepNext w:val="0"/>
              <w:keepLines w:val="0"/>
              <w:widowControl w:val="0"/>
              <w:numPr>
                <w:ilvl w:val="0"/>
                <w:numId w:val="8"/>
              </w:numPr>
              <w:spacing w:after="160" w:before="0" w:line="259"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Calibri" w:cs="Calibri" w:eastAsia="Calibri" w:hAnsi="Calibri"/>
                <w:b w:val="1"/>
                <w:i w:val="1"/>
                <w:smallCaps w:val="0"/>
                <w:strike w:val="0"/>
                <w:color w:val="000000"/>
                <w:sz w:val="24"/>
                <w:szCs w:val="24"/>
                <w:u w:val="none"/>
                <w:vertAlign w:val="baseline"/>
                <w:rtl w:val="0"/>
              </w:rPr>
              <w:t xml:space="preserve">Bernstein</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 language – elaborate and restricted codes</w:t>
            </w:r>
          </w:p>
        </w:tc>
      </w:tr>
      <w:tr>
        <w:tc>
          <w:tcPr/>
          <w:p w:rsidR="00000000" w:rsidDel="00000000" w:rsidP="00000000" w:rsidRDefault="00000000" w:rsidRPr="00000000">
            <w:pPr>
              <w:ind w:left="360" w:firstLine="0"/>
              <w:contextualSpacing w:val="0"/>
            </w:pPr>
            <w:r w:rsidDel="00000000" w:rsidR="00000000" w:rsidRPr="00000000">
              <w:rPr>
                <w:b w:val="1"/>
                <w:sz w:val="24"/>
                <w:szCs w:val="24"/>
                <w:rtl w:val="0"/>
              </w:rPr>
              <w:t xml:space="preserve">Evaluation of cultural deprivation:</w:t>
            </w:r>
          </w:p>
        </w:tc>
        <w:tc>
          <w:tcPr/>
          <w:p w:rsidR="00000000" w:rsidDel="00000000" w:rsidP="00000000" w:rsidRDefault="00000000" w:rsidRPr="00000000">
            <w:pPr>
              <w:keepNext w:val="0"/>
              <w:keepLines w:val="0"/>
              <w:widowControl w:val="0"/>
              <w:numPr>
                <w:ilvl w:val="0"/>
                <w:numId w:val="3"/>
              </w:numPr>
              <w:spacing w:after="0" w:before="0" w:line="259"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Calibri" w:cs="Calibri" w:eastAsia="Calibri" w:hAnsi="Calibri"/>
                <w:b w:val="1"/>
                <w:i w:val="1"/>
                <w:smallCaps w:val="0"/>
                <w:strike w:val="0"/>
                <w:color w:val="000000"/>
                <w:sz w:val="24"/>
                <w:szCs w:val="24"/>
                <w:u w:val="none"/>
                <w:vertAlign w:val="baseline"/>
                <w:rtl w:val="0"/>
              </w:rPr>
              <w:t xml:space="preserve">Keddie</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(1973)  – cultural deprivation is a myth - can you be deprived of a culture? Is it victim blaming?</w:t>
            </w:r>
          </w:p>
          <w:p w:rsidR="00000000" w:rsidDel="00000000" w:rsidP="00000000" w:rsidRDefault="00000000" w:rsidRPr="00000000">
            <w:pPr>
              <w:keepNext w:val="0"/>
              <w:keepLines w:val="0"/>
              <w:widowControl w:val="0"/>
              <w:numPr>
                <w:ilvl w:val="0"/>
                <w:numId w:val="3"/>
              </w:numPr>
              <w:spacing w:after="0" w:before="0" w:line="259"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Calibri" w:cs="Calibri" w:eastAsia="Calibri" w:hAnsi="Calibri"/>
                <w:b w:val="1"/>
                <w:i w:val="1"/>
                <w:smallCaps w:val="0"/>
                <w:strike w:val="0"/>
                <w:color w:val="000000"/>
                <w:sz w:val="24"/>
                <w:szCs w:val="24"/>
                <w:u w:val="none"/>
                <w:vertAlign w:val="baseline"/>
                <w:rtl w:val="0"/>
              </w:rPr>
              <w:t xml:space="preserve">Mortimore and Whitty</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(1997) material factors have a greater impact than cultural ones</w:t>
            </w:r>
          </w:p>
          <w:p w:rsidR="00000000" w:rsidDel="00000000" w:rsidP="00000000" w:rsidRDefault="00000000" w:rsidRPr="00000000">
            <w:pPr>
              <w:keepNext w:val="0"/>
              <w:keepLines w:val="0"/>
              <w:widowControl w:val="0"/>
              <w:numPr>
                <w:ilvl w:val="0"/>
                <w:numId w:val="3"/>
              </w:numPr>
              <w:spacing w:after="160" w:before="0" w:line="259"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Those who have a different culture may be more prone to forming </w:t>
            </w: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anti school subcultures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in school –and this may also be a contributing factor to labelling aswell – how might these affect achievement (Willis could be useful here)</w:t>
            </w:r>
          </w:p>
          <w:p w:rsidR="00000000" w:rsidDel="00000000" w:rsidP="00000000" w:rsidRDefault="00000000" w:rsidRPr="00000000">
            <w:pPr>
              <w:contextualSpacing w:val="0"/>
            </w:pPr>
            <w:r w:rsidDel="00000000" w:rsidR="00000000" w:rsidRPr="00000000">
              <w:rPr>
                <w:b w:val="1"/>
                <w:sz w:val="24"/>
                <w:szCs w:val="24"/>
                <w:rtl w:val="0"/>
              </w:rPr>
              <w:t xml:space="preserve">Back to the question</w:t>
            </w:r>
            <w:r w:rsidDel="00000000" w:rsidR="00000000" w:rsidRPr="00000000">
              <w:rPr>
                <w:sz w:val="24"/>
                <w:szCs w:val="24"/>
                <w:rtl w:val="0"/>
              </w:rPr>
              <w:t xml:space="preserve">: how significant is the idea of cultural deprivation to explaining class and underachievement?</w:t>
            </w:r>
          </w:p>
          <w:p w:rsidR="00000000" w:rsidDel="00000000" w:rsidP="00000000" w:rsidRDefault="00000000" w:rsidRPr="00000000">
            <w:pPr>
              <w:keepNext w:val="0"/>
              <w:keepLines w:val="0"/>
              <w:widowControl w:val="0"/>
              <w:spacing w:after="160" w:before="0" w:line="259" w:lineRule="auto"/>
              <w:ind w:left="720" w:right="0" w:firstLine="0"/>
              <w:contextualSpacing w:val="0"/>
              <w:jc w:val="left"/>
            </w:pPr>
            <w:r w:rsidDel="00000000" w:rsidR="00000000" w:rsidRPr="00000000">
              <w:rPr>
                <w:rtl w:val="0"/>
              </w:rPr>
            </w:r>
          </w:p>
        </w:tc>
      </w:tr>
      <w:tr>
        <w:tc>
          <w:tcPr/>
          <w:p w:rsidR="00000000" w:rsidDel="00000000" w:rsidP="00000000" w:rsidRDefault="00000000" w:rsidRPr="00000000">
            <w:pPr>
              <w:keepNext w:val="0"/>
              <w:keepLines w:val="0"/>
              <w:widowControl w:val="0"/>
              <w:numPr>
                <w:ilvl w:val="0"/>
                <w:numId w:val="5"/>
              </w:numPr>
              <w:spacing w:after="160" w:before="0" w:line="259" w:lineRule="auto"/>
              <w:ind w:left="720" w:right="0" w:hanging="360"/>
              <w:contextualSpacing w:val="1"/>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 Cultural Capital </w:t>
            </w:r>
          </w:p>
        </w:tc>
        <w:tc>
          <w:tcPr/>
          <w:p w:rsidR="00000000" w:rsidDel="00000000" w:rsidP="00000000" w:rsidRDefault="00000000" w:rsidRPr="00000000">
            <w:pPr>
              <w:keepNext w:val="0"/>
              <w:keepLines w:val="0"/>
              <w:widowControl w:val="0"/>
              <w:numPr>
                <w:ilvl w:val="0"/>
                <w:numId w:val="1"/>
              </w:numPr>
              <w:spacing w:after="160" w:before="0" w:line="259" w:lineRule="auto"/>
              <w:ind w:left="720" w:right="0" w:hanging="360"/>
              <w:contextualSpacing w:val="1"/>
              <w:jc w:val="left"/>
              <w:rPr>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Bourdieu – explain cultural capital.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High status knowledge that is valued by the education system.  Links to other forms of capital. </w:t>
            </w: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  Give examples of such knowledge / behaviours.</w:t>
            </w:r>
          </w:p>
        </w:tc>
      </w:tr>
      <w:tr>
        <w:tc>
          <w:tcPr/>
          <w:p w:rsidR="00000000" w:rsidDel="00000000" w:rsidP="00000000" w:rsidRDefault="00000000" w:rsidRPr="00000000">
            <w:pPr>
              <w:ind w:left="360" w:firstLine="0"/>
              <w:contextualSpacing w:val="0"/>
            </w:pPr>
            <w:r w:rsidDel="00000000" w:rsidR="00000000" w:rsidRPr="00000000">
              <w:rPr>
                <w:b w:val="1"/>
                <w:sz w:val="24"/>
                <w:szCs w:val="24"/>
                <w:rtl w:val="0"/>
              </w:rPr>
              <w:t xml:space="preserve">Bourdieu</w:t>
            </w:r>
          </w:p>
        </w:tc>
        <w:tc>
          <w:tcPr/>
          <w:p w:rsidR="00000000" w:rsidDel="00000000" w:rsidP="00000000" w:rsidRDefault="00000000" w:rsidRPr="00000000">
            <w:pPr>
              <w:keepNext w:val="0"/>
              <w:keepLines w:val="0"/>
              <w:widowControl w:val="0"/>
              <w:numPr>
                <w:ilvl w:val="0"/>
                <w:numId w:val="1"/>
              </w:numPr>
              <w:spacing w:after="0" w:before="0" w:line="259"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Calibri" w:cs="Calibri" w:eastAsia="Calibri" w:hAnsi="Calibri"/>
                <w:b w:val="1"/>
                <w:i w:val="1"/>
                <w:smallCaps w:val="0"/>
                <w:strike w:val="0"/>
                <w:color w:val="000000"/>
                <w:sz w:val="24"/>
                <w:szCs w:val="24"/>
                <w:u w:val="none"/>
                <w:vertAlign w:val="baseline"/>
                <w:rtl w:val="0"/>
              </w:rPr>
              <w:t xml:space="preserve">Bourdieu</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argues that both middle and working class culture are equally valid.  However, the middle classes have the power to be able to determine their culture as the most worthy and superior.</w:t>
            </w:r>
          </w:p>
          <w:p w:rsidR="00000000" w:rsidDel="00000000" w:rsidP="00000000" w:rsidRDefault="00000000" w:rsidRPr="00000000">
            <w:pPr>
              <w:keepNext w:val="0"/>
              <w:keepLines w:val="0"/>
              <w:widowControl w:val="0"/>
              <w:numPr>
                <w:ilvl w:val="0"/>
                <w:numId w:val="1"/>
              </w:numPr>
              <w:spacing w:after="0" w:before="0" w:line="259"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Schools are middle class institutions run by middle class people</w:t>
            </w:r>
          </w:p>
          <w:p w:rsidR="00000000" w:rsidDel="00000000" w:rsidP="00000000" w:rsidRDefault="00000000" w:rsidRPr="00000000">
            <w:pPr>
              <w:keepNext w:val="0"/>
              <w:keepLines w:val="0"/>
              <w:widowControl w:val="0"/>
              <w:numPr>
                <w:ilvl w:val="0"/>
                <w:numId w:val="1"/>
              </w:numPr>
              <w:spacing w:after="0" w:before="0" w:line="259"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Therefore, the working classes are at a disadvantage in the education system right from the start</w:t>
            </w:r>
          </w:p>
          <w:p w:rsidR="00000000" w:rsidDel="00000000" w:rsidP="00000000" w:rsidRDefault="00000000" w:rsidRPr="00000000">
            <w:pPr>
              <w:keepNext w:val="0"/>
              <w:keepLines w:val="0"/>
              <w:widowControl w:val="0"/>
              <w:numPr>
                <w:ilvl w:val="0"/>
                <w:numId w:val="1"/>
              </w:numPr>
              <w:spacing w:after="160" w:before="0" w:line="259"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This is linked to ideas of </w:t>
            </w:r>
            <w:r w:rsidDel="00000000" w:rsidR="00000000" w:rsidRPr="00000000">
              <w:rPr>
                <w:rFonts w:ascii="Calibri" w:cs="Calibri" w:eastAsia="Calibri" w:hAnsi="Calibri"/>
                <w:b w:val="1"/>
                <w:i w:val="1"/>
                <w:smallCaps w:val="0"/>
                <w:strike w:val="0"/>
                <w:color w:val="000000"/>
                <w:sz w:val="24"/>
                <w:szCs w:val="24"/>
                <w:u w:val="none"/>
                <w:vertAlign w:val="baseline"/>
                <w:rtl w:val="0"/>
              </w:rPr>
              <w:t xml:space="preserve">Bernstein</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for example – language spoken in schools is different at home for the working classes</w:t>
            </w:r>
          </w:p>
        </w:tc>
      </w:tr>
      <w:tr>
        <w:tc>
          <w:tcPr/>
          <w:p w:rsidR="00000000" w:rsidDel="00000000" w:rsidP="00000000" w:rsidRDefault="00000000" w:rsidRPr="00000000">
            <w:pPr>
              <w:ind w:left="360" w:firstLine="0"/>
              <w:contextualSpacing w:val="0"/>
            </w:pPr>
            <w:r w:rsidDel="00000000" w:rsidR="00000000" w:rsidRPr="00000000">
              <w:rPr>
                <w:b w:val="1"/>
                <w:sz w:val="24"/>
                <w:szCs w:val="24"/>
                <w:rtl w:val="0"/>
              </w:rPr>
              <w:t xml:space="preserve">Evaluation of cultural capital</w:t>
            </w:r>
          </w:p>
        </w:tc>
        <w:tc>
          <w:tcPr/>
          <w:p w:rsidR="00000000" w:rsidDel="00000000" w:rsidP="00000000" w:rsidRDefault="00000000" w:rsidRPr="00000000">
            <w:pPr>
              <w:keepNext w:val="0"/>
              <w:keepLines w:val="0"/>
              <w:widowControl w:val="0"/>
              <w:numPr>
                <w:ilvl w:val="0"/>
                <w:numId w:val="2"/>
              </w:numPr>
              <w:spacing w:after="0" w:before="0" w:line="259"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Calibri" w:cs="Calibri" w:eastAsia="Calibri" w:hAnsi="Calibri"/>
                <w:b w:val="1"/>
                <w:i w:val="1"/>
                <w:smallCaps w:val="0"/>
                <w:strike w:val="0"/>
                <w:color w:val="000000"/>
                <w:sz w:val="24"/>
                <w:szCs w:val="24"/>
                <w:u w:val="none"/>
                <w:vertAlign w:val="baseline"/>
                <w:rtl w:val="0"/>
              </w:rPr>
              <w:t xml:space="preserve">Sullivan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(2001) cultural capital only explains part of the picture and greater resources and aspirations of the middle classes are more significant </w:t>
            </w:r>
          </w:p>
          <w:p w:rsidR="00000000" w:rsidDel="00000000" w:rsidP="00000000" w:rsidRDefault="00000000" w:rsidRPr="00000000">
            <w:pPr>
              <w:keepNext w:val="0"/>
              <w:keepLines w:val="0"/>
              <w:widowControl w:val="0"/>
              <w:numPr>
                <w:ilvl w:val="0"/>
                <w:numId w:val="2"/>
              </w:numPr>
              <w:spacing w:after="0" w:before="0" w:line="259"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However aspirations may be argued to be part of cultural capital….</w:t>
            </w:r>
          </w:p>
          <w:p w:rsidR="00000000" w:rsidDel="00000000" w:rsidP="00000000" w:rsidRDefault="00000000" w:rsidRPr="00000000">
            <w:pPr>
              <w:keepNext w:val="0"/>
              <w:keepLines w:val="0"/>
              <w:widowControl w:val="0"/>
              <w:numPr>
                <w:ilvl w:val="0"/>
                <w:numId w:val="2"/>
              </w:numPr>
              <w:spacing w:after="160" w:before="0" w:line="259"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Students without the high status knowledge needed may also be put into </w:t>
            </w: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lower sets</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this could be a form of labelling.  How does this affect achievement?</w:t>
            </w:r>
          </w:p>
          <w:p w:rsidR="00000000" w:rsidDel="00000000" w:rsidP="00000000" w:rsidRDefault="00000000" w:rsidRPr="00000000">
            <w:pPr>
              <w:contextualSpacing w:val="0"/>
            </w:pPr>
            <w:r w:rsidDel="00000000" w:rsidR="00000000" w:rsidRPr="00000000">
              <w:rPr>
                <w:b w:val="1"/>
                <w:sz w:val="24"/>
                <w:szCs w:val="24"/>
                <w:rtl w:val="0"/>
              </w:rPr>
              <w:t xml:space="preserve">Back to the question:</w:t>
            </w:r>
            <w:r w:rsidDel="00000000" w:rsidR="00000000" w:rsidRPr="00000000">
              <w:rPr>
                <w:sz w:val="24"/>
                <w:szCs w:val="24"/>
                <w:rtl w:val="0"/>
              </w:rPr>
              <w:t xml:space="preserve"> how significant is the idea of cultural deprivation to explaining class and underachievement?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ind w:left="360" w:firstLine="0"/>
              <w:contextualSpacing w:val="0"/>
            </w:pPr>
            <w:r w:rsidDel="00000000" w:rsidR="00000000" w:rsidRPr="00000000">
              <w:rPr>
                <w:b w:val="1"/>
                <w:sz w:val="24"/>
                <w:szCs w:val="24"/>
                <w:rtl w:val="0"/>
              </w:rPr>
              <w:t xml:space="preserve">Internal and external factors</w:t>
            </w:r>
          </w:p>
        </w:tc>
        <w:tc>
          <w:tcPr/>
          <w:p w:rsidR="00000000" w:rsidDel="00000000" w:rsidP="00000000" w:rsidRDefault="00000000" w:rsidRPr="00000000">
            <w:pPr>
              <w:keepNext w:val="0"/>
              <w:keepLines w:val="0"/>
              <w:widowControl w:val="0"/>
              <w:numPr>
                <w:ilvl w:val="0"/>
                <w:numId w:val="6"/>
              </w:numPr>
              <w:spacing w:after="0" w:before="0" w:line="259"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Calibri" w:cs="Calibri" w:eastAsia="Calibri" w:hAnsi="Calibri"/>
                <w:b w:val="1"/>
                <w:i w:val="1"/>
                <w:smallCaps w:val="0"/>
                <w:strike w:val="0"/>
                <w:color w:val="000000"/>
                <w:sz w:val="24"/>
                <w:szCs w:val="24"/>
                <w:u w:val="none"/>
                <w:vertAlign w:val="baseline"/>
                <w:rtl w:val="0"/>
              </w:rPr>
              <w:t xml:space="preserve">Labelling, setting and subcultures</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may also have a significant impact.  Bourdieu also discusses habitus and symbolic capital – explain how these external factors also link to internal factors</w:t>
            </w:r>
          </w:p>
          <w:p w:rsidR="00000000" w:rsidDel="00000000" w:rsidP="00000000" w:rsidRDefault="00000000" w:rsidRPr="00000000">
            <w:pPr>
              <w:keepNext w:val="0"/>
              <w:keepLines w:val="0"/>
              <w:widowControl w:val="0"/>
              <w:numPr>
                <w:ilvl w:val="0"/>
                <w:numId w:val="6"/>
              </w:numPr>
              <w:spacing w:after="160" w:before="0" w:line="259" w:lineRule="auto"/>
              <w:ind w:left="720" w:right="0" w:hanging="360"/>
              <w:contextualSpacing w:val="1"/>
              <w:jc w:val="left"/>
              <w:rPr>
                <w:b w:val="1"/>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Archer also expands on Bourdieu's ideas about symbolic capital by examining ‘Nike Identities’ – explain her findings.</w:t>
            </w: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b w:val="1"/>
                <w:sz w:val="24"/>
                <w:szCs w:val="24"/>
                <w:rtl w:val="0"/>
              </w:rPr>
              <w:t xml:space="preserve">Conclusion</w:t>
            </w:r>
          </w:p>
        </w:tc>
        <w:tc>
          <w:tcPr/>
          <w:p w:rsidR="00000000" w:rsidDel="00000000" w:rsidP="00000000" w:rsidRDefault="00000000" w:rsidRPr="00000000">
            <w:pPr>
              <w:ind w:left="360" w:firstLine="0"/>
              <w:contextualSpacing w:val="0"/>
            </w:pPr>
            <w:r w:rsidDel="00000000" w:rsidR="00000000" w:rsidRPr="00000000">
              <w:rPr>
                <w:b w:val="1"/>
                <w:sz w:val="24"/>
                <w:szCs w:val="24"/>
                <w:rtl w:val="0"/>
              </w:rPr>
              <w:t xml:space="preserve">Back to the question: </w:t>
            </w:r>
            <w:r w:rsidDel="00000000" w:rsidR="00000000" w:rsidRPr="00000000">
              <w:rPr>
                <w:b w:val="0"/>
                <w:sz w:val="24"/>
                <w:szCs w:val="24"/>
                <w:rtl w:val="0"/>
              </w:rPr>
              <w:t xml:space="preserve">to what extent are external factors the most important? Are they more important than internal factors? Can we really separate them?</w:t>
            </w: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sectPr>
      <w:pgSz w:h="16838" w:w="11906"/>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3"/>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8">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60" w:before="480" w:line="259" w:lineRule="auto"/>
      <w:ind w:left="0" w:right="0" w:firstLine="0"/>
      <w:jc w:val="left"/>
    </w:pPr>
    <w:rPr>
      <w:rFonts w:ascii="Calibri" w:cs="Calibri" w:eastAsia="Calibri" w:hAnsi="Calibri"/>
      <w:b w:val="1"/>
      <w:i w:val="0"/>
      <w:smallCaps w:val="0"/>
      <w:strike w:val="0"/>
      <w:color w:val="345a8a"/>
      <w:sz w:val="32"/>
      <w:szCs w:val="32"/>
      <w:u w:val="none"/>
      <w:vertAlign w:val="baseline"/>
    </w:rPr>
  </w:style>
  <w:style w:type="paragraph" w:styleId="Heading2">
    <w:name w:val="heading 2"/>
    <w:basedOn w:val="Normal"/>
    <w:next w:val="Normal"/>
    <w:pPr>
      <w:keepNext w:val="0"/>
      <w:keepLines w:val="0"/>
      <w:widowControl w:val="0"/>
      <w:spacing w:after="160" w:before="200" w:line="259" w:lineRule="auto"/>
      <w:ind w:left="0" w:right="0" w:firstLine="0"/>
      <w:jc w:val="left"/>
    </w:pPr>
    <w:rPr>
      <w:rFonts w:ascii="Calibri" w:cs="Calibri" w:eastAsia="Calibri" w:hAnsi="Calibri"/>
      <w:b w:val="1"/>
      <w:i w:val="0"/>
      <w:smallCaps w:val="0"/>
      <w:strike w:val="0"/>
      <w:color w:val="4f81bd"/>
      <w:sz w:val="26"/>
      <w:szCs w:val="26"/>
      <w:u w:val="none"/>
      <w:vertAlign w:val="baseline"/>
    </w:rPr>
  </w:style>
  <w:style w:type="paragraph" w:styleId="Heading3">
    <w:name w:val="heading 3"/>
    <w:basedOn w:val="Normal"/>
    <w:next w:val="Normal"/>
    <w:pPr>
      <w:keepNext w:val="0"/>
      <w:keepLines w:val="0"/>
      <w:widowControl w:val="0"/>
      <w:spacing w:after="160" w:before="200" w:line="259" w:lineRule="auto"/>
      <w:ind w:left="0" w:right="0" w:firstLine="0"/>
      <w:jc w:val="left"/>
    </w:pPr>
    <w:rPr>
      <w:rFonts w:ascii="Calibri" w:cs="Calibri" w:eastAsia="Calibri" w:hAnsi="Calibri"/>
      <w:b w:val="1"/>
      <w:i w:val="0"/>
      <w:smallCaps w:val="0"/>
      <w:strike w:val="0"/>
      <w:color w:val="4f81bd"/>
      <w:sz w:val="24"/>
      <w:szCs w:val="24"/>
      <w:u w:val="none"/>
      <w:vertAlign w:val="baseline"/>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0"/>
      <w:keepLines w:val="0"/>
      <w:widowControl w:val="0"/>
      <w:spacing w:after="300" w:before="0" w:line="259" w:lineRule="auto"/>
      <w:ind w:left="0" w:right="0" w:firstLine="0"/>
      <w:jc w:val="left"/>
    </w:pPr>
    <w:rPr>
      <w:rFonts w:ascii="Calibri" w:cs="Calibri" w:eastAsia="Calibri" w:hAnsi="Calibri"/>
      <w:b w:val="0"/>
      <w:i w:val="0"/>
      <w:smallCaps w:val="0"/>
      <w:strike w:val="0"/>
      <w:color w:val="17365d"/>
      <w:sz w:val="52"/>
      <w:szCs w:val="52"/>
      <w:u w:val="none"/>
      <w:vertAlign w:val="baseline"/>
    </w:rPr>
  </w:style>
  <w:style w:type="paragraph" w:styleId="Subtitle">
    <w:name w:val="Subtitle"/>
    <w:basedOn w:val="Normal"/>
    <w:next w:val="Normal"/>
    <w:pPr>
      <w:keepNext w:val="0"/>
      <w:keepLines w:val="0"/>
      <w:widowControl w:val="0"/>
      <w:spacing w:after="160" w:before="0" w:line="259" w:lineRule="auto"/>
      <w:ind w:left="0" w:right="0" w:firstLine="0"/>
      <w:jc w:val="left"/>
    </w:pPr>
    <w:rPr>
      <w:rFonts w:ascii="Calibri" w:cs="Calibri" w:eastAsia="Calibri" w:hAnsi="Calibri"/>
      <w:b w:val="0"/>
      <w:i w:val="1"/>
      <w:smallCaps w:val="0"/>
      <w:strike w:val="0"/>
      <w:color w:val="4f81bd"/>
      <w:sz w:val="24"/>
      <w:szCs w:val="24"/>
      <w:u w:val="none"/>
      <w:vertAlign w:val="baseline"/>
    </w:rPr>
  </w:style>
  <w:style w:type="table" w:styleId="Table1">
    <w:basedOn w:val="TableNormal"/>
    <w:pPr>
      <w:spacing w:after="0" w:line="240" w:lineRule="auto"/>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